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after="1"/>
        <w:rPr>
          <w:rFonts w:ascii="Times New Roman"/>
          <w:sz w:val="15"/>
        </w:rPr>
      </w:pPr>
    </w:p>
    <w:p>
      <w:pPr>
        <w:pStyle w:val="BodyText"/>
        <w:ind w:left="2184"/>
        <w:rPr>
          <w:rFonts w:ascii="Times New Roman"/>
          <w:sz w:val="20"/>
        </w:rPr>
      </w:pPr>
      <w:r>
        <w:rPr>
          <w:rFonts w:ascii="Times New Roman"/>
          <w:sz w:val="20"/>
        </w:rPr>
        <w:drawing>
          <wp:inline distT="0" distB="0" distL="0" distR="0">
            <wp:extent cx="4203143" cy="2157983"/>
            <wp:effectExtent l="0" t="0" r="0" b="0"/>
            <wp:docPr id="1" name="image1.jpeg" descr="þÿ"/>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203143" cy="2157983"/>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after="1"/>
        <w:rPr>
          <w:rFonts w:ascii="Times New Roman"/>
          <w:sz w:val="25"/>
        </w:rPr>
      </w:pPr>
    </w:p>
    <w:tbl>
      <w:tblPr>
        <w:tblW w:w="0" w:type="auto"/>
        <w:jc w:val="left"/>
        <w:tblInd w:w="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9"/>
        <w:gridCol w:w="1423"/>
        <w:gridCol w:w="6607"/>
      </w:tblGrid>
      <w:tr>
        <w:trPr>
          <w:trHeight w:val="314" w:hRule="atLeast"/>
        </w:trPr>
        <w:tc>
          <w:tcPr>
            <w:tcW w:w="1999" w:type="dxa"/>
          </w:tcPr>
          <w:p>
            <w:pPr>
              <w:pStyle w:val="TableParagraph"/>
              <w:spacing w:line="292" w:lineRule="exact"/>
              <w:ind w:right="155"/>
              <w:jc w:val="right"/>
              <w:rPr>
                <w:b/>
                <w:sz w:val="24"/>
              </w:rPr>
            </w:pPr>
            <w:r>
              <w:rPr>
                <w:b/>
                <w:color w:val="943634"/>
                <w:sz w:val="24"/>
              </w:rPr>
              <w:t>Nº PROTOCOLO:</w:t>
            </w:r>
          </w:p>
        </w:tc>
        <w:tc>
          <w:tcPr>
            <w:tcW w:w="1423" w:type="dxa"/>
            <w:tcBorders>
              <w:right w:val="single" w:sz="8" w:space="0" w:color="943634"/>
            </w:tcBorders>
          </w:tcPr>
          <w:p>
            <w:pPr>
              <w:pStyle w:val="TableParagraph"/>
              <w:spacing w:line="292" w:lineRule="exact"/>
              <w:ind w:right="96"/>
              <w:jc w:val="right"/>
              <w:rPr>
                <w:sz w:val="24"/>
              </w:rPr>
            </w:pPr>
            <w:r>
              <w:rPr>
                <w:sz w:val="24"/>
              </w:rPr>
              <w:t>A065/2026</w:t>
            </w:r>
          </w:p>
        </w:tc>
        <w:tc>
          <w:tcPr>
            <w:tcW w:w="6607" w:type="dxa"/>
            <w:vMerge w:val="restart"/>
            <w:tcBorders>
              <w:left w:val="single" w:sz="8" w:space="0" w:color="943634"/>
            </w:tcBorders>
          </w:tcPr>
          <w:p>
            <w:pPr>
              <w:pStyle w:val="TableParagraph"/>
              <w:numPr>
                <w:ilvl w:val="0"/>
                <w:numId w:val="1"/>
              </w:numPr>
              <w:tabs>
                <w:tab w:pos="817" w:val="left" w:leader="none"/>
                <w:tab w:pos="818" w:val="left" w:leader="none"/>
              </w:tabs>
              <w:spacing w:line="240" w:lineRule="auto" w:before="0" w:after="0"/>
              <w:ind w:left="818" w:right="198" w:hanging="360"/>
              <w:jc w:val="left"/>
              <w:rPr>
                <w:sz w:val="24"/>
              </w:rPr>
            </w:pPr>
            <w:r>
              <w:rPr>
                <w:sz w:val="24"/>
              </w:rPr>
              <w:t>INFORME DE AUDITORIA DE LAS CUENTAS ANUALES ESFL DEL EJERCICIO</w:t>
            </w:r>
            <w:r>
              <w:rPr>
                <w:spacing w:val="-3"/>
                <w:sz w:val="24"/>
              </w:rPr>
              <w:t> </w:t>
            </w:r>
            <w:r>
              <w:rPr>
                <w:sz w:val="24"/>
              </w:rPr>
              <w:t>2025.</w:t>
            </w:r>
          </w:p>
          <w:p>
            <w:pPr>
              <w:pStyle w:val="TableParagraph"/>
              <w:spacing w:before="4"/>
              <w:rPr>
                <w:rFonts w:ascii="Times New Roman"/>
                <w:sz w:val="25"/>
              </w:rPr>
            </w:pPr>
          </w:p>
          <w:p>
            <w:pPr>
              <w:pStyle w:val="TableParagraph"/>
              <w:numPr>
                <w:ilvl w:val="0"/>
                <w:numId w:val="1"/>
              </w:numPr>
              <w:tabs>
                <w:tab w:pos="817" w:val="left" w:leader="none"/>
                <w:tab w:pos="818" w:val="left" w:leader="none"/>
              </w:tabs>
              <w:spacing w:line="240" w:lineRule="auto" w:before="0" w:after="0"/>
              <w:ind w:left="818" w:right="0" w:hanging="360"/>
              <w:jc w:val="left"/>
              <w:rPr>
                <w:sz w:val="24"/>
              </w:rPr>
            </w:pPr>
            <w:r>
              <w:rPr>
                <w:sz w:val="24"/>
              </w:rPr>
              <w:t>CUENTAS ANUALES ESFL DEL EJERCICIO</w:t>
            </w:r>
            <w:r>
              <w:rPr>
                <w:spacing w:val="-8"/>
                <w:sz w:val="24"/>
              </w:rPr>
              <w:t> </w:t>
            </w:r>
            <w:r>
              <w:rPr>
                <w:sz w:val="24"/>
              </w:rPr>
              <w:t>2025.</w:t>
            </w:r>
          </w:p>
          <w:p>
            <w:pPr>
              <w:pStyle w:val="TableParagraph"/>
              <w:spacing w:before="5"/>
              <w:rPr>
                <w:rFonts w:ascii="Times New Roman"/>
                <w:sz w:val="25"/>
              </w:rPr>
            </w:pPr>
          </w:p>
          <w:p>
            <w:pPr>
              <w:pStyle w:val="TableParagraph"/>
              <w:numPr>
                <w:ilvl w:val="0"/>
                <w:numId w:val="1"/>
              </w:numPr>
              <w:tabs>
                <w:tab w:pos="817" w:val="left" w:leader="none"/>
                <w:tab w:pos="818" w:val="left" w:leader="none"/>
              </w:tabs>
              <w:spacing w:line="240" w:lineRule="auto" w:before="0" w:after="0"/>
              <w:ind w:left="818" w:right="288" w:hanging="360"/>
              <w:jc w:val="left"/>
              <w:rPr>
                <w:sz w:val="24"/>
              </w:rPr>
            </w:pPr>
            <w:r>
              <w:rPr>
                <w:sz w:val="24"/>
              </w:rPr>
              <w:t>INFORME ECONÓMICO-FINANCIERO (IEF) DEL EJERCICIO 2025.</w:t>
            </w:r>
          </w:p>
          <w:p>
            <w:pPr>
              <w:pStyle w:val="TableParagraph"/>
              <w:spacing w:before="6"/>
              <w:rPr>
                <w:rFonts w:ascii="Times New Roman"/>
                <w:sz w:val="25"/>
              </w:rPr>
            </w:pPr>
          </w:p>
          <w:p>
            <w:pPr>
              <w:pStyle w:val="TableParagraph"/>
              <w:numPr>
                <w:ilvl w:val="0"/>
                <w:numId w:val="1"/>
              </w:numPr>
              <w:tabs>
                <w:tab w:pos="817" w:val="left" w:leader="none"/>
                <w:tab w:pos="818" w:val="left" w:leader="none"/>
              </w:tabs>
              <w:spacing w:line="240" w:lineRule="auto" w:before="0" w:after="0"/>
              <w:ind w:left="818" w:right="0" w:hanging="360"/>
              <w:jc w:val="left"/>
              <w:rPr>
                <w:sz w:val="24"/>
              </w:rPr>
            </w:pPr>
            <w:r>
              <w:rPr>
                <w:sz w:val="24"/>
              </w:rPr>
              <w:t>MEMORIA DE ACTIVIDADES</w:t>
            </w:r>
            <w:r>
              <w:rPr>
                <w:spacing w:val="-2"/>
                <w:sz w:val="24"/>
              </w:rPr>
              <w:t> </w:t>
            </w:r>
            <w:r>
              <w:rPr>
                <w:sz w:val="24"/>
              </w:rPr>
              <w:t>2025</w:t>
            </w:r>
          </w:p>
          <w:p>
            <w:pPr>
              <w:pStyle w:val="TableParagraph"/>
              <w:rPr>
                <w:rFonts w:ascii="Times New Roman"/>
                <w:sz w:val="28"/>
              </w:rPr>
            </w:pPr>
          </w:p>
          <w:p>
            <w:pPr>
              <w:pStyle w:val="TableParagraph"/>
              <w:spacing w:before="177"/>
              <w:ind w:left="458" w:right="399"/>
              <w:rPr>
                <w:b/>
                <w:sz w:val="28"/>
              </w:rPr>
            </w:pPr>
            <w:r>
              <w:rPr>
                <w:b/>
                <w:sz w:val="28"/>
              </w:rPr>
              <w:t>FUNDACIÓN TUTELAR CANARIA PARA LA ACCIÓN SOCIAL (FUCAS)</w:t>
            </w:r>
          </w:p>
        </w:tc>
      </w:tr>
      <w:tr>
        <w:trPr>
          <w:trHeight w:val="3796" w:hRule="atLeast"/>
        </w:trPr>
        <w:tc>
          <w:tcPr>
            <w:tcW w:w="1999" w:type="dxa"/>
          </w:tcPr>
          <w:p>
            <w:pPr>
              <w:pStyle w:val="TableParagraph"/>
              <w:spacing w:line="271" w:lineRule="exact"/>
              <w:ind w:right="155"/>
              <w:jc w:val="right"/>
              <w:rPr>
                <w:b/>
                <w:sz w:val="24"/>
              </w:rPr>
            </w:pPr>
            <w:r>
              <w:rPr>
                <w:b/>
                <w:color w:val="943634"/>
                <w:sz w:val="24"/>
              </w:rPr>
              <w:t>FECHA:</w:t>
            </w:r>
          </w:p>
        </w:tc>
        <w:tc>
          <w:tcPr>
            <w:tcW w:w="1423" w:type="dxa"/>
            <w:tcBorders>
              <w:right w:val="single" w:sz="8" w:space="0" w:color="943634"/>
            </w:tcBorders>
          </w:tcPr>
          <w:p>
            <w:pPr>
              <w:pStyle w:val="TableParagraph"/>
              <w:spacing w:line="271" w:lineRule="exact"/>
              <w:ind w:right="96"/>
              <w:jc w:val="right"/>
              <w:rPr>
                <w:sz w:val="24"/>
              </w:rPr>
            </w:pPr>
            <w:r>
              <w:rPr>
                <w:sz w:val="24"/>
              </w:rPr>
              <w:t>29/04/2026</w:t>
            </w:r>
          </w:p>
        </w:tc>
        <w:tc>
          <w:tcPr>
            <w:tcW w:w="6607" w:type="dxa"/>
            <w:vMerge/>
            <w:tcBorders>
              <w:top w:val="nil"/>
              <w:left w:val="single" w:sz="8" w:space="0" w:color="943634"/>
            </w:tcBorders>
          </w:tcPr>
          <w:p>
            <w:pPr>
              <w:rPr>
                <w:sz w:val="2"/>
                <w:szCs w:val="2"/>
              </w:rPr>
            </w:pPr>
          </w:p>
        </w:tc>
      </w:tr>
    </w:tbl>
    <w:p>
      <w:pPr>
        <w:pStyle w:val="BodyText"/>
        <w:rPr>
          <w:rFonts w:ascii="Times New Roman"/>
          <w:sz w:val="20"/>
        </w:rPr>
      </w:pPr>
    </w:p>
    <w:p>
      <w:pPr>
        <w:pStyle w:val="BodyText"/>
        <w:rPr>
          <w:rFonts w:ascii="Times New Roman"/>
          <w:sz w:val="20"/>
        </w:rPr>
      </w:pPr>
    </w:p>
    <w:p>
      <w:pPr>
        <w:pStyle w:val="BodyText"/>
        <w:spacing w:before="5"/>
        <w:rPr>
          <w:rFonts w:ascii="Times New Roman"/>
          <w:sz w:val="28"/>
        </w:rPr>
      </w:pPr>
    </w:p>
    <w:p>
      <w:pPr>
        <w:spacing w:before="60"/>
        <w:ind w:left="2077" w:right="1265" w:hanging="518"/>
        <w:jc w:val="left"/>
        <w:rPr>
          <w:sz w:val="20"/>
        </w:rPr>
      </w:pPr>
      <w:r>
        <w:rPr>
          <w:sz w:val="20"/>
        </w:rPr>
        <w:t>CANAUDIT, S.L. CIF B-38437869 C/ San Juan Bautista, 4. 2º Dcha. 38002 Santa Cruz de Tenerife </w:t>
      </w:r>
      <w:hyperlink r:id="rId6">
        <w:r>
          <w:rPr>
            <w:sz w:val="20"/>
            <w:u w:val="single"/>
          </w:rPr>
          <w:t>www.canaudit.es</w:t>
        </w:r>
        <w:r>
          <w:rPr>
            <w:sz w:val="20"/>
          </w:rPr>
          <w:t> </w:t>
        </w:r>
      </w:hyperlink>
      <w:r>
        <w:rPr>
          <w:sz w:val="20"/>
        </w:rPr>
        <w:t>| T: 922 279 335 | F: 922 278 758 | </w:t>
      </w:r>
      <w:hyperlink r:id="rId7">
        <w:r>
          <w:rPr>
            <w:color w:val="0000FF"/>
            <w:sz w:val="20"/>
            <w:u w:val="single" w:color="0000FF"/>
          </w:rPr>
          <w:t>administracion@canaudit.es</w:t>
        </w:r>
      </w:hyperlink>
    </w:p>
    <w:p>
      <w:pPr>
        <w:pStyle w:val="BodyText"/>
        <w:spacing w:before="10"/>
        <w:rPr>
          <w:sz w:val="16"/>
        </w:rPr>
      </w:pPr>
      <w:r>
        <w:rPr/>
        <w:drawing>
          <wp:anchor distT="0" distB="0" distL="0" distR="0" allowOverlap="1" layoutInCell="1" locked="0" behindDoc="0" simplePos="0" relativeHeight="0">
            <wp:simplePos x="0" y="0"/>
            <wp:positionH relativeFrom="page">
              <wp:posOffset>2880361</wp:posOffset>
            </wp:positionH>
            <wp:positionV relativeFrom="paragraph">
              <wp:posOffset>155722</wp:posOffset>
            </wp:positionV>
            <wp:extent cx="1778805" cy="498062"/>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1778805" cy="498062"/>
                    </a:xfrm>
                    <a:prstGeom prst="rect">
                      <a:avLst/>
                    </a:prstGeom>
                  </pic:spPr>
                </pic:pic>
              </a:graphicData>
            </a:graphic>
          </wp:anchor>
        </w:drawing>
      </w:r>
    </w:p>
    <w:p>
      <w:pPr>
        <w:spacing w:after="0"/>
        <w:rPr>
          <w:sz w:val="16"/>
        </w:rPr>
        <w:sectPr>
          <w:type w:val="continuous"/>
          <w:pgSz w:w="11910" w:h="16840"/>
          <w:pgMar w:top="1580" w:bottom="280" w:left="540" w:right="320"/>
        </w:sectPr>
      </w:pPr>
    </w:p>
    <w:p>
      <w:pPr>
        <w:pStyle w:val="BodyText"/>
        <w:rPr>
          <w:sz w:val="20"/>
        </w:rPr>
      </w:pPr>
    </w:p>
    <w:p>
      <w:pPr>
        <w:pStyle w:val="BodyText"/>
        <w:spacing w:before="8"/>
        <w:rPr>
          <w:sz w:val="11"/>
        </w:rPr>
      </w:pPr>
    </w:p>
    <w:p>
      <w:pPr>
        <w:pStyle w:val="BodyText"/>
        <w:ind w:left="105"/>
        <w:rPr>
          <w:sz w:val="20"/>
        </w:rPr>
      </w:pPr>
      <w:r>
        <w:rPr>
          <w:sz w:val="20"/>
        </w:rPr>
        <w:drawing>
          <wp:inline distT="0" distB="0" distL="0" distR="0">
            <wp:extent cx="1396814" cy="804672"/>
            <wp:effectExtent l="0" t="0" r="0" b="0"/>
            <wp:docPr id="7" name="image3.png"/>
            <wp:cNvGraphicFramePr>
              <a:graphicFrameLocks noChangeAspect="1"/>
            </wp:cNvGraphicFramePr>
            <a:graphic>
              <a:graphicData uri="http://schemas.openxmlformats.org/drawingml/2006/picture">
                <pic:pic>
                  <pic:nvPicPr>
                    <pic:cNvPr id="8" name="image3.png"/>
                    <pic:cNvPicPr/>
                  </pic:nvPicPr>
                  <pic:blipFill>
                    <a:blip r:embed="rId10" cstate="print"/>
                    <a:stretch>
                      <a:fillRect/>
                    </a:stretch>
                  </pic:blipFill>
                  <pic:spPr>
                    <a:xfrm>
                      <a:off x="0" y="0"/>
                      <a:ext cx="1396814" cy="804672"/>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before="8"/>
        <w:rPr>
          <w:sz w:val="23"/>
        </w:rPr>
      </w:pPr>
    </w:p>
    <w:p>
      <w:pPr>
        <w:spacing w:line="276" w:lineRule="auto" w:before="52"/>
        <w:ind w:left="1161" w:right="1265" w:firstLine="0"/>
        <w:jc w:val="left"/>
        <w:rPr>
          <w:b/>
          <w:sz w:val="24"/>
        </w:rPr>
      </w:pPr>
      <w:r>
        <w:rPr/>
        <w:drawing>
          <wp:anchor distT="0" distB="0" distL="0" distR="0" allowOverlap="1" layoutInCell="1" locked="0" behindDoc="1" simplePos="0" relativeHeight="251402240">
            <wp:simplePos x="0" y="0"/>
            <wp:positionH relativeFrom="page">
              <wp:posOffset>5818506</wp:posOffset>
            </wp:positionH>
            <wp:positionV relativeFrom="paragraph">
              <wp:posOffset>-1710870</wp:posOffset>
            </wp:positionV>
            <wp:extent cx="1045208" cy="3056496"/>
            <wp:effectExtent l="0" t="0" r="0" b="0"/>
            <wp:wrapNone/>
            <wp:docPr id="9" name="image4.png"/>
            <wp:cNvGraphicFramePr>
              <a:graphicFrameLocks noChangeAspect="1"/>
            </wp:cNvGraphicFramePr>
            <a:graphic>
              <a:graphicData uri="http://schemas.openxmlformats.org/drawingml/2006/picture">
                <pic:pic>
                  <pic:nvPicPr>
                    <pic:cNvPr id="10" name="image4.png"/>
                    <pic:cNvPicPr/>
                  </pic:nvPicPr>
                  <pic:blipFill>
                    <a:blip r:embed="rId11" cstate="print"/>
                    <a:stretch>
                      <a:fillRect/>
                    </a:stretch>
                  </pic:blipFill>
                  <pic:spPr>
                    <a:xfrm>
                      <a:off x="0" y="0"/>
                      <a:ext cx="1045208" cy="3056496"/>
                    </a:xfrm>
                    <a:prstGeom prst="rect">
                      <a:avLst/>
                    </a:prstGeom>
                  </pic:spPr>
                </pic:pic>
              </a:graphicData>
            </a:graphic>
          </wp:anchor>
        </w:drawing>
      </w:r>
      <w:r>
        <w:rPr>
          <w:b/>
          <w:sz w:val="24"/>
        </w:rPr>
        <w:t>INFORME DE AUDITORÍA DE CUENTAS ANUALES ESFL EMITIDO POR UN AUDITOR INDEPENDIENTE</w:t>
      </w:r>
    </w:p>
    <w:p>
      <w:pPr>
        <w:pStyle w:val="BodyText"/>
        <w:rPr>
          <w:b/>
          <w:sz w:val="24"/>
        </w:rPr>
      </w:pPr>
    </w:p>
    <w:p>
      <w:pPr>
        <w:pStyle w:val="BodyText"/>
        <w:spacing w:before="8"/>
        <w:rPr>
          <w:b/>
          <w:sz w:val="26"/>
        </w:rPr>
      </w:pPr>
    </w:p>
    <w:p>
      <w:pPr>
        <w:spacing w:before="0"/>
        <w:ind w:left="1161" w:right="0" w:firstLine="0"/>
        <w:jc w:val="left"/>
        <w:rPr>
          <w:b/>
          <w:sz w:val="22"/>
        </w:rPr>
      </w:pPr>
      <w:r>
        <w:rPr>
          <w:sz w:val="22"/>
        </w:rPr>
        <w:t>Al Patronato de la </w:t>
      </w:r>
      <w:r>
        <w:rPr>
          <w:b/>
          <w:sz w:val="22"/>
        </w:rPr>
        <w:t>“</w:t>
      </w:r>
      <w:r>
        <w:rPr>
          <w:b/>
          <w:i/>
          <w:sz w:val="22"/>
        </w:rPr>
        <w:t>Fundación Tutelar Canaria para la Acción Social</w:t>
      </w:r>
      <w:r>
        <w:rPr>
          <w:b/>
          <w:sz w:val="22"/>
        </w:rPr>
        <w:t>”</w:t>
      </w:r>
    </w:p>
    <w:p>
      <w:pPr>
        <w:pStyle w:val="BodyText"/>
        <w:rPr>
          <w:b/>
        </w:rPr>
      </w:pPr>
    </w:p>
    <w:p>
      <w:pPr>
        <w:pStyle w:val="BodyText"/>
        <w:spacing w:before="10"/>
        <w:rPr>
          <w:b/>
          <w:sz w:val="31"/>
        </w:rPr>
      </w:pPr>
    </w:p>
    <w:p>
      <w:pPr>
        <w:pStyle w:val="Heading1"/>
        <w:spacing w:before="1"/>
      </w:pPr>
      <w:r>
        <w:rPr/>
        <w:t>Opinión</w:t>
      </w:r>
    </w:p>
    <w:p>
      <w:pPr>
        <w:pStyle w:val="BodyText"/>
        <w:spacing w:before="7"/>
        <w:rPr>
          <w:b/>
          <w:sz w:val="28"/>
        </w:rPr>
      </w:pPr>
    </w:p>
    <w:p>
      <w:pPr>
        <w:pStyle w:val="BodyText"/>
        <w:spacing w:line="276" w:lineRule="auto"/>
        <w:ind w:left="1161" w:right="1376"/>
        <w:jc w:val="both"/>
      </w:pPr>
      <w:r>
        <w:rPr/>
        <w:t>Hemos auditado las cuentas anuales ESFL de la </w:t>
      </w:r>
      <w:r>
        <w:rPr>
          <w:b/>
        </w:rPr>
        <w:t>Fundación Tutelar</w:t>
      </w:r>
      <w:r>
        <w:rPr>
          <w:b/>
          <w:spacing w:val="-3"/>
        </w:rPr>
        <w:t> Canaria </w:t>
      </w:r>
      <w:r>
        <w:rPr>
          <w:b/>
        </w:rPr>
        <w:t>para la Acción Social </w:t>
      </w:r>
      <w:r>
        <w:rPr/>
        <w:t>que </w:t>
      </w:r>
      <w:r>
        <w:rPr>
          <w:spacing w:val="-3"/>
        </w:rPr>
        <w:t>comprenden </w:t>
      </w:r>
      <w:r>
        <w:rPr/>
        <w:t>el balance a 31 de </w:t>
      </w:r>
      <w:r>
        <w:rPr>
          <w:spacing w:val="-3"/>
        </w:rPr>
        <w:t>diciembre </w:t>
      </w:r>
      <w:r>
        <w:rPr/>
        <w:t>de 2025, la cuenta de resultados y la memoria </w:t>
      </w:r>
      <w:r>
        <w:rPr>
          <w:spacing w:val="-3"/>
        </w:rPr>
        <w:t>correspondiente </w:t>
      </w:r>
      <w:r>
        <w:rPr/>
        <w:t>al </w:t>
      </w:r>
      <w:r>
        <w:rPr>
          <w:spacing w:val="-3"/>
        </w:rPr>
        <w:t>ejercicio </w:t>
      </w:r>
      <w:r>
        <w:rPr/>
        <w:t>anual </w:t>
      </w:r>
      <w:r>
        <w:rPr>
          <w:spacing w:val="-3"/>
        </w:rPr>
        <w:t>terminado </w:t>
      </w:r>
      <w:r>
        <w:rPr/>
        <w:t>en dicha fecha.</w:t>
      </w:r>
    </w:p>
    <w:p>
      <w:pPr>
        <w:pStyle w:val="BodyText"/>
        <w:spacing w:before="4"/>
        <w:rPr>
          <w:sz w:val="25"/>
        </w:rPr>
      </w:pPr>
    </w:p>
    <w:p>
      <w:pPr>
        <w:pStyle w:val="BodyText"/>
        <w:spacing w:line="276" w:lineRule="auto"/>
        <w:ind w:left="1161" w:right="1375"/>
        <w:jc w:val="both"/>
      </w:pPr>
      <w:r>
        <w:rPr/>
        <w:t>En nuestra opinión, las cuentas anuales ESFL adjuntas expresan, en todos los aspectos significativos, la imagen fiel del patrimonio y de la situación financiera de la </w:t>
      </w:r>
      <w:r>
        <w:rPr>
          <w:b/>
        </w:rPr>
        <w:t>Fundación Tutelar Canaria para la Acción Social</w:t>
      </w:r>
      <w:r>
        <w:rPr/>
        <w:t>, a 31 de diciembre de 2025 así como de sus resultados correspondientes al ejercicio anual terminado en dicha fecha, de conformidad con el marco normativo de información financiera que resulta de aplicación (que se identifica en la nota 2 de la memoria) y, en particular, con los principios y criterios contables contenidos en el mismo.</w:t>
      </w:r>
    </w:p>
    <w:p>
      <w:pPr>
        <w:pStyle w:val="BodyText"/>
        <w:spacing w:before="3"/>
        <w:rPr>
          <w:sz w:val="25"/>
        </w:rPr>
      </w:pPr>
    </w:p>
    <w:p>
      <w:pPr>
        <w:pStyle w:val="Heading1"/>
      </w:pPr>
      <w:r>
        <w:rPr/>
        <w:t>Fundamento de la opinión</w:t>
      </w:r>
    </w:p>
    <w:p>
      <w:pPr>
        <w:pStyle w:val="BodyText"/>
        <w:spacing w:before="8"/>
        <w:rPr>
          <w:b/>
          <w:sz w:val="28"/>
        </w:rPr>
      </w:pPr>
    </w:p>
    <w:p>
      <w:pPr>
        <w:spacing w:line="276" w:lineRule="auto" w:before="0"/>
        <w:ind w:left="1161" w:right="1375" w:firstLine="0"/>
        <w:jc w:val="both"/>
        <w:rPr>
          <w:sz w:val="22"/>
        </w:rPr>
      </w:pPr>
      <w:r>
        <w:rPr>
          <w:sz w:val="22"/>
        </w:rPr>
        <w:t>Hemos llevado a cabo </w:t>
      </w:r>
      <w:r>
        <w:rPr>
          <w:spacing w:val="-3"/>
          <w:sz w:val="22"/>
        </w:rPr>
        <w:t>nuestra </w:t>
      </w:r>
      <w:r>
        <w:rPr>
          <w:sz w:val="22"/>
        </w:rPr>
        <w:t>auditoría de conformidad con la normativa </w:t>
      </w:r>
      <w:r>
        <w:rPr>
          <w:spacing w:val="-3"/>
          <w:sz w:val="22"/>
        </w:rPr>
        <w:t>reguladora </w:t>
      </w:r>
      <w:r>
        <w:rPr>
          <w:sz w:val="22"/>
        </w:rPr>
        <w:t>de la </w:t>
      </w:r>
      <w:r>
        <w:rPr>
          <w:spacing w:val="-2"/>
          <w:sz w:val="22"/>
        </w:rPr>
        <w:t>actividad </w:t>
      </w:r>
      <w:r>
        <w:rPr>
          <w:sz w:val="22"/>
        </w:rPr>
        <w:t>de </w:t>
      </w:r>
      <w:r>
        <w:rPr>
          <w:spacing w:val="-3"/>
          <w:sz w:val="22"/>
        </w:rPr>
        <w:t>auditoría </w:t>
      </w:r>
      <w:r>
        <w:rPr>
          <w:sz w:val="22"/>
        </w:rPr>
        <w:t>de cuentas vigente en España. </w:t>
      </w:r>
      <w:r>
        <w:rPr>
          <w:spacing w:val="-3"/>
          <w:sz w:val="22"/>
        </w:rPr>
        <w:t>Nuestras responsabilidades </w:t>
      </w:r>
      <w:r>
        <w:rPr>
          <w:sz w:val="22"/>
        </w:rPr>
        <w:t>de acuerdo con dichas</w:t>
      </w:r>
      <w:r>
        <w:rPr>
          <w:spacing w:val="-7"/>
          <w:sz w:val="22"/>
        </w:rPr>
        <w:t> </w:t>
      </w:r>
      <w:r>
        <w:rPr>
          <w:sz w:val="22"/>
        </w:rPr>
        <w:t>normas</w:t>
      </w:r>
      <w:r>
        <w:rPr>
          <w:spacing w:val="-7"/>
          <w:sz w:val="22"/>
        </w:rPr>
        <w:t> </w:t>
      </w:r>
      <w:r>
        <w:rPr>
          <w:sz w:val="22"/>
        </w:rPr>
        <w:t>se</w:t>
      </w:r>
      <w:r>
        <w:rPr>
          <w:spacing w:val="-6"/>
          <w:sz w:val="22"/>
        </w:rPr>
        <w:t> </w:t>
      </w:r>
      <w:r>
        <w:rPr>
          <w:spacing w:val="-3"/>
          <w:sz w:val="22"/>
        </w:rPr>
        <w:t>describen</w:t>
      </w:r>
      <w:r>
        <w:rPr>
          <w:spacing w:val="-6"/>
          <w:sz w:val="22"/>
        </w:rPr>
        <w:t> </w:t>
      </w:r>
      <w:r>
        <w:rPr>
          <w:sz w:val="22"/>
        </w:rPr>
        <w:t>más</w:t>
      </w:r>
      <w:r>
        <w:rPr>
          <w:spacing w:val="-6"/>
          <w:sz w:val="22"/>
        </w:rPr>
        <w:t> </w:t>
      </w:r>
      <w:r>
        <w:rPr>
          <w:sz w:val="22"/>
        </w:rPr>
        <w:t>adelante</w:t>
      </w:r>
      <w:r>
        <w:rPr>
          <w:spacing w:val="-5"/>
          <w:sz w:val="22"/>
        </w:rPr>
        <w:t> </w:t>
      </w:r>
      <w:r>
        <w:rPr>
          <w:sz w:val="22"/>
        </w:rPr>
        <w:t>en</w:t>
      </w:r>
      <w:r>
        <w:rPr>
          <w:spacing w:val="-6"/>
          <w:sz w:val="22"/>
        </w:rPr>
        <w:t> </w:t>
      </w:r>
      <w:r>
        <w:rPr>
          <w:sz w:val="22"/>
        </w:rPr>
        <w:t>la</w:t>
      </w:r>
      <w:r>
        <w:rPr>
          <w:spacing w:val="-6"/>
          <w:sz w:val="22"/>
        </w:rPr>
        <w:t> </w:t>
      </w:r>
      <w:r>
        <w:rPr>
          <w:sz w:val="22"/>
        </w:rPr>
        <w:t>sección</w:t>
      </w:r>
      <w:r>
        <w:rPr>
          <w:spacing w:val="-6"/>
          <w:sz w:val="22"/>
        </w:rPr>
        <w:t> </w:t>
      </w:r>
      <w:r>
        <w:rPr>
          <w:i/>
          <w:spacing w:val="-3"/>
          <w:sz w:val="22"/>
        </w:rPr>
        <w:t>Responsabilidades</w:t>
      </w:r>
      <w:r>
        <w:rPr>
          <w:i/>
          <w:spacing w:val="-6"/>
          <w:sz w:val="22"/>
        </w:rPr>
        <w:t> </w:t>
      </w:r>
      <w:r>
        <w:rPr>
          <w:i/>
          <w:sz w:val="22"/>
        </w:rPr>
        <w:t>del</w:t>
      </w:r>
      <w:r>
        <w:rPr>
          <w:i/>
          <w:spacing w:val="-5"/>
          <w:sz w:val="22"/>
        </w:rPr>
        <w:t> </w:t>
      </w:r>
      <w:r>
        <w:rPr>
          <w:i/>
          <w:spacing w:val="-3"/>
          <w:sz w:val="22"/>
        </w:rPr>
        <w:t>auditor</w:t>
      </w:r>
      <w:r>
        <w:rPr>
          <w:i/>
          <w:spacing w:val="-5"/>
          <w:sz w:val="22"/>
        </w:rPr>
        <w:t> </w:t>
      </w:r>
      <w:r>
        <w:rPr>
          <w:i/>
          <w:sz w:val="22"/>
        </w:rPr>
        <w:t>en</w:t>
      </w:r>
      <w:r>
        <w:rPr>
          <w:i/>
          <w:spacing w:val="-6"/>
          <w:sz w:val="22"/>
        </w:rPr>
        <w:t> </w:t>
      </w:r>
      <w:r>
        <w:rPr>
          <w:i/>
          <w:sz w:val="22"/>
        </w:rPr>
        <w:t>relación </w:t>
      </w:r>
      <w:r>
        <w:rPr>
          <w:i/>
          <w:sz w:val="22"/>
        </w:rPr>
        <w:t>con</w:t>
      </w:r>
      <w:r>
        <w:rPr>
          <w:i/>
          <w:spacing w:val="-7"/>
          <w:sz w:val="22"/>
        </w:rPr>
        <w:t> </w:t>
      </w:r>
      <w:r>
        <w:rPr>
          <w:i/>
          <w:sz w:val="22"/>
        </w:rPr>
        <w:t>la</w:t>
      </w:r>
      <w:r>
        <w:rPr>
          <w:i/>
          <w:spacing w:val="-5"/>
          <w:sz w:val="22"/>
        </w:rPr>
        <w:t> </w:t>
      </w:r>
      <w:r>
        <w:rPr>
          <w:i/>
          <w:spacing w:val="-3"/>
          <w:sz w:val="22"/>
        </w:rPr>
        <w:t>auditoría</w:t>
      </w:r>
      <w:r>
        <w:rPr>
          <w:i/>
          <w:spacing w:val="-6"/>
          <w:sz w:val="22"/>
        </w:rPr>
        <w:t> </w:t>
      </w:r>
      <w:r>
        <w:rPr>
          <w:i/>
          <w:sz w:val="22"/>
        </w:rPr>
        <w:t>de</w:t>
      </w:r>
      <w:r>
        <w:rPr>
          <w:i/>
          <w:spacing w:val="-6"/>
          <w:sz w:val="22"/>
        </w:rPr>
        <w:t> </w:t>
      </w:r>
      <w:r>
        <w:rPr>
          <w:i/>
          <w:sz w:val="22"/>
        </w:rPr>
        <w:t>las</w:t>
      </w:r>
      <w:r>
        <w:rPr>
          <w:i/>
          <w:spacing w:val="-6"/>
          <w:sz w:val="22"/>
        </w:rPr>
        <w:t> </w:t>
      </w:r>
      <w:r>
        <w:rPr>
          <w:i/>
          <w:sz w:val="22"/>
        </w:rPr>
        <w:t>cuentas</w:t>
      </w:r>
      <w:r>
        <w:rPr>
          <w:i/>
          <w:spacing w:val="-6"/>
          <w:sz w:val="22"/>
        </w:rPr>
        <w:t> </w:t>
      </w:r>
      <w:r>
        <w:rPr>
          <w:i/>
          <w:sz w:val="22"/>
        </w:rPr>
        <w:t>anuales</w:t>
      </w:r>
      <w:r>
        <w:rPr>
          <w:i/>
          <w:spacing w:val="-5"/>
          <w:sz w:val="22"/>
        </w:rPr>
        <w:t> </w:t>
      </w:r>
      <w:r>
        <w:rPr>
          <w:i/>
          <w:sz w:val="22"/>
        </w:rPr>
        <w:t>ESFL</w:t>
      </w:r>
      <w:r>
        <w:rPr>
          <w:i/>
          <w:spacing w:val="-4"/>
          <w:sz w:val="22"/>
        </w:rPr>
        <w:t> </w:t>
      </w:r>
      <w:r>
        <w:rPr>
          <w:sz w:val="22"/>
        </w:rPr>
        <w:t>de</w:t>
      </w:r>
      <w:r>
        <w:rPr>
          <w:spacing w:val="-5"/>
          <w:sz w:val="22"/>
        </w:rPr>
        <w:t> </w:t>
      </w:r>
      <w:r>
        <w:rPr>
          <w:sz w:val="22"/>
        </w:rPr>
        <w:t>nuestro</w:t>
      </w:r>
      <w:r>
        <w:rPr>
          <w:spacing w:val="-6"/>
          <w:sz w:val="22"/>
        </w:rPr>
        <w:t> </w:t>
      </w:r>
      <w:r>
        <w:rPr>
          <w:sz w:val="22"/>
        </w:rPr>
        <w:t>informe.</w:t>
      </w:r>
    </w:p>
    <w:p>
      <w:pPr>
        <w:pStyle w:val="BodyText"/>
        <w:spacing w:before="3"/>
        <w:rPr>
          <w:sz w:val="25"/>
        </w:rPr>
      </w:pPr>
    </w:p>
    <w:p>
      <w:pPr>
        <w:pStyle w:val="BodyText"/>
        <w:spacing w:line="276" w:lineRule="auto"/>
        <w:ind w:left="1161" w:right="1375"/>
        <w:jc w:val="both"/>
      </w:pPr>
      <w:r>
        <w:rPr/>
        <w:t>Somos</w:t>
      </w:r>
      <w:r>
        <w:rPr>
          <w:spacing w:val="-9"/>
        </w:rPr>
        <w:t> </w:t>
      </w:r>
      <w:r>
        <w:rPr>
          <w:spacing w:val="-3"/>
        </w:rPr>
        <w:t>independientes</w:t>
      </w:r>
      <w:r>
        <w:rPr>
          <w:spacing w:val="-9"/>
        </w:rPr>
        <w:t> </w:t>
      </w:r>
      <w:r>
        <w:rPr/>
        <w:t>de</w:t>
      </w:r>
      <w:r>
        <w:rPr>
          <w:spacing w:val="-9"/>
        </w:rPr>
        <w:t> </w:t>
      </w:r>
      <w:r>
        <w:rPr/>
        <w:t>la</w:t>
      </w:r>
      <w:r>
        <w:rPr>
          <w:spacing w:val="-9"/>
        </w:rPr>
        <w:t> </w:t>
      </w:r>
      <w:r>
        <w:rPr/>
        <w:t>fundación</w:t>
      </w:r>
      <w:r>
        <w:rPr>
          <w:spacing w:val="-9"/>
        </w:rPr>
        <w:t> </w:t>
      </w:r>
      <w:r>
        <w:rPr/>
        <w:t>de</w:t>
      </w:r>
      <w:r>
        <w:rPr>
          <w:spacing w:val="-8"/>
        </w:rPr>
        <w:t> </w:t>
      </w:r>
      <w:r>
        <w:rPr>
          <w:spacing w:val="-3"/>
        </w:rPr>
        <w:t>conformidad</w:t>
      </w:r>
      <w:r>
        <w:rPr>
          <w:spacing w:val="-9"/>
        </w:rPr>
        <w:t> </w:t>
      </w:r>
      <w:r>
        <w:rPr/>
        <w:t>con</w:t>
      </w:r>
      <w:r>
        <w:rPr>
          <w:spacing w:val="-10"/>
        </w:rPr>
        <w:t> </w:t>
      </w:r>
      <w:r>
        <w:rPr/>
        <w:t>los</w:t>
      </w:r>
      <w:r>
        <w:rPr>
          <w:spacing w:val="-8"/>
        </w:rPr>
        <w:t> </w:t>
      </w:r>
      <w:r>
        <w:rPr>
          <w:spacing w:val="-3"/>
        </w:rPr>
        <w:t>requerimientos</w:t>
      </w:r>
      <w:r>
        <w:rPr>
          <w:spacing w:val="-9"/>
        </w:rPr>
        <w:t> </w:t>
      </w:r>
      <w:r>
        <w:rPr/>
        <w:t>de</w:t>
      </w:r>
      <w:r>
        <w:rPr>
          <w:spacing w:val="-9"/>
        </w:rPr>
        <w:t> </w:t>
      </w:r>
      <w:r>
        <w:rPr/>
        <w:t>ética,</w:t>
      </w:r>
      <w:r>
        <w:rPr>
          <w:spacing w:val="-9"/>
        </w:rPr>
        <w:t> </w:t>
      </w:r>
      <w:r>
        <w:rPr/>
        <w:t>incluidos los de </w:t>
      </w:r>
      <w:r>
        <w:rPr>
          <w:spacing w:val="-3"/>
        </w:rPr>
        <w:t>independencia, </w:t>
      </w:r>
      <w:r>
        <w:rPr/>
        <w:t>que son aplicables a </w:t>
      </w:r>
      <w:r>
        <w:rPr>
          <w:spacing w:val="-3"/>
        </w:rPr>
        <w:t>nuestra auditoría </w:t>
      </w:r>
      <w:r>
        <w:rPr/>
        <w:t>de las cuentas anuales en España según lo </w:t>
      </w:r>
      <w:r>
        <w:rPr>
          <w:spacing w:val="-3"/>
        </w:rPr>
        <w:t>exigido </w:t>
      </w:r>
      <w:r>
        <w:rPr/>
        <w:t>por la </w:t>
      </w:r>
      <w:r>
        <w:rPr>
          <w:spacing w:val="-2"/>
        </w:rPr>
        <w:t>normativa </w:t>
      </w:r>
      <w:r>
        <w:rPr/>
        <w:t>reguladora de la actividad de </w:t>
      </w:r>
      <w:r>
        <w:rPr>
          <w:spacing w:val="-3"/>
        </w:rPr>
        <w:t>auditoría </w:t>
      </w:r>
      <w:r>
        <w:rPr/>
        <w:t>de cuentas. En este </w:t>
      </w:r>
      <w:r>
        <w:rPr>
          <w:spacing w:val="-3"/>
        </w:rPr>
        <w:t>sentido, </w:t>
      </w:r>
      <w:r>
        <w:rPr/>
        <w:t>no hemos prestado </w:t>
      </w:r>
      <w:r>
        <w:rPr>
          <w:spacing w:val="-3"/>
        </w:rPr>
        <w:t>servicios </w:t>
      </w:r>
      <w:r>
        <w:rPr/>
        <w:t>distintos a los de la </w:t>
      </w:r>
      <w:r>
        <w:rPr>
          <w:spacing w:val="-3"/>
        </w:rPr>
        <w:t>auditoría </w:t>
      </w:r>
      <w:r>
        <w:rPr/>
        <w:t>de cuentas ni han </w:t>
      </w:r>
      <w:r>
        <w:rPr>
          <w:spacing w:val="-3"/>
        </w:rPr>
        <w:t>concurrido situaciones</w:t>
      </w:r>
      <w:r>
        <w:rPr>
          <w:spacing w:val="-15"/>
        </w:rPr>
        <w:t> </w:t>
      </w:r>
      <w:r>
        <w:rPr/>
        <w:t>o</w:t>
      </w:r>
      <w:r>
        <w:rPr>
          <w:spacing w:val="-13"/>
        </w:rPr>
        <w:t> </w:t>
      </w:r>
      <w:r>
        <w:rPr>
          <w:spacing w:val="-3"/>
        </w:rPr>
        <w:t>circunstancias</w:t>
      </w:r>
      <w:r>
        <w:rPr>
          <w:spacing w:val="-15"/>
        </w:rPr>
        <w:t> </w:t>
      </w:r>
      <w:r>
        <w:rPr/>
        <w:t>que,</w:t>
      </w:r>
      <w:r>
        <w:rPr>
          <w:spacing w:val="-14"/>
        </w:rPr>
        <w:t> </w:t>
      </w:r>
      <w:r>
        <w:rPr/>
        <w:t>de</w:t>
      </w:r>
      <w:r>
        <w:rPr>
          <w:spacing w:val="-14"/>
        </w:rPr>
        <w:t> </w:t>
      </w:r>
      <w:r>
        <w:rPr/>
        <w:t>acuerdo</w:t>
      </w:r>
      <w:r>
        <w:rPr>
          <w:spacing w:val="-14"/>
        </w:rPr>
        <w:t> </w:t>
      </w:r>
      <w:r>
        <w:rPr/>
        <w:t>con</w:t>
      </w:r>
      <w:r>
        <w:rPr>
          <w:spacing w:val="-15"/>
        </w:rPr>
        <w:t> </w:t>
      </w:r>
      <w:r>
        <w:rPr/>
        <w:t>lo</w:t>
      </w:r>
      <w:r>
        <w:rPr>
          <w:spacing w:val="-14"/>
        </w:rPr>
        <w:t> </w:t>
      </w:r>
      <w:r>
        <w:rPr>
          <w:spacing w:val="-3"/>
        </w:rPr>
        <w:t>establecido</w:t>
      </w:r>
      <w:r>
        <w:rPr>
          <w:spacing w:val="-13"/>
        </w:rPr>
        <w:t> </w:t>
      </w:r>
      <w:r>
        <w:rPr/>
        <w:t>en</w:t>
      </w:r>
      <w:r>
        <w:rPr>
          <w:spacing w:val="-15"/>
        </w:rPr>
        <w:t> </w:t>
      </w:r>
      <w:r>
        <w:rPr/>
        <w:t>la</w:t>
      </w:r>
      <w:r>
        <w:rPr>
          <w:spacing w:val="-14"/>
        </w:rPr>
        <w:t> </w:t>
      </w:r>
      <w:r>
        <w:rPr/>
        <w:t>citada</w:t>
      </w:r>
      <w:r>
        <w:rPr>
          <w:spacing w:val="-14"/>
        </w:rPr>
        <w:t> </w:t>
      </w:r>
      <w:r>
        <w:rPr/>
        <w:t>normativa</w:t>
      </w:r>
      <w:r>
        <w:rPr>
          <w:spacing w:val="-15"/>
        </w:rPr>
        <w:t> </w:t>
      </w:r>
      <w:r>
        <w:rPr/>
        <w:t>reguladora, hayan</w:t>
      </w:r>
      <w:r>
        <w:rPr>
          <w:spacing w:val="-7"/>
        </w:rPr>
        <w:t> </w:t>
      </w:r>
      <w:r>
        <w:rPr/>
        <w:t>afectado</w:t>
      </w:r>
      <w:r>
        <w:rPr>
          <w:spacing w:val="-5"/>
        </w:rPr>
        <w:t> </w:t>
      </w:r>
      <w:r>
        <w:rPr/>
        <w:t>a</w:t>
      </w:r>
      <w:r>
        <w:rPr>
          <w:spacing w:val="-6"/>
        </w:rPr>
        <w:t> </w:t>
      </w:r>
      <w:r>
        <w:rPr/>
        <w:t>la</w:t>
      </w:r>
      <w:r>
        <w:rPr>
          <w:spacing w:val="-5"/>
        </w:rPr>
        <w:t> </w:t>
      </w:r>
      <w:r>
        <w:rPr>
          <w:spacing w:val="-3"/>
        </w:rPr>
        <w:t>necesaria</w:t>
      </w:r>
      <w:r>
        <w:rPr>
          <w:spacing w:val="-5"/>
        </w:rPr>
        <w:t> </w:t>
      </w:r>
      <w:r>
        <w:rPr>
          <w:spacing w:val="-3"/>
        </w:rPr>
        <w:t>independencia</w:t>
      </w:r>
      <w:r>
        <w:rPr>
          <w:spacing w:val="-6"/>
        </w:rPr>
        <w:t> </w:t>
      </w:r>
      <w:r>
        <w:rPr/>
        <w:t>de</w:t>
      </w:r>
      <w:r>
        <w:rPr>
          <w:spacing w:val="-6"/>
        </w:rPr>
        <w:t> </w:t>
      </w:r>
      <w:r>
        <w:rPr/>
        <w:t>modo</w:t>
      </w:r>
      <w:r>
        <w:rPr>
          <w:spacing w:val="-6"/>
        </w:rPr>
        <w:t> </w:t>
      </w:r>
      <w:r>
        <w:rPr/>
        <w:t>que</w:t>
      </w:r>
      <w:r>
        <w:rPr>
          <w:spacing w:val="-8"/>
        </w:rPr>
        <w:t> </w:t>
      </w:r>
      <w:r>
        <w:rPr/>
        <w:t>se</w:t>
      </w:r>
      <w:r>
        <w:rPr>
          <w:spacing w:val="-6"/>
        </w:rPr>
        <w:t> </w:t>
      </w:r>
      <w:r>
        <w:rPr/>
        <w:t>haya</w:t>
      </w:r>
      <w:r>
        <w:rPr>
          <w:spacing w:val="-5"/>
        </w:rPr>
        <w:t> </w:t>
      </w:r>
      <w:r>
        <w:rPr/>
        <w:t>visto</w:t>
      </w:r>
      <w:r>
        <w:rPr>
          <w:spacing w:val="-5"/>
        </w:rPr>
        <w:t> </w:t>
      </w:r>
      <w:r>
        <w:rPr>
          <w:spacing w:val="-3"/>
        </w:rPr>
        <w:t>comprometida.</w:t>
      </w:r>
    </w:p>
    <w:p>
      <w:pPr>
        <w:pStyle w:val="BodyText"/>
        <w:spacing w:before="3"/>
        <w:rPr>
          <w:sz w:val="25"/>
        </w:rPr>
      </w:pPr>
    </w:p>
    <w:p>
      <w:pPr>
        <w:pStyle w:val="BodyText"/>
        <w:spacing w:line="276" w:lineRule="auto"/>
        <w:ind w:left="1161" w:right="1377"/>
        <w:jc w:val="both"/>
      </w:pPr>
      <w:r>
        <w:rPr/>
        <w:t>Consideramos</w:t>
      </w:r>
      <w:r>
        <w:rPr>
          <w:spacing w:val="-14"/>
        </w:rPr>
        <w:t> </w:t>
      </w:r>
      <w:r>
        <w:rPr/>
        <w:t>que</w:t>
      </w:r>
      <w:r>
        <w:rPr>
          <w:spacing w:val="-12"/>
        </w:rPr>
        <w:t> </w:t>
      </w:r>
      <w:r>
        <w:rPr/>
        <w:t>la</w:t>
      </w:r>
      <w:r>
        <w:rPr>
          <w:spacing w:val="-12"/>
        </w:rPr>
        <w:t> </w:t>
      </w:r>
      <w:r>
        <w:rPr>
          <w:spacing w:val="-3"/>
        </w:rPr>
        <w:t>evidencia</w:t>
      </w:r>
      <w:r>
        <w:rPr>
          <w:spacing w:val="-12"/>
        </w:rPr>
        <w:t> </w:t>
      </w:r>
      <w:r>
        <w:rPr/>
        <w:t>de</w:t>
      </w:r>
      <w:r>
        <w:rPr>
          <w:spacing w:val="-14"/>
        </w:rPr>
        <w:t> </w:t>
      </w:r>
      <w:r>
        <w:rPr>
          <w:spacing w:val="-2"/>
        </w:rPr>
        <w:t>auditoría</w:t>
      </w:r>
      <w:r>
        <w:rPr>
          <w:spacing w:val="-12"/>
        </w:rPr>
        <w:t> </w:t>
      </w:r>
      <w:r>
        <w:rPr/>
        <w:t>que</w:t>
      </w:r>
      <w:r>
        <w:rPr>
          <w:spacing w:val="-13"/>
        </w:rPr>
        <w:t> </w:t>
      </w:r>
      <w:r>
        <w:rPr/>
        <w:t>hemos</w:t>
      </w:r>
      <w:r>
        <w:rPr>
          <w:spacing w:val="-13"/>
        </w:rPr>
        <w:t> </w:t>
      </w:r>
      <w:r>
        <w:rPr>
          <w:spacing w:val="-3"/>
        </w:rPr>
        <w:t>obtenido</w:t>
      </w:r>
      <w:r>
        <w:rPr>
          <w:spacing w:val="-11"/>
        </w:rPr>
        <w:t> </w:t>
      </w:r>
      <w:r>
        <w:rPr>
          <w:spacing w:val="-3"/>
        </w:rPr>
        <w:t>proporciona</w:t>
      </w:r>
      <w:r>
        <w:rPr>
          <w:spacing w:val="-12"/>
        </w:rPr>
        <w:t> </w:t>
      </w:r>
      <w:r>
        <w:rPr/>
        <w:t>una</w:t>
      </w:r>
      <w:r>
        <w:rPr>
          <w:spacing w:val="-13"/>
        </w:rPr>
        <w:t> </w:t>
      </w:r>
      <w:r>
        <w:rPr/>
        <w:t>base</w:t>
      </w:r>
      <w:r>
        <w:rPr>
          <w:spacing w:val="-13"/>
        </w:rPr>
        <w:t> </w:t>
      </w:r>
      <w:r>
        <w:rPr/>
        <w:t>suficiente y adecuada para </w:t>
      </w:r>
      <w:r>
        <w:rPr>
          <w:spacing w:val="-3"/>
        </w:rPr>
        <w:t>nuestra</w:t>
      </w:r>
      <w:r>
        <w:rPr>
          <w:spacing w:val="-19"/>
        </w:rPr>
        <w:t> </w:t>
      </w:r>
      <w:r>
        <w:rPr>
          <w:spacing w:val="-2"/>
        </w:rPr>
        <w:t>opinión.</w:t>
      </w:r>
    </w:p>
    <w:p>
      <w:pPr>
        <w:spacing w:after="0" w:line="276" w:lineRule="auto"/>
        <w:jc w:val="both"/>
        <w:sectPr>
          <w:footerReference w:type="default" r:id="rId9"/>
          <w:pgSz w:w="11910" w:h="16840"/>
          <w:pgMar w:footer="1859" w:header="0" w:top="0" w:bottom="2040" w:left="540" w:right="320"/>
        </w:sectPr>
      </w:pPr>
    </w:p>
    <w:p>
      <w:pPr>
        <w:pStyle w:val="BodyText"/>
        <w:rPr>
          <w:sz w:val="20"/>
        </w:rPr>
      </w:pPr>
    </w:p>
    <w:p>
      <w:pPr>
        <w:pStyle w:val="BodyText"/>
        <w:spacing w:before="8"/>
        <w:rPr>
          <w:sz w:val="11"/>
        </w:rPr>
      </w:pPr>
    </w:p>
    <w:p>
      <w:pPr>
        <w:pStyle w:val="BodyText"/>
        <w:ind w:left="105"/>
        <w:rPr>
          <w:sz w:val="20"/>
        </w:rPr>
      </w:pPr>
      <w:r>
        <w:rPr>
          <w:sz w:val="20"/>
        </w:rPr>
        <w:drawing>
          <wp:inline distT="0" distB="0" distL="0" distR="0">
            <wp:extent cx="1396814" cy="804672"/>
            <wp:effectExtent l="0" t="0" r="0" b="0"/>
            <wp:docPr id="11" name="image3.png"/>
            <wp:cNvGraphicFramePr>
              <a:graphicFrameLocks noChangeAspect="1"/>
            </wp:cNvGraphicFramePr>
            <a:graphic>
              <a:graphicData uri="http://schemas.openxmlformats.org/drawingml/2006/picture">
                <pic:pic>
                  <pic:nvPicPr>
                    <pic:cNvPr id="12" name="image3.png"/>
                    <pic:cNvPicPr/>
                  </pic:nvPicPr>
                  <pic:blipFill>
                    <a:blip r:embed="rId10" cstate="print"/>
                    <a:stretch>
                      <a:fillRect/>
                    </a:stretch>
                  </pic:blipFill>
                  <pic:spPr>
                    <a:xfrm>
                      <a:off x="0" y="0"/>
                      <a:ext cx="1396814" cy="80467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0"/>
        <w:rPr>
          <w:sz w:val="15"/>
        </w:rPr>
      </w:pPr>
    </w:p>
    <w:p>
      <w:pPr>
        <w:pStyle w:val="Heading1"/>
        <w:spacing w:before="55"/>
      </w:pPr>
      <w:r>
        <w:rPr/>
        <w:drawing>
          <wp:anchor distT="0" distB="0" distL="0" distR="0" allowOverlap="1" layoutInCell="1" locked="0" behindDoc="1" simplePos="0" relativeHeight="251403264">
            <wp:simplePos x="0" y="0"/>
            <wp:positionH relativeFrom="page">
              <wp:posOffset>5818506</wp:posOffset>
            </wp:positionH>
            <wp:positionV relativeFrom="paragraph">
              <wp:posOffset>-1495505</wp:posOffset>
            </wp:positionV>
            <wp:extent cx="1045208" cy="3056496"/>
            <wp:effectExtent l="0" t="0" r="0" b="0"/>
            <wp:wrapNone/>
            <wp:docPr id="13" name="image4.png"/>
            <wp:cNvGraphicFramePr>
              <a:graphicFrameLocks noChangeAspect="1"/>
            </wp:cNvGraphicFramePr>
            <a:graphic>
              <a:graphicData uri="http://schemas.openxmlformats.org/drawingml/2006/picture">
                <pic:pic>
                  <pic:nvPicPr>
                    <pic:cNvPr id="14" name="image4.png"/>
                    <pic:cNvPicPr/>
                  </pic:nvPicPr>
                  <pic:blipFill>
                    <a:blip r:embed="rId11" cstate="print"/>
                    <a:stretch>
                      <a:fillRect/>
                    </a:stretch>
                  </pic:blipFill>
                  <pic:spPr>
                    <a:xfrm>
                      <a:off x="0" y="0"/>
                      <a:ext cx="1045208" cy="3056496"/>
                    </a:xfrm>
                    <a:prstGeom prst="rect">
                      <a:avLst/>
                    </a:prstGeom>
                  </pic:spPr>
                </pic:pic>
              </a:graphicData>
            </a:graphic>
          </wp:anchor>
        </w:drawing>
      </w:r>
      <w:r>
        <w:rPr/>
        <w:t>Párrafo de énfasis</w:t>
      </w:r>
    </w:p>
    <w:p>
      <w:pPr>
        <w:pStyle w:val="BodyText"/>
        <w:spacing w:before="8"/>
        <w:rPr>
          <w:b/>
          <w:sz w:val="28"/>
        </w:rPr>
      </w:pPr>
    </w:p>
    <w:p>
      <w:pPr>
        <w:pStyle w:val="BodyText"/>
        <w:spacing w:line="276" w:lineRule="auto"/>
        <w:ind w:left="1161" w:right="1374"/>
        <w:jc w:val="both"/>
      </w:pPr>
      <w:r>
        <w:rPr/>
        <w:t>Llamamos</w:t>
      </w:r>
      <w:r>
        <w:rPr>
          <w:spacing w:val="-4"/>
        </w:rPr>
        <w:t> </w:t>
      </w:r>
      <w:r>
        <w:rPr/>
        <w:t>la</w:t>
      </w:r>
      <w:r>
        <w:rPr>
          <w:spacing w:val="-3"/>
        </w:rPr>
        <w:t> </w:t>
      </w:r>
      <w:r>
        <w:rPr/>
        <w:t>atención</w:t>
      </w:r>
      <w:r>
        <w:rPr>
          <w:spacing w:val="-4"/>
        </w:rPr>
        <w:t> </w:t>
      </w:r>
      <w:r>
        <w:rPr/>
        <w:t>al</w:t>
      </w:r>
      <w:r>
        <w:rPr>
          <w:spacing w:val="-3"/>
        </w:rPr>
        <w:t> respecto </w:t>
      </w:r>
      <w:r>
        <w:rPr/>
        <w:t>de</w:t>
      </w:r>
      <w:r>
        <w:rPr>
          <w:spacing w:val="-5"/>
        </w:rPr>
        <w:t> </w:t>
      </w:r>
      <w:r>
        <w:rPr/>
        <w:t>lo</w:t>
      </w:r>
      <w:r>
        <w:rPr>
          <w:spacing w:val="-3"/>
        </w:rPr>
        <w:t> </w:t>
      </w:r>
      <w:r>
        <w:rPr/>
        <w:t>señalado</w:t>
      </w:r>
      <w:r>
        <w:rPr>
          <w:spacing w:val="-4"/>
        </w:rPr>
        <w:t> </w:t>
      </w:r>
      <w:r>
        <w:rPr/>
        <w:t>en</w:t>
      </w:r>
      <w:r>
        <w:rPr>
          <w:spacing w:val="-4"/>
        </w:rPr>
        <w:t> </w:t>
      </w:r>
      <w:r>
        <w:rPr/>
        <w:t>las</w:t>
      </w:r>
      <w:r>
        <w:rPr>
          <w:spacing w:val="-4"/>
        </w:rPr>
        <w:t> </w:t>
      </w:r>
      <w:r>
        <w:rPr/>
        <w:t>notas</w:t>
      </w:r>
      <w:r>
        <w:rPr>
          <w:spacing w:val="-2"/>
        </w:rPr>
        <w:t> </w:t>
      </w:r>
      <w:r>
        <w:rPr/>
        <w:t>14,</w:t>
      </w:r>
      <w:r>
        <w:rPr>
          <w:spacing w:val="-4"/>
        </w:rPr>
        <w:t> </w:t>
      </w:r>
      <w:r>
        <w:rPr/>
        <w:t>15</w:t>
      </w:r>
      <w:r>
        <w:rPr>
          <w:spacing w:val="-3"/>
        </w:rPr>
        <w:t> </w:t>
      </w:r>
      <w:r>
        <w:rPr/>
        <w:t>y</w:t>
      </w:r>
      <w:r>
        <w:rPr>
          <w:spacing w:val="-5"/>
        </w:rPr>
        <w:t> </w:t>
      </w:r>
      <w:r>
        <w:rPr/>
        <w:t>18</w:t>
      </w:r>
      <w:r>
        <w:rPr>
          <w:spacing w:val="-3"/>
        </w:rPr>
        <w:t> </w:t>
      </w:r>
      <w:r>
        <w:rPr/>
        <w:t>de</w:t>
      </w:r>
      <w:r>
        <w:rPr>
          <w:spacing w:val="-5"/>
        </w:rPr>
        <w:t> </w:t>
      </w:r>
      <w:r>
        <w:rPr/>
        <w:t>la</w:t>
      </w:r>
      <w:r>
        <w:rPr>
          <w:spacing w:val="-2"/>
        </w:rPr>
        <w:t> </w:t>
      </w:r>
      <w:r>
        <w:rPr>
          <w:spacing w:val="-3"/>
        </w:rPr>
        <w:t>memoria</w:t>
      </w:r>
      <w:r>
        <w:rPr>
          <w:spacing w:val="-4"/>
        </w:rPr>
        <w:t> </w:t>
      </w:r>
      <w:r>
        <w:rPr/>
        <w:t>adjunta, en la que se </w:t>
      </w:r>
      <w:r>
        <w:rPr>
          <w:spacing w:val="-2"/>
        </w:rPr>
        <w:t>detallan </w:t>
      </w:r>
      <w:r>
        <w:rPr/>
        <w:t>los saldos </w:t>
      </w:r>
      <w:r>
        <w:rPr>
          <w:spacing w:val="-3"/>
        </w:rPr>
        <w:t>relacionados </w:t>
      </w:r>
      <w:r>
        <w:rPr/>
        <w:t>con los </w:t>
      </w:r>
      <w:r>
        <w:rPr>
          <w:spacing w:val="-3"/>
        </w:rPr>
        <w:t>ingresos </w:t>
      </w:r>
      <w:r>
        <w:rPr/>
        <w:t>de encargos y de las </w:t>
      </w:r>
      <w:r>
        <w:rPr>
          <w:spacing w:val="-2"/>
        </w:rPr>
        <w:t>aportaciones </w:t>
      </w:r>
      <w:r>
        <w:rPr>
          <w:spacing w:val="-3"/>
        </w:rPr>
        <w:t>dinerarias recibidas </w:t>
      </w:r>
      <w:r>
        <w:rPr/>
        <w:t>por la fundación, </w:t>
      </w:r>
      <w:r>
        <w:rPr>
          <w:spacing w:val="-3"/>
        </w:rPr>
        <w:t>indicándose </w:t>
      </w:r>
      <w:r>
        <w:rPr/>
        <w:t>las que han sido </w:t>
      </w:r>
      <w:r>
        <w:rPr>
          <w:spacing w:val="-3"/>
        </w:rPr>
        <w:t>justificadas </w:t>
      </w:r>
      <w:r>
        <w:rPr/>
        <w:t>ante los órganos </w:t>
      </w:r>
      <w:r>
        <w:rPr>
          <w:spacing w:val="-3"/>
        </w:rPr>
        <w:t>concedentes, </w:t>
      </w:r>
      <w:r>
        <w:rPr/>
        <w:t>las que han quedado </w:t>
      </w:r>
      <w:r>
        <w:rPr>
          <w:spacing w:val="-3"/>
        </w:rPr>
        <w:t>pendiente </w:t>
      </w:r>
      <w:r>
        <w:rPr/>
        <w:t>que sean </w:t>
      </w:r>
      <w:r>
        <w:rPr>
          <w:spacing w:val="-3"/>
        </w:rPr>
        <w:t>verificadas </w:t>
      </w:r>
      <w:r>
        <w:rPr/>
        <w:t>y las aprobadas por los </w:t>
      </w:r>
      <w:r>
        <w:rPr>
          <w:spacing w:val="-3"/>
        </w:rPr>
        <w:t>referidos </w:t>
      </w:r>
      <w:r>
        <w:rPr/>
        <w:t>órganos, y/o los </w:t>
      </w:r>
      <w:r>
        <w:rPr>
          <w:spacing w:val="-3"/>
        </w:rPr>
        <w:t>ingresos </w:t>
      </w:r>
      <w:r>
        <w:rPr/>
        <w:t>por encargos y las aportaciones </w:t>
      </w:r>
      <w:r>
        <w:rPr>
          <w:spacing w:val="-3"/>
        </w:rPr>
        <w:t>dinerarias </w:t>
      </w:r>
      <w:r>
        <w:rPr/>
        <w:t>que han solicitado </w:t>
      </w:r>
      <w:r>
        <w:rPr>
          <w:spacing w:val="-3"/>
        </w:rPr>
        <w:t>ampliación </w:t>
      </w:r>
      <w:r>
        <w:rPr/>
        <w:t>para su justificación. Por lo tanto, la valoración y </w:t>
      </w:r>
      <w:r>
        <w:rPr>
          <w:spacing w:val="-3"/>
        </w:rPr>
        <w:t>clasificación </w:t>
      </w:r>
      <w:r>
        <w:rPr/>
        <w:t>de los saldos </w:t>
      </w:r>
      <w:r>
        <w:rPr>
          <w:spacing w:val="-3"/>
        </w:rPr>
        <w:t>mencionados</w:t>
      </w:r>
      <w:r>
        <w:rPr>
          <w:spacing w:val="-8"/>
        </w:rPr>
        <w:t> </w:t>
      </w:r>
      <w:r>
        <w:rPr>
          <w:spacing w:val="-3"/>
        </w:rPr>
        <w:t>dependerá</w:t>
      </w:r>
      <w:r>
        <w:rPr>
          <w:spacing w:val="-9"/>
        </w:rPr>
        <w:t> </w:t>
      </w:r>
      <w:r>
        <w:rPr/>
        <w:t>de</w:t>
      </w:r>
      <w:r>
        <w:rPr>
          <w:spacing w:val="-8"/>
        </w:rPr>
        <w:t> </w:t>
      </w:r>
      <w:r>
        <w:rPr/>
        <w:t>la</w:t>
      </w:r>
      <w:r>
        <w:rPr>
          <w:spacing w:val="-9"/>
        </w:rPr>
        <w:t> </w:t>
      </w:r>
      <w:r>
        <w:rPr/>
        <w:t>aprobación</w:t>
      </w:r>
      <w:r>
        <w:rPr>
          <w:spacing w:val="-8"/>
        </w:rPr>
        <w:t> </w:t>
      </w:r>
      <w:r>
        <w:rPr>
          <w:spacing w:val="-3"/>
        </w:rPr>
        <w:t>correspondiente</w:t>
      </w:r>
      <w:r>
        <w:rPr>
          <w:spacing w:val="-8"/>
        </w:rPr>
        <w:t> </w:t>
      </w:r>
      <w:r>
        <w:rPr/>
        <w:t>de</w:t>
      </w:r>
      <w:r>
        <w:rPr>
          <w:spacing w:val="-9"/>
        </w:rPr>
        <w:t> </w:t>
      </w:r>
      <w:r>
        <w:rPr/>
        <w:t>las</w:t>
      </w:r>
      <w:r>
        <w:rPr>
          <w:spacing w:val="-8"/>
        </w:rPr>
        <w:t> </w:t>
      </w:r>
      <w:r>
        <w:rPr/>
        <w:t>citadas</w:t>
      </w:r>
      <w:r>
        <w:rPr>
          <w:spacing w:val="-9"/>
        </w:rPr>
        <w:t> </w:t>
      </w:r>
      <w:r>
        <w:rPr/>
        <w:t>justificaciones.</w:t>
      </w:r>
      <w:r>
        <w:rPr>
          <w:spacing w:val="-8"/>
        </w:rPr>
        <w:t> </w:t>
      </w:r>
      <w:r>
        <w:rPr/>
        <w:t>Nuestra opinión</w:t>
      </w:r>
      <w:r>
        <w:rPr>
          <w:spacing w:val="-6"/>
        </w:rPr>
        <w:t> </w:t>
      </w:r>
      <w:r>
        <w:rPr/>
        <w:t>no</w:t>
      </w:r>
      <w:r>
        <w:rPr>
          <w:spacing w:val="-4"/>
        </w:rPr>
        <w:t> </w:t>
      </w:r>
      <w:r>
        <w:rPr/>
        <w:t>ha</w:t>
      </w:r>
      <w:r>
        <w:rPr>
          <w:spacing w:val="-4"/>
        </w:rPr>
        <w:t> </w:t>
      </w:r>
      <w:r>
        <w:rPr/>
        <w:t>sido</w:t>
      </w:r>
      <w:r>
        <w:rPr>
          <w:spacing w:val="-5"/>
        </w:rPr>
        <w:t> </w:t>
      </w:r>
      <w:r>
        <w:rPr>
          <w:spacing w:val="-3"/>
        </w:rPr>
        <w:t>modificada</w:t>
      </w:r>
      <w:r>
        <w:rPr>
          <w:spacing w:val="-4"/>
        </w:rPr>
        <w:t> </w:t>
      </w:r>
      <w:r>
        <w:rPr/>
        <w:t>en</w:t>
      </w:r>
      <w:r>
        <w:rPr>
          <w:spacing w:val="-6"/>
        </w:rPr>
        <w:t> </w:t>
      </w:r>
      <w:r>
        <w:rPr/>
        <w:t>relación</w:t>
      </w:r>
      <w:r>
        <w:rPr>
          <w:spacing w:val="-6"/>
        </w:rPr>
        <w:t> </w:t>
      </w:r>
      <w:r>
        <w:rPr/>
        <w:t>con</w:t>
      </w:r>
      <w:r>
        <w:rPr>
          <w:spacing w:val="-5"/>
        </w:rPr>
        <w:t> </w:t>
      </w:r>
      <w:r>
        <w:rPr/>
        <w:t>esta</w:t>
      </w:r>
      <w:r>
        <w:rPr>
          <w:spacing w:val="-4"/>
        </w:rPr>
        <w:t> </w:t>
      </w:r>
      <w:r>
        <w:rPr>
          <w:spacing w:val="-3"/>
        </w:rPr>
        <w:t>cuestión.</w:t>
      </w:r>
    </w:p>
    <w:p>
      <w:pPr>
        <w:pStyle w:val="BodyText"/>
        <w:spacing w:before="3"/>
        <w:rPr>
          <w:sz w:val="25"/>
        </w:rPr>
      </w:pPr>
    </w:p>
    <w:p>
      <w:pPr>
        <w:pStyle w:val="Heading1"/>
      </w:pPr>
      <w:r>
        <w:rPr/>
        <w:t>Aspectos más relevantes de la auditoría</w:t>
      </w:r>
    </w:p>
    <w:p>
      <w:pPr>
        <w:pStyle w:val="BodyText"/>
        <w:spacing w:before="7"/>
        <w:rPr>
          <w:b/>
          <w:sz w:val="28"/>
        </w:rPr>
      </w:pPr>
    </w:p>
    <w:p>
      <w:pPr>
        <w:pStyle w:val="BodyText"/>
        <w:spacing w:line="276" w:lineRule="auto" w:before="1"/>
        <w:ind w:left="1161" w:right="1375"/>
        <w:jc w:val="both"/>
      </w:pPr>
      <w:r>
        <w:rPr/>
        <w:t>Los</w:t>
      </w:r>
      <w:r>
        <w:rPr>
          <w:spacing w:val="-22"/>
        </w:rPr>
        <w:t> </w:t>
      </w:r>
      <w:r>
        <w:rPr/>
        <w:t>aspectos</w:t>
      </w:r>
      <w:r>
        <w:rPr>
          <w:spacing w:val="-19"/>
        </w:rPr>
        <w:t> </w:t>
      </w:r>
      <w:r>
        <w:rPr/>
        <w:t>más</w:t>
      </w:r>
      <w:r>
        <w:rPr>
          <w:spacing w:val="-21"/>
        </w:rPr>
        <w:t> </w:t>
      </w:r>
      <w:r>
        <w:rPr/>
        <w:t>relevantes</w:t>
      </w:r>
      <w:r>
        <w:rPr>
          <w:spacing w:val="-21"/>
        </w:rPr>
        <w:t> </w:t>
      </w:r>
      <w:r>
        <w:rPr/>
        <w:t>de</w:t>
      </w:r>
      <w:r>
        <w:rPr>
          <w:spacing w:val="-22"/>
        </w:rPr>
        <w:t> </w:t>
      </w:r>
      <w:r>
        <w:rPr/>
        <w:t>la</w:t>
      </w:r>
      <w:r>
        <w:rPr>
          <w:spacing w:val="-21"/>
        </w:rPr>
        <w:t> </w:t>
      </w:r>
      <w:r>
        <w:rPr>
          <w:spacing w:val="-3"/>
        </w:rPr>
        <w:t>auditoría</w:t>
      </w:r>
      <w:r>
        <w:rPr>
          <w:spacing w:val="-21"/>
        </w:rPr>
        <w:t> </w:t>
      </w:r>
      <w:r>
        <w:rPr/>
        <w:t>son</w:t>
      </w:r>
      <w:r>
        <w:rPr>
          <w:spacing w:val="-22"/>
        </w:rPr>
        <w:t> </w:t>
      </w:r>
      <w:r>
        <w:rPr/>
        <w:t>aquellos</w:t>
      </w:r>
      <w:r>
        <w:rPr>
          <w:spacing w:val="-22"/>
        </w:rPr>
        <w:t> </w:t>
      </w:r>
      <w:r>
        <w:rPr/>
        <w:t>que,</w:t>
      </w:r>
      <w:r>
        <w:rPr>
          <w:spacing w:val="-21"/>
        </w:rPr>
        <w:t> </w:t>
      </w:r>
      <w:r>
        <w:rPr/>
        <w:t>según</w:t>
      </w:r>
      <w:r>
        <w:rPr>
          <w:spacing w:val="-22"/>
        </w:rPr>
        <w:t> </w:t>
      </w:r>
      <w:r>
        <w:rPr/>
        <w:t>nuestro</w:t>
      </w:r>
      <w:r>
        <w:rPr>
          <w:spacing w:val="-21"/>
        </w:rPr>
        <w:t> </w:t>
      </w:r>
      <w:r>
        <w:rPr/>
        <w:t>juicio</w:t>
      </w:r>
      <w:r>
        <w:rPr>
          <w:spacing w:val="-21"/>
        </w:rPr>
        <w:t> </w:t>
      </w:r>
      <w:r>
        <w:rPr>
          <w:spacing w:val="-3"/>
        </w:rPr>
        <w:t>profesional,</w:t>
      </w:r>
      <w:r>
        <w:rPr>
          <w:spacing w:val="-21"/>
        </w:rPr>
        <w:t> </w:t>
      </w:r>
      <w:r>
        <w:rPr/>
        <w:t>han sido</w:t>
      </w:r>
      <w:r>
        <w:rPr>
          <w:spacing w:val="-18"/>
        </w:rPr>
        <w:t> </w:t>
      </w:r>
      <w:r>
        <w:rPr>
          <w:spacing w:val="-2"/>
        </w:rPr>
        <w:t>considerados</w:t>
      </w:r>
      <w:r>
        <w:rPr>
          <w:spacing w:val="-18"/>
        </w:rPr>
        <w:t> </w:t>
      </w:r>
      <w:r>
        <w:rPr/>
        <w:t>como</w:t>
      </w:r>
      <w:r>
        <w:rPr>
          <w:spacing w:val="-19"/>
        </w:rPr>
        <w:t> </w:t>
      </w:r>
      <w:r>
        <w:rPr/>
        <w:t>los</w:t>
      </w:r>
      <w:r>
        <w:rPr>
          <w:spacing w:val="-19"/>
        </w:rPr>
        <w:t> </w:t>
      </w:r>
      <w:r>
        <w:rPr/>
        <w:t>riesgos</w:t>
      </w:r>
      <w:r>
        <w:rPr>
          <w:spacing w:val="-18"/>
        </w:rPr>
        <w:t> </w:t>
      </w:r>
      <w:r>
        <w:rPr/>
        <w:t>de</w:t>
      </w:r>
      <w:r>
        <w:rPr>
          <w:spacing w:val="-18"/>
        </w:rPr>
        <w:t> </w:t>
      </w:r>
      <w:r>
        <w:rPr>
          <w:spacing w:val="-3"/>
        </w:rPr>
        <w:t>incorrección</w:t>
      </w:r>
      <w:r>
        <w:rPr>
          <w:spacing w:val="-19"/>
        </w:rPr>
        <w:t> </w:t>
      </w:r>
      <w:r>
        <w:rPr/>
        <w:t>material</w:t>
      </w:r>
      <w:r>
        <w:rPr>
          <w:spacing w:val="-18"/>
        </w:rPr>
        <w:t> </w:t>
      </w:r>
      <w:r>
        <w:rPr/>
        <w:t>más</w:t>
      </w:r>
      <w:r>
        <w:rPr>
          <w:spacing w:val="-19"/>
        </w:rPr>
        <w:t> </w:t>
      </w:r>
      <w:r>
        <w:rPr>
          <w:spacing w:val="-3"/>
        </w:rPr>
        <w:t>significativos</w:t>
      </w:r>
      <w:r>
        <w:rPr>
          <w:spacing w:val="-18"/>
        </w:rPr>
        <w:t> </w:t>
      </w:r>
      <w:r>
        <w:rPr/>
        <w:t>en</w:t>
      </w:r>
      <w:r>
        <w:rPr>
          <w:spacing w:val="-19"/>
        </w:rPr>
        <w:t> </w:t>
      </w:r>
      <w:r>
        <w:rPr>
          <w:spacing w:val="-3"/>
        </w:rPr>
        <w:t>nuestra</w:t>
      </w:r>
      <w:r>
        <w:rPr>
          <w:spacing w:val="-18"/>
        </w:rPr>
        <w:t> </w:t>
      </w:r>
      <w:r>
        <w:rPr>
          <w:spacing w:val="-3"/>
        </w:rPr>
        <w:t>auditoría </w:t>
      </w:r>
      <w:r>
        <w:rPr/>
        <w:t>de</w:t>
      </w:r>
      <w:r>
        <w:rPr>
          <w:spacing w:val="-4"/>
        </w:rPr>
        <w:t> </w:t>
      </w:r>
      <w:r>
        <w:rPr/>
        <w:t>las</w:t>
      </w:r>
      <w:r>
        <w:rPr>
          <w:spacing w:val="-4"/>
        </w:rPr>
        <w:t> </w:t>
      </w:r>
      <w:r>
        <w:rPr/>
        <w:t>cuentas</w:t>
      </w:r>
      <w:r>
        <w:rPr>
          <w:spacing w:val="-5"/>
        </w:rPr>
        <w:t> </w:t>
      </w:r>
      <w:r>
        <w:rPr/>
        <w:t>anuales</w:t>
      </w:r>
      <w:r>
        <w:rPr>
          <w:spacing w:val="-3"/>
        </w:rPr>
        <w:t> </w:t>
      </w:r>
      <w:r>
        <w:rPr/>
        <w:t>ESFL</w:t>
      </w:r>
      <w:r>
        <w:rPr>
          <w:spacing w:val="-4"/>
        </w:rPr>
        <w:t> </w:t>
      </w:r>
      <w:r>
        <w:rPr/>
        <w:t>del</w:t>
      </w:r>
      <w:r>
        <w:rPr>
          <w:spacing w:val="-4"/>
        </w:rPr>
        <w:t> </w:t>
      </w:r>
      <w:r>
        <w:rPr>
          <w:spacing w:val="-3"/>
        </w:rPr>
        <w:t>periodo </w:t>
      </w:r>
      <w:r>
        <w:rPr/>
        <w:t>actual.</w:t>
      </w:r>
      <w:r>
        <w:rPr>
          <w:spacing w:val="-5"/>
        </w:rPr>
        <w:t> </w:t>
      </w:r>
      <w:r>
        <w:rPr/>
        <w:t>Estos</w:t>
      </w:r>
      <w:r>
        <w:rPr>
          <w:spacing w:val="-3"/>
        </w:rPr>
        <w:t> </w:t>
      </w:r>
      <w:r>
        <w:rPr/>
        <w:t>riesgos</w:t>
      </w:r>
      <w:r>
        <w:rPr>
          <w:spacing w:val="-4"/>
        </w:rPr>
        <w:t> </w:t>
      </w:r>
      <w:r>
        <w:rPr/>
        <w:t>han</w:t>
      </w:r>
      <w:r>
        <w:rPr>
          <w:spacing w:val="-5"/>
        </w:rPr>
        <w:t> </w:t>
      </w:r>
      <w:r>
        <w:rPr/>
        <w:t>sido</w:t>
      </w:r>
      <w:r>
        <w:rPr>
          <w:spacing w:val="-4"/>
        </w:rPr>
        <w:t> </w:t>
      </w:r>
      <w:r>
        <w:rPr/>
        <w:t>tratados</w:t>
      </w:r>
      <w:r>
        <w:rPr>
          <w:spacing w:val="-3"/>
        </w:rPr>
        <w:t> </w:t>
      </w:r>
      <w:r>
        <w:rPr/>
        <w:t>en</w:t>
      </w:r>
      <w:r>
        <w:rPr>
          <w:spacing w:val="-5"/>
        </w:rPr>
        <w:t> </w:t>
      </w:r>
      <w:r>
        <w:rPr/>
        <w:t>el</w:t>
      </w:r>
      <w:r>
        <w:rPr>
          <w:spacing w:val="-3"/>
        </w:rPr>
        <w:t> contexto </w:t>
      </w:r>
      <w:r>
        <w:rPr/>
        <w:t>de </w:t>
      </w:r>
      <w:r>
        <w:rPr>
          <w:spacing w:val="-3"/>
        </w:rPr>
        <w:t>nuestra</w:t>
      </w:r>
      <w:r>
        <w:rPr>
          <w:spacing w:val="-16"/>
        </w:rPr>
        <w:t> </w:t>
      </w:r>
      <w:r>
        <w:rPr>
          <w:spacing w:val="-2"/>
        </w:rPr>
        <w:t>auditoría</w:t>
      </w:r>
      <w:r>
        <w:rPr>
          <w:spacing w:val="-15"/>
        </w:rPr>
        <w:t> </w:t>
      </w:r>
      <w:r>
        <w:rPr/>
        <w:t>de</w:t>
      </w:r>
      <w:r>
        <w:rPr>
          <w:spacing w:val="-15"/>
        </w:rPr>
        <w:t> </w:t>
      </w:r>
      <w:r>
        <w:rPr/>
        <w:t>las</w:t>
      </w:r>
      <w:r>
        <w:rPr>
          <w:spacing w:val="-15"/>
        </w:rPr>
        <w:t> </w:t>
      </w:r>
      <w:r>
        <w:rPr/>
        <w:t>cuentas</w:t>
      </w:r>
      <w:r>
        <w:rPr>
          <w:spacing w:val="-15"/>
        </w:rPr>
        <w:t> </w:t>
      </w:r>
      <w:r>
        <w:rPr/>
        <w:t>anuales</w:t>
      </w:r>
      <w:r>
        <w:rPr>
          <w:spacing w:val="-14"/>
        </w:rPr>
        <w:t> </w:t>
      </w:r>
      <w:r>
        <w:rPr/>
        <w:t>ESFL</w:t>
      </w:r>
      <w:r>
        <w:rPr>
          <w:spacing w:val="-17"/>
        </w:rPr>
        <w:t> </w:t>
      </w:r>
      <w:r>
        <w:rPr/>
        <w:t>en</w:t>
      </w:r>
      <w:r>
        <w:rPr>
          <w:spacing w:val="-16"/>
        </w:rPr>
        <w:t> </w:t>
      </w:r>
      <w:r>
        <w:rPr/>
        <w:t>su</w:t>
      </w:r>
      <w:r>
        <w:rPr>
          <w:spacing w:val="-16"/>
        </w:rPr>
        <w:t> </w:t>
      </w:r>
      <w:r>
        <w:rPr>
          <w:spacing w:val="-3"/>
        </w:rPr>
        <w:t>conjunto,</w:t>
      </w:r>
      <w:r>
        <w:rPr>
          <w:spacing w:val="-14"/>
        </w:rPr>
        <w:t> </w:t>
      </w:r>
      <w:r>
        <w:rPr/>
        <w:t>y</w:t>
      </w:r>
      <w:r>
        <w:rPr>
          <w:spacing w:val="-17"/>
        </w:rPr>
        <w:t> </w:t>
      </w:r>
      <w:r>
        <w:rPr/>
        <w:t>en</w:t>
      </w:r>
      <w:r>
        <w:rPr>
          <w:spacing w:val="-15"/>
        </w:rPr>
        <w:t> </w:t>
      </w:r>
      <w:r>
        <w:rPr/>
        <w:t>la</w:t>
      </w:r>
      <w:r>
        <w:rPr>
          <w:spacing w:val="-15"/>
        </w:rPr>
        <w:t> </w:t>
      </w:r>
      <w:r>
        <w:rPr/>
        <w:t>formación</w:t>
      </w:r>
      <w:r>
        <w:rPr>
          <w:spacing w:val="-16"/>
        </w:rPr>
        <w:t> </w:t>
      </w:r>
      <w:r>
        <w:rPr/>
        <w:t>de</w:t>
      </w:r>
      <w:r>
        <w:rPr>
          <w:spacing w:val="-15"/>
        </w:rPr>
        <w:t> </w:t>
      </w:r>
      <w:r>
        <w:rPr>
          <w:spacing w:val="-3"/>
        </w:rPr>
        <w:t>nuestra</w:t>
      </w:r>
      <w:r>
        <w:rPr>
          <w:spacing w:val="-15"/>
        </w:rPr>
        <w:t> </w:t>
      </w:r>
      <w:r>
        <w:rPr/>
        <w:t>opinión sobre</w:t>
      </w:r>
      <w:r>
        <w:rPr>
          <w:spacing w:val="-7"/>
        </w:rPr>
        <w:t> </w:t>
      </w:r>
      <w:r>
        <w:rPr/>
        <w:t>éstas,</w:t>
      </w:r>
      <w:r>
        <w:rPr>
          <w:spacing w:val="-6"/>
        </w:rPr>
        <w:t> </w:t>
      </w:r>
      <w:r>
        <w:rPr/>
        <w:t>y</w:t>
      </w:r>
      <w:r>
        <w:rPr>
          <w:spacing w:val="-6"/>
        </w:rPr>
        <w:t> </w:t>
      </w:r>
      <w:r>
        <w:rPr/>
        <w:t>no</w:t>
      </w:r>
      <w:r>
        <w:rPr>
          <w:spacing w:val="-6"/>
        </w:rPr>
        <w:t> </w:t>
      </w:r>
      <w:r>
        <w:rPr/>
        <w:t>expresamos</w:t>
      </w:r>
      <w:r>
        <w:rPr>
          <w:spacing w:val="-7"/>
        </w:rPr>
        <w:t> </w:t>
      </w:r>
      <w:r>
        <w:rPr/>
        <w:t>una</w:t>
      </w:r>
      <w:r>
        <w:rPr>
          <w:spacing w:val="-6"/>
        </w:rPr>
        <w:t> </w:t>
      </w:r>
      <w:r>
        <w:rPr/>
        <w:t>opinión</w:t>
      </w:r>
      <w:r>
        <w:rPr>
          <w:spacing w:val="-7"/>
        </w:rPr>
        <w:t> </w:t>
      </w:r>
      <w:r>
        <w:rPr/>
        <w:t>por</w:t>
      </w:r>
      <w:r>
        <w:rPr>
          <w:spacing w:val="-7"/>
        </w:rPr>
        <w:t> </w:t>
      </w:r>
      <w:r>
        <w:rPr/>
        <w:t>separado</w:t>
      </w:r>
      <w:r>
        <w:rPr>
          <w:spacing w:val="-7"/>
        </w:rPr>
        <w:t> </w:t>
      </w:r>
      <w:r>
        <w:rPr/>
        <w:t>sobre</w:t>
      </w:r>
      <w:r>
        <w:rPr>
          <w:spacing w:val="-5"/>
        </w:rPr>
        <w:t> </w:t>
      </w:r>
      <w:r>
        <w:rPr/>
        <w:t>esos</w:t>
      </w:r>
      <w:r>
        <w:rPr>
          <w:spacing w:val="-6"/>
        </w:rPr>
        <w:t> </w:t>
      </w:r>
      <w:r>
        <w:rPr/>
        <w:t>riesgos.</w:t>
      </w:r>
    </w:p>
    <w:p>
      <w:pPr>
        <w:pStyle w:val="BodyText"/>
        <w:spacing w:before="3"/>
        <w:rPr>
          <w:sz w:val="25"/>
        </w:rPr>
      </w:pPr>
    </w:p>
    <w:p>
      <w:pPr>
        <w:pStyle w:val="BodyText"/>
        <w:ind w:left="1161"/>
      </w:pPr>
      <w:r>
        <w:rPr>
          <w:u w:val="single"/>
        </w:rPr>
        <w:t>Reconocimiento de Ingresos de la Actividad Propia: Aportaciones dinerarias y Encargos.</w:t>
      </w:r>
    </w:p>
    <w:p>
      <w:pPr>
        <w:pStyle w:val="BodyText"/>
        <w:spacing w:before="1"/>
        <w:rPr>
          <w:sz w:val="24"/>
        </w:rPr>
      </w:pPr>
    </w:p>
    <w:p>
      <w:pPr>
        <w:pStyle w:val="BodyText"/>
        <w:spacing w:line="276" w:lineRule="auto" w:before="56"/>
        <w:ind w:left="1161" w:right="1375"/>
        <w:jc w:val="both"/>
      </w:pPr>
      <w:r>
        <w:rPr>
          <w:spacing w:val="-3"/>
        </w:rPr>
        <w:t>Considerando </w:t>
      </w:r>
      <w:r>
        <w:rPr/>
        <w:t>la </w:t>
      </w:r>
      <w:r>
        <w:rPr>
          <w:spacing w:val="-3"/>
        </w:rPr>
        <w:t>naturaleza pública </w:t>
      </w:r>
      <w:r>
        <w:rPr/>
        <w:t>de la </w:t>
      </w:r>
      <w:r>
        <w:rPr>
          <w:spacing w:val="-3"/>
        </w:rPr>
        <w:t>fundación </w:t>
      </w:r>
      <w:r>
        <w:rPr/>
        <w:t>y que la </w:t>
      </w:r>
      <w:r>
        <w:rPr>
          <w:spacing w:val="-3"/>
        </w:rPr>
        <w:t>práctica </w:t>
      </w:r>
      <w:r>
        <w:rPr>
          <w:spacing w:val="-2"/>
        </w:rPr>
        <w:t>totalidad </w:t>
      </w:r>
      <w:r>
        <w:rPr/>
        <w:t>de sus actividades están </w:t>
      </w:r>
      <w:r>
        <w:rPr>
          <w:spacing w:val="-3"/>
        </w:rPr>
        <w:t>financiadas </w:t>
      </w:r>
      <w:r>
        <w:rPr/>
        <w:t>por el </w:t>
      </w:r>
      <w:r>
        <w:rPr>
          <w:spacing w:val="-3"/>
        </w:rPr>
        <w:t>Gobierno </w:t>
      </w:r>
      <w:r>
        <w:rPr/>
        <w:t>de </w:t>
      </w:r>
      <w:r>
        <w:rPr>
          <w:spacing w:val="-2"/>
        </w:rPr>
        <w:t>Canarias, </w:t>
      </w:r>
      <w:r>
        <w:rPr/>
        <w:t>el </w:t>
      </w:r>
      <w:r>
        <w:rPr>
          <w:spacing w:val="-2"/>
        </w:rPr>
        <w:t>registro </w:t>
      </w:r>
      <w:r>
        <w:rPr/>
        <w:t>de las mismas es </w:t>
      </w:r>
      <w:r>
        <w:rPr>
          <w:spacing w:val="-3"/>
        </w:rPr>
        <w:t>significativo </w:t>
      </w:r>
      <w:r>
        <w:rPr/>
        <w:t>para </w:t>
      </w:r>
      <w:r>
        <w:rPr>
          <w:spacing w:val="-3"/>
        </w:rPr>
        <w:t>nuestra</w:t>
      </w:r>
      <w:r>
        <w:rPr>
          <w:spacing w:val="-13"/>
        </w:rPr>
        <w:t> </w:t>
      </w:r>
      <w:r>
        <w:rPr>
          <w:spacing w:val="-3"/>
        </w:rPr>
        <w:t>auditoría</w:t>
      </w:r>
      <w:r>
        <w:rPr>
          <w:spacing w:val="-13"/>
        </w:rPr>
        <w:t> </w:t>
      </w:r>
      <w:r>
        <w:rPr>
          <w:spacing w:val="-3"/>
        </w:rPr>
        <w:t>debido</w:t>
      </w:r>
      <w:r>
        <w:rPr>
          <w:spacing w:val="-13"/>
        </w:rPr>
        <w:t> </w:t>
      </w:r>
      <w:r>
        <w:rPr/>
        <w:t>a</w:t>
      </w:r>
      <w:r>
        <w:rPr>
          <w:spacing w:val="-12"/>
        </w:rPr>
        <w:t> </w:t>
      </w:r>
      <w:r>
        <w:rPr/>
        <w:t>la</w:t>
      </w:r>
      <w:r>
        <w:rPr>
          <w:spacing w:val="-15"/>
        </w:rPr>
        <w:t> </w:t>
      </w:r>
      <w:r>
        <w:rPr/>
        <w:t>relevancia</w:t>
      </w:r>
      <w:r>
        <w:rPr>
          <w:spacing w:val="-14"/>
        </w:rPr>
        <w:t> </w:t>
      </w:r>
      <w:r>
        <w:rPr/>
        <w:t>de</w:t>
      </w:r>
      <w:r>
        <w:rPr>
          <w:spacing w:val="-14"/>
        </w:rPr>
        <w:t> </w:t>
      </w:r>
      <w:r>
        <w:rPr/>
        <w:t>estas</w:t>
      </w:r>
      <w:r>
        <w:rPr>
          <w:spacing w:val="-13"/>
        </w:rPr>
        <w:t> </w:t>
      </w:r>
      <w:r>
        <w:rPr>
          <w:spacing w:val="-3"/>
        </w:rPr>
        <w:t>operaciones</w:t>
      </w:r>
      <w:r>
        <w:rPr>
          <w:spacing w:val="-12"/>
        </w:rPr>
        <w:t> </w:t>
      </w:r>
      <w:r>
        <w:rPr/>
        <w:t>en</w:t>
      </w:r>
      <w:r>
        <w:rPr>
          <w:spacing w:val="-13"/>
        </w:rPr>
        <w:t> </w:t>
      </w:r>
      <w:r>
        <w:rPr/>
        <w:t>los</w:t>
      </w:r>
      <w:r>
        <w:rPr>
          <w:spacing w:val="-13"/>
        </w:rPr>
        <w:t> </w:t>
      </w:r>
      <w:r>
        <w:rPr>
          <w:spacing w:val="-3"/>
        </w:rPr>
        <w:t>distintos</w:t>
      </w:r>
      <w:r>
        <w:rPr>
          <w:spacing w:val="-13"/>
        </w:rPr>
        <w:t> </w:t>
      </w:r>
      <w:r>
        <w:rPr>
          <w:spacing w:val="-3"/>
        </w:rPr>
        <w:t>epígrafes</w:t>
      </w:r>
      <w:r>
        <w:rPr>
          <w:spacing w:val="-12"/>
        </w:rPr>
        <w:t> </w:t>
      </w:r>
      <w:r>
        <w:rPr/>
        <w:t>del</w:t>
      </w:r>
      <w:r>
        <w:rPr>
          <w:spacing w:val="-14"/>
        </w:rPr>
        <w:t> </w:t>
      </w:r>
      <w:r>
        <w:rPr/>
        <w:t>balance y la cuenta de resultados</w:t>
      </w:r>
      <w:r>
        <w:rPr>
          <w:spacing w:val="-26"/>
        </w:rPr>
        <w:t> </w:t>
      </w:r>
      <w:r>
        <w:rPr/>
        <w:t>adjuntas.</w:t>
      </w:r>
    </w:p>
    <w:p>
      <w:pPr>
        <w:pStyle w:val="BodyText"/>
        <w:spacing w:before="3"/>
        <w:rPr>
          <w:sz w:val="25"/>
        </w:rPr>
      </w:pPr>
    </w:p>
    <w:p>
      <w:pPr>
        <w:spacing w:line="276" w:lineRule="auto" w:before="1"/>
        <w:ind w:left="1161" w:right="1375" w:firstLine="0"/>
        <w:jc w:val="both"/>
        <w:rPr>
          <w:sz w:val="22"/>
        </w:rPr>
      </w:pPr>
      <w:r>
        <w:rPr>
          <w:sz w:val="22"/>
        </w:rPr>
        <w:t>Los</w:t>
      </w:r>
      <w:r>
        <w:rPr>
          <w:spacing w:val="-15"/>
          <w:sz w:val="22"/>
        </w:rPr>
        <w:t> </w:t>
      </w:r>
      <w:r>
        <w:rPr>
          <w:sz w:val="22"/>
        </w:rPr>
        <w:t>importes</w:t>
      </w:r>
      <w:r>
        <w:rPr>
          <w:spacing w:val="-12"/>
          <w:sz w:val="22"/>
        </w:rPr>
        <w:t> </w:t>
      </w:r>
      <w:r>
        <w:rPr>
          <w:sz w:val="22"/>
        </w:rPr>
        <w:t>se</w:t>
      </w:r>
      <w:r>
        <w:rPr>
          <w:spacing w:val="-15"/>
          <w:sz w:val="22"/>
        </w:rPr>
        <w:t> </w:t>
      </w:r>
      <w:r>
        <w:rPr>
          <w:sz w:val="22"/>
        </w:rPr>
        <w:t>registran</w:t>
      </w:r>
      <w:r>
        <w:rPr>
          <w:spacing w:val="-14"/>
          <w:sz w:val="22"/>
        </w:rPr>
        <w:t> </w:t>
      </w:r>
      <w:r>
        <w:rPr>
          <w:sz w:val="22"/>
        </w:rPr>
        <w:t>en</w:t>
      </w:r>
      <w:r>
        <w:rPr>
          <w:spacing w:val="-14"/>
          <w:sz w:val="22"/>
        </w:rPr>
        <w:t> </w:t>
      </w:r>
      <w:r>
        <w:rPr>
          <w:sz w:val="22"/>
        </w:rPr>
        <w:t>los</w:t>
      </w:r>
      <w:r>
        <w:rPr>
          <w:spacing w:val="-13"/>
          <w:sz w:val="22"/>
        </w:rPr>
        <w:t> </w:t>
      </w:r>
      <w:r>
        <w:rPr>
          <w:spacing w:val="-3"/>
          <w:sz w:val="22"/>
        </w:rPr>
        <w:t>epígrafes</w:t>
      </w:r>
      <w:r>
        <w:rPr>
          <w:spacing w:val="-14"/>
          <w:sz w:val="22"/>
        </w:rPr>
        <w:t> </w:t>
      </w:r>
      <w:r>
        <w:rPr>
          <w:sz w:val="22"/>
        </w:rPr>
        <w:t>de</w:t>
      </w:r>
      <w:r>
        <w:rPr>
          <w:spacing w:val="-15"/>
          <w:sz w:val="22"/>
        </w:rPr>
        <w:t> </w:t>
      </w:r>
      <w:r>
        <w:rPr>
          <w:i/>
          <w:sz w:val="22"/>
        </w:rPr>
        <w:t>“Ingresos</w:t>
      </w:r>
      <w:r>
        <w:rPr>
          <w:i/>
          <w:spacing w:val="-14"/>
          <w:sz w:val="22"/>
        </w:rPr>
        <w:t> </w:t>
      </w:r>
      <w:r>
        <w:rPr>
          <w:i/>
          <w:sz w:val="22"/>
        </w:rPr>
        <w:t>por</w:t>
      </w:r>
      <w:r>
        <w:rPr>
          <w:i/>
          <w:spacing w:val="-13"/>
          <w:sz w:val="22"/>
        </w:rPr>
        <w:t> </w:t>
      </w:r>
      <w:r>
        <w:rPr>
          <w:i/>
          <w:spacing w:val="-2"/>
          <w:sz w:val="22"/>
        </w:rPr>
        <w:t>encargos</w:t>
      </w:r>
      <w:r>
        <w:rPr>
          <w:spacing w:val="-2"/>
          <w:sz w:val="22"/>
        </w:rPr>
        <w:t>”</w:t>
      </w:r>
      <w:r>
        <w:rPr>
          <w:spacing w:val="-14"/>
          <w:sz w:val="22"/>
        </w:rPr>
        <w:t> </w:t>
      </w:r>
      <w:r>
        <w:rPr>
          <w:sz w:val="22"/>
        </w:rPr>
        <w:t>y</w:t>
      </w:r>
      <w:r>
        <w:rPr>
          <w:spacing w:val="-13"/>
          <w:sz w:val="22"/>
        </w:rPr>
        <w:t> </w:t>
      </w:r>
      <w:r>
        <w:rPr>
          <w:spacing w:val="-3"/>
          <w:sz w:val="22"/>
        </w:rPr>
        <w:t>“</w:t>
      </w:r>
      <w:r>
        <w:rPr>
          <w:i/>
          <w:spacing w:val="-3"/>
          <w:sz w:val="22"/>
        </w:rPr>
        <w:t>Subvenciones,</w:t>
      </w:r>
      <w:r>
        <w:rPr>
          <w:i/>
          <w:spacing w:val="-13"/>
          <w:sz w:val="22"/>
        </w:rPr>
        <w:t> </w:t>
      </w:r>
      <w:r>
        <w:rPr>
          <w:i/>
          <w:spacing w:val="-3"/>
          <w:sz w:val="22"/>
        </w:rPr>
        <w:t>donaciones </w:t>
      </w:r>
      <w:r>
        <w:rPr>
          <w:i/>
          <w:sz w:val="22"/>
        </w:rPr>
        <w:t>y legados </w:t>
      </w:r>
      <w:r>
        <w:rPr>
          <w:i/>
          <w:spacing w:val="-2"/>
          <w:sz w:val="22"/>
        </w:rPr>
        <w:t>imputados </w:t>
      </w:r>
      <w:r>
        <w:rPr>
          <w:i/>
          <w:sz w:val="22"/>
        </w:rPr>
        <w:t>al excedente del </w:t>
      </w:r>
      <w:r>
        <w:rPr>
          <w:i/>
          <w:spacing w:val="-3"/>
          <w:sz w:val="22"/>
        </w:rPr>
        <w:t>ejercicio</w:t>
      </w:r>
      <w:r>
        <w:rPr>
          <w:spacing w:val="-3"/>
          <w:sz w:val="22"/>
        </w:rPr>
        <w:t>” </w:t>
      </w:r>
      <w:r>
        <w:rPr>
          <w:sz w:val="22"/>
        </w:rPr>
        <w:t>en </w:t>
      </w:r>
      <w:r>
        <w:rPr>
          <w:i/>
          <w:sz w:val="22"/>
        </w:rPr>
        <w:t>“Ingresos de la </w:t>
      </w:r>
      <w:r>
        <w:rPr>
          <w:i/>
          <w:spacing w:val="-3"/>
          <w:sz w:val="22"/>
        </w:rPr>
        <w:t>actividad propia” </w:t>
      </w:r>
      <w:r>
        <w:rPr>
          <w:sz w:val="22"/>
        </w:rPr>
        <w:t>de la cuenta de resultado adjunta. La </w:t>
      </w:r>
      <w:r>
        <w:rPr>
          <w:spacing w:val="-3"/>
          <w:sz w:val="22"/>
        </w:rPr>
        <w:t>descripción </w:t>
      </w:r>
      <w:r>
        <w:rPr>
          <w:sz w:val="22"/>
        </w:rPr>
        <w:t>de los </w:t>
      </w:r>
      <w:r>
        <w:rPr>
          <w:spacing w:val="-3"/>
          <w:sz w:val="22"/>
        </w:rPr>
        <w:t>criterios </w:t>
      </w:r>
      <w:r>
        <w:rPr>
          <w:sz w:val="22"/>
        </w:rPr>
        <w:t>de </w:t>
      </w:r>
      <w:r>
        <w:rPr>
          <w:spacing w:val="-3"/>
          <w:sz w:val="22"/>
        </w:rPr>
        <w:t>reconocimiento </w:t>
      </w:r>
      <w:r>
        <w:rPr>
          <w:sz w:val="22"/>
        </w:rPr>
        <w:t>de </w:t>
      </w:r>
      <w:r>
        <w:rPr>
          <w:spacing w:val="-3"/>
          <w:sz w:val="22"/>
        </w:rPr>
        <w:t>subvenciones </w:t>
      </w:r>
      <w:r>
        <w:rPr>
          <w:sz w:val="22"/>
        </w:rPr>
        <w:t>se </w:t>
      </w:r>
      <w:r>
        <w:rPr>
          <w:spacing w:val="-3"/>
          <w:sz w:val="22"/>
        </w:rPr>
        <w:t>encuentra</w:t>
      </w:r>
      <w:r>
        <w:rPr>
          <w:spacing w:val="-5"/>
          <w:sz w:val="22"/>
        </w:rPr>
        <w:t> </w:t>
      </w:r>
      <w:r>
        <w:rPr>
          <w:sz w:val="22"/>
        </w:rPr>
        <w:t>recogidos</w:t>
      </w:r>
      <w:r>
        <w:rPr>
          <w:spacing w:val="-5"/>
          <w:sz w:val="22"/>
        </w:rPr>
        <w:t> </w:t>
      </w:r>
      <w:r>
        <w:rPr>
          <w:sz w:val="22"/>
        </w:rPr>
        <w:t>en</w:t>
      </w:r>
      <w:r>
        <w:rPr>
          <w:spacing w:val="-6"/>
          <w:sz w:val="22"/>
        </w:rPr>
        <w:t> </w:t>
      </w:r>
      <w:r>
        <w:rPr>
          <w:sz w:val="22"/>
        </w:rPr>
        <w:t>las</w:t>
      </w:r>
      <w:r>
        <w:rPr>
          <w:spacing w:val="-4"/>
          <w:sz w:val="22"/>
        </w:rPr>
        <w:t> </w:t>
      </w:r>
      <w:r>
        <w:rPr>
          <w:sz w:val="22"/>
        </w:rPr>
        <w:t>Notas</w:t>
      </w:r>
      <w:r>
        <w:rPr>
          <w:spacing w:val="-5"/>
          <w:sz w:val="22"/>
        </w:rPr>
        <w:t> </w:t>
      </w:r>
      <w:r>
        <w:rPr>
          <w:sz w:val="22"/>
        </w:rPr>
        <w:t>4.7</w:t>
      </w:r>
      <w:r>
        <w:rPr>
          <w:spacing w:val="-4"/>
          <w:sz w:val="22"/>
        </w:rPr>
        <w:t> </w:t>
      </w:r>
      <w:r>
        <w:rPr>
          <w:sz w:val="22"/>
        </w:rPr>
        <w:t>y</w:t>
      </w:r>
      <w:r>
        <w:rPr>
          <w:spacing w:val="-5"/>
          <w:sz w:val="22"/>
        </w:rPr>
        <w:t> </w:t>
      </w:r>
      <w:r>
        <w:rPr>
          <w:sz w:val="22"/>
        </w:rPr>
        <w:t>4.9</w:t>
      </w:r>
      <w:r>
        <w:rPr>
          <w:spacing w:val="-5"/>
          <w:sz w:val="22"/>
        </w:rPr>
        <w:t> </w:t>
      </w:r>
      <w:r>
        <w:rPr>
          <w:sz w:val="22"/>
        </w:rPr>
        <w:t>de</w:t>
      </w:r>
      <w:r>
        <w:rPr>
          <w:spacing w:val="-5"/>
          <w:sz w:val="22"/>
        </w:rPr>
        <w:t> </w:t>
      </w:r>
      <w:r>
        <w:rPr>
          <w:sz w:val="22"/>
        </w:rPr>
        <w:t>la</w:t>
      </w:r>
      <w:r>
        <w:rPr>
          <w:spacing w:val="-5"/>
          <w:sz w:val="22"/>
        </w:rPr>
        <w:t> </w:t>
      </w:r>
      <w:r>
        <w:rPr>
          <w:spacing w:val="-3"/>
          <w:sz w:val="22"/>
        </w:rPr>
        <w:t>memoria</w:t>
      </w:r>
      <w:r>
        <w:rPr>
          <w:spacing w:val="-5"/>
          <w:sz w:val="22"/>
        </w:rPr>
        <w:t> </w:t>
      </w:r>
      <w:r>
        <w:rPr>
          <w:sz w:val="22"/>
        </w:rPr>
        <w:t>adjunta.</w:t>
      </w:r>
    </w:p>
    <w:p>
      <w:pPr>
        <w:pStyle w:val="BodyText"/>
        <w:spacing w:before="3"/>
        <w:rPr>
          <w:sz w:val="25"/>
        </w:rPr>
      </w:pPr>
    </w:p>
    <w:p>
      <w:pPr>
        <w:pStyle w:val="BodyText"/>
        <w:spacing w:line="276" w:lineRule="auto"/>
        <w:ind w:left="1161" w:right="1376"/>
        <w:jc w:val="both"/>
      </w:pPr>
      <w:r>
        <w:rPr/>
        <w:t>En relación con estas áreas, </w:t>
      </w:r>
      <w:r>
        <w:rPr>
          <w:spacing w:val="-3"/>
        </w:rPr>
        <w:t>nuestros procedimientos </w:t>
      </w:r>
      <w:r>
        <w:rPr/>
        <w:t>de </w:t>
      </w:r>
      <w:r>
        <w:rPr>
          <w:spacing w:val="-2"/>
        </w:rPr>
        <w:t>auditoría </w:t>
      </w:r>
      <w:r>
        <w:rPr/>
        <w:t>han </w:t>
      </w:r>
      <w:r>
        <w:rPr>
          <w:spacing w:val="-3"/>
        </w:rPr>
        <w:t>incluido, </w:t>
      </w:r>
      <w:r>
        <w:rPr/>
        <w:t>entre otros, la obtención</w:t>
      </w:r>
      <w:r>
        <w:rPr>
          <w:spacing w:val="-17"/>
        </w:rPr>
        <w:t> </w:t>
      </w:r>
      <w:r>
        <w:rPr/>
        <w:t>de</w:t>
      </w:r>
      <w:r>
        <w:rPr>
          <w:spacing w:val="-16"/>
        </w:rPr>
        <w:t> </w:t>
      </w:r>
      <w:r>
        <w:rPr/>
        <w:t>las</w:t>
      </w:r>
      <w:r>
        <w:rPr>
          <w:spacing w:val="-18"/>
        </w:rPr>
        <w:t> </w:t>
      </w:r>
      <w:r>
        <w:rPr>
          <w:spacing w:val="-2"/>
        </w:rPr>
        <w:t>resoluciones</w:t>
      </w:r>
      <w:r>
        <w:rPr>
          <w:spacing w:val="-16"/>
        </w:rPr>
        <w:t> </w:t>
      </w:r>
      <w:r>
        <w:rPr/>
        <w:t>u</w:t>
      </w:r>
      <w:r>
        <w:rPr>
          <w:spacing w:val="-18"/>
        </w:rPr>
        <w:t> </w:t>
      </w:r>
      <w:r>
        <w:rPr/>
        <w:t>órdenes</w:t>
      </w:r>
      <w:r>
        <w:rPr>
          <w:spacing w:val="-15"/>
        </w:rPr>
        <w:t> </w:t>
      </w:r>
      <w:r>
        <w:rPr/>
        <w:t>de</w:t>
      </w:r>
      <w:r>
        <w:rPr>
          <w:spacing w:val="-16"/>
        </w:rPr>
        <w:t> </w:t>
      </w:r>
      <w:r>
        <w:rPr>
          <w:spacing w:val="-2"/>
        </w:rPr>
        <w:t>concesión</w:t>
      </w:r>
      <w:r>
        <w:rPr>
          <w:spacing w:val="-17"/>
        </w:rPr>
        <w:t> </w:t>
      </w:r>
      <w:r>
        <w:rPr/>
        <w:t>y</w:t>
      </w:r>
      <w:r>
        <w:rPr>
          <w:spacing w:val="-18"/>
        </w:rPr>
        <w:t> </w:t>
      </w:r>
      <w:r>
        <w:rPr>
          <w:spacing w:val="-3"/>
        </w:rPr>
        <w:t>justificación</w:t>
      </w:r>
      <w:r>
        <w:rPr>
          <w:spacing w:val="-16"/>
        </w:rPr>
        <w:t> </w:t>
      </w:r>
      <w:r>
        <w:rPr/>
        <w:t>de</w:t>
      </w:r>
      <w:r>
        <w:rPr>
          <w:spacing w:val="-17"/>
        </w:rPr>
        <w:t> </w:t>
      </w:r>
      <w:r>
        <w:rPr/>
        <w:t>las</w:t>
      </w:r>
      <w:r>
        <w:rPr>
          <w:spacing w:val="-16"/>
        </w:rPr>
        <w:t> </w:t>
      </w:r>
      <w:r>
        <w:rPr/>
        <w:t>aportaciones</w:t>
      </w:r>
      <w:r>
        <w:rPr>
          <w:spacing w:val="-16"/>
        </w:rPr>
        <w:t> </w:t>
      </w:r>
      <w:r>
        <w:rPr>
          <w:spacing w:val="-3"/>
        </w:rPr>
        <w:t>dinerarias </w:t>
      </w:r>
      <w:r>
        <w:rPr/>
        <w:t>y encargos, la </w:t>
      </w:r>
      <w:r>
        <w:rPr>
          <w:spacing w:val="-2"/>
        </w:rPr>
        <w:t>obtención </w:t>
      </w:r>
      <w:r>
        <w:rPr/>
        <w:t>y verificación de información </w:t>
      </w:r>
      <w:r>
        <w:rPr>
          <w:spacing w:val="-2"/>
        </w:rPr>
        <w:t>contable </w:t>
      </w:r>
      <w:r>
        <w:rPr/>
        <w:t>y </w:t>
      </w:r>
      <w:r>
        <w:rPr>
          <w:spacing w:val="-3"/>
        </w:rPr>
        <w:t>extracontable </w:t>
      </w:r>
      <w:r>
        <w:rPr/>
        <w:t>relativa a la </w:t>
      </w:r>
      <w:r>
        <w:rPr>
          <w:spacing w:val="-3"/>
        </w:rPr>
        <w:t>imputación</w:t>
      </w:r>
      <w:r>
        <w:rPr>
          <w:spacing w:val="-4"/>
        </w:rPr>
        <w:t> </w:t>
      </w:r>
      <w:r>
        <w:rPr/>
        <w:t>de</w:t>
      </w:r>
      <w:r>
        <w:rPr>
          <w:spacing w:val="-4"/>
        </w:rPr>
        <w:t> </w:t>
      </w:r>
      <w:r>
        <w:rPr/>
        <w:t>gastos</w:t>
      </w:r>
      <w:r>
        <w:rPr>
          <w:spacing w:val="-2"/>
        </w:rPr>
        <w:t> </w:t>
      </w:r>
      <w:r>
        <w:rPr/>
        <w:t>directos</w:t>
      </w:r>
      <w:r>
        <w:rPr>
          <w:spacing w:val="-3"/>
        </w:rPr>
        <w:t> </w:t>
      </w:r>
      <w:r>
        <w:rPr/>
        <w:t>e</w:t>
      </w:r>
      <w:r>
        <w:rPr>
          <w:spacing w:val="-4"/>
        </w:rPr>
        <w:t> </w:t>
      </w:r>
      <w:r>
        <w:rPr/>
        <w:t>indirectos</w:t>
      </w:r>
      <w:r>
        <w:rPr>
          <w:spacing w:val="-5"/>
        </w:rPr>
        <w:t> </w:t>
      </w:r>
      <w:r>
        <w:rPr/>
        <w:t>en</w:t>
      </w:r>
      <w:r>
        <w:rPr>
          <w:spacing w:val="-4"/>
        </w:rPr>
        <w:t> </w:t>
      </w:r>
      <w:r>
        <w:rPr/>
        <w:t>su</w:t>
      </w:r>
      <w:r>
        <w:rPr>
          <w:spacing w:val="-5"/>
        </w:rPr>
        <w:t> </w:t>
      </w:r>
      <w:r>
        <w:rPr/>
        <w:t>caso,</w:t>
      </w:r>
      <w:r>
        <w:rPr>
          <w:spacing w:val="-3"/>
        </w:rPr>
        <w:t> </w:t>
      </w:r>
      <w:r>
        <w:rPr/>
        <w:t>y</w:t>
      </w:r>
      <w:r>
        <w:rPr>
          <w:spacing w:val="-4"/>
        </w:rPr>
        <w:t> </w:t>
      </w:r>
      <w:r>
        <w:rPr/>
        <w:t>la</w:t>
      </w:r>
      <w:r>
        <w:rPr>
          <w:spacing w:val="-3"/>
        </w:rPr>
        <w:t> circularización</w:t>
      </w:r>
      <w:r>
        <w:rPr>
          <w:spacing w:val="-4"/>
        </w:rPr>
        <w:t> </w:t>
      </w:r>
      <w:r>
        <w:rPr/>
        <w:t>al</w:t>
      </w:r>
      <w:r>
        <w:rPr>
          <w:spacing w:val="-4"/>
        </w:rPr>
        <w:t> </w:t>
      </w:r>
      <w:r>
        <w:rPr/>
        <w:t>órgano</w:t>
      </w:r>
      <w:r>
        <w:rPr>
          <w:spacing w:val="-3"/>
        </w:rPr>
        <w:t> </w:t>
      </w:r>
      <w:r>
        <w:rPr>
          <w:spacing w:val="-2"/>
        </w:rPr>
        <w:t>concedente</w:t>
      </w:r>
      <w:r>
        <w:rPr>
          <w:spacing w:val="-5"/>
        </w:rPr>
        <w:t> </w:t>
      </w:r>
      <w:r>
        <w:rPr/>
        <w:t>y </w:t>
      </w:r>
      <w:r>
        <w:rPr>
          <w:spacing w:val="-3"/>
        </w:rPr>
        <w:t>revisión </w:t>
      </w:r>
      <w:r>
        <w:rPr/>
        <w:t>de </w:t>
      </w:r>
      <w:r>
        <w:rPr>
          <w:spacing w:val="-3"/>
        </w:rPr>
        <w:t>concordancia </w:t>
      </w:r>
      <w:r>
        <w:rPr/>
        <w:t>con los importes</w:t>
      </w:r>
      <w:r>
        <w:rPr>
          <w:spacing w:val="-19"/>
        </w:rPr>
        <w:t> </w:t>
      </w:r>
      <w:r>
        <w:rPr>
          <w:spacing w:val="-3"/>
        </w:rPr>
        <w:t>contabilizados.</w:t>
      </w:r>
    </w:p>
    <w:p>
      <w:pPr>
        <w:spacing w:after="0" w:line="276" w:lineRule="auto"/>
        <w:jc w:val="both"/>
        <w:sectPr>
          <w:pgSz w:w="11910" w:h="16840"/>
          <w:pgMar w:header="0" w:footer="1859" w:top="0" w:bottom="2040" w:left="540" w:right="320"/>
        </w:sectPr>
      </w:pPr>
    </w:p>
    <w:p>
      <w:pPr>
        <w:pStyle w:val="BodyText"/>
        <w:rPr>
          <w:sz w:val="20"/>
        </w:rPr>
      </w:pPr>
    </w:p>
    <w:p>
      <w:pPr>
        <w:pStyle w:val="BodyText"/>
        <w:spacing w:before="8"/>
        <w:rPr>
          <w:sz w:val="11"/>
        </w:rPr>
      </w:pPr>
    </w:p>
    <w:p>
      <w:pPr>
        <w:pStyle w:val="BodyText"/>
        <w:ind w:left="105"/>
        <w:rPr>
          <w:sz w:val="20"/>
        </w:rPr>
      </w:pPr>
      <w:r>
        <w:rPr>
          <w:sz w:val="20"/>
        </w:rPr>
        <w:drawing>
          <wp:inline distT="0" distB="0" distL="0" distR="0">
            <wp:extent cx="1396814" cy="804672"/>
            <wp:effectExtent l="0" t="0" r="0" b="0"/>
            <wp:docPr id="15" name="image3.png"/>
            <wp:cNvGraphicFramePr>
              <a:graphicFrameLocks noChangeAspect="1"/>
            </wp:cNvGraphicFramePr>
            <a:graphic>
              <a:graphicData uri="http://schemas.openxmlformats.org/drawingml/2006/picture">
                <pic:pic>
                  <pic:nvPicPr>
                    <pic:cNvPr id="16" name="image3.png"/>
                    <pic:cNvPicPr/>
                  </pic:nvPicPr>
                  <pic:blipFill>
                    <a:blip r:embed="rId10" cstate="print"/>
                    <a:stretch>
                      <a:fillRect/>
                    </a:stretch>
                  </pic:blipFill>
                  <pic:spPr>
                    <a:xfrm>
                      <a:off x="0" y="0"/>
                      <a:ext cx="1396814" cy="80467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0"/>
        <w:rPr>
          <w:sz w:val="15"/>
        </w:rPr>
      </w:pPr>
    </w:p>
    <w:p>
      <w:pPr>
        <w:pStyle w:val="Heading1"/>
        <w:spacing w:before="55"/>
      </w:pPr>
      <w:r>
        <w:rPr/>
        <w:drawing>
          <wp:anchor distT="0" distB="0" distL="0" distR="0" allowOverlap="1" layoutInCell="1" locked="0" behindDoc="1" simplePos="0" relativeHeight="251404288">
            <wp:simplePos x="0" y="0"/>
            <wp:positionH relativeFrom="page">
              <wp:posOffset>5818506</wp:posOffset>
            </wp:positionH>
            <wp:positionV relativeFrom="paragraph">
              <wp:posOffset>-1495505</wp:posOffset>
            </wp:positionV>
            <wp:extent cx="1045208" cy="3056496"/>
            <wp:effectExtent l="0" t="0" r="0" b="0"/>
            <wp:wrapNone/>
            <wp:docPr id="17" name="image4.png"/>
            <wp:cNvGraphicFramePr>
              <a:graphicFrameLocks noChangeAspect="1"/>
            </wp:cNvGraphicFramePr>
            <a:graphic>
              <a:graphicData uri="http://schemas.openxmlformats.org/drawingml/2006/picture">
                <pic:pic>
                  <pic:nvPicPr>
                    <pic:cNvPr id="18" name="image4.png"/>
                    <pic:cNvPicPr/>
                  </pic:nvPicPr>
                  <pic:blipFill>
                    <a:blip r:embed="rId11" cstate="print"/>
                    <a:stretch>
                      <a:fillRect/>
                    </a:stretch>
                  </pic:blipFill>
                  <pic:spPr>
                    <a:xfrm>
                      <a:off x="0" y="0"/>
                      <a:ext cx="1045208" cy="3056496"/>
                    </a:xfrm>
                    <a:prstGeom prst="rect">
                      <a:avLst/>
                    </a:prstGeom>
                  </pic:spPr>
                </pic:pic>
              </a:graphicData>
            </a:graphic>
          </wp:anchor>
        </w:drawing>
      </w:r>
      <w:r>
        <w:rPr/>
        <w:t>Otra información</w:t>
      </w:r>
    </w:p>
    <w:p>
      <w:pPr>
        <w:pStyle w:val="BodyText"/>
        <w:spacing w:before="8"/>
        <w:rPr>
          <w:b/>
          <w:sz w:val="28"/>
        </w:rPr>
      </w:pPr>
    </w:p>
    <w:p>
      <w:pPr>
        <w:pStyle w:val="BodyText"/>
        <w:spacing w:line="276" w:lineRule="auto"/>
        <w:ind w:left="1161" w:right="1376"/>
        <w:jc w:val="both"/>
      </w:pPr>
      <w:r>
        <w:rPr/>
        <w:t>La otra información comprende </w:t>
      </w:r>
      <w:r>
        <w:rPr>
          <w:spacing w:val="-3"/>
        </w:rPr>
        <w:t>exclusivamente </w:t>
      </w:r>
      <w:r>
        <w:rPr/>
        <w:t>al Informe </w:t>
      </w:r>
      <w:r>
        <w:rPr>
          <w:spacing w:val="-3"/>
        </w:rPr>
        <w:t>Económico-Financiero </w:t>
      </w:r>
      <w:r>
        <w:rPr/>
        <w:t>(IEF 2025) y la memoria</w:t>
      </w:r>
      <w:r>
        <w:rPr>
          <w:spacing w:val="-11"/>
        </w:rPr>
        <w:t> </w:t>
      </w:r>
      <w:r>
        <w:rPr/>
        <w:t>de</w:t>
      </w:r>
      <w:r>
        <w:rPr>
          <w:spacing w:val="-10"/>
        </w:rPr>
        <w:t> </w:t>
      </w:r>
      <w:r>
        <w:rPr/>
        <w:t>actividades</w:t>
      </w:r>
      <w:r>
        <w:rPr>
          <w:spacing w:val="-10"/>
        </w:rPr>
        <w:t> </w:t>
      </w:r>
      <w:r>
        <w:rPr/>
        <w:t>de</w:t>
      </w:r>
      <w:r>
        <w:rPr>
          <w:spacing w:val="-11"/>
        </w:rPr>
        <w:t> </w:t>
      </w:r>
      <w:r>
        <w:rPr/>
        <w:t>la</w:t>
      </w:r>
      <w:r>
        <w:rPr>
          <w:spacing w:val="-11"/>
        </w:rPr>
        <w:t> </w:t>
      </w:r>
      <w:r>
        <w:rPr/>
        <w:t>Fundación</w:t>
      </w:r>
      <w:r>
        <w:rPr>
          <w:spacing w:val="-9"/>
        </w:rPr>
        <w:t> </w:t>
      </w:r>
      <w:r>
        <w:rPr>
          <w:spacing w:val="-3"/>
        </w:rPr>
        <w:t>Tutelar</w:t>
      </w:r>
      <w:r>
        <w:rPr>
          <w:spacing w:val="-10"/>
        </w:rPr>
        <w:t> </w:t>
      </w:r>
      <w:r>
        <w:rPr/>
        <w:t>Canaria</w:t>
      </w:r>
      <w:r>
        <w:rPr>
          <w:spacing w:val="-11"/>
        </w:rPr>
        <w:t> </w:t>
      </w:r>
      <w:r>
        <w:rPr>
          <w:spacing w:val="-3"/>
        </w:rPr>
        <w:t>para</w:t>
      </w:r>
      <w:r>
        <w:rPr>
          <w:spacing w:val="-10"/>
        </w:rPr>
        <w:t> </w:t>
      </w:r>
      <w:r>
        <w:rPr/>
        <w:t>la</w:t>
      </w:r>
      <w:r>
        <w:rPr>
          <w:spacing w:val="-10"/>
        </w:rPr>
        <w:t> </w:t>
      </w:r>
      <w:r>
        <w:rPr/>
        <w:t>Acción</w:t>
      </w:r>
      <w:r>
        <w:rPr>
          <w:spacing w:val="-10"/>
        </w:rPr>
        <w:t> </w:t>
      </w:r>
      <w:r>
        <w:rPr>
          <w:spacing w:val="-3"/>
        </w:rPr>
        <w:t>Social</w:t>
      </w:r>
      <w:r>
        <w:rPr>
          <w:spacing w:val="-10"/>
        </w:rPr>
        <w:t> </w:t>
      </w:r>
      <w:r>
        <w:rPr/>
        <w:t>como</w:t>
      </w:r>
      <w:r>
        <w:rPr>
          <w:spacing w:val="-11"/>
        </w:rPr>
        <w:t> </w:t>
      </w:r>
      <w:r>
        <w:rPr>
          <w:spacing w:val="-2"/>
        </w:rPr>
        <w:t>consecuencia </w:t>
      </w:r>
      <w:r>
        <w:rPr/>
        <w:t>de su </w:t>
      </w:r>
      <w:r>
        <w:rPr>
          <w:spacing w:val="-3"/>
        </w:rPr>
        <w:t>pertenencia </w:t>
      </w:r>
      <w:r>
        <w:rPr/>
        <w:t>al sector </w:t>
      </w:r>
      <w:r>
        <w:rPr>
          <w:spacing w:val="-3"/>
        </w:rPr>
        <w:t>público </w:t>
      </w:r>
      <w:r>
        <w:rPr/>
        <w:t>y su normativa de aplicación cuya </w:t>
      </w:r>
      <w:r>
        <w:rPr>
          <w:spacing w:val="-3"/>
        </w:rPr>
        <w:t>formulación </w:t>
      </w:r>
      <w:r>
        <w:rPr/>
        <w:t>es </w:t>
      </w:r>
      <w:r>
        <w:rPr>
          <w:spacing w:val="-3"/>
        </w:rPr>
        <w:t>responsabilidad</w:t>
      </w:r>
      <w:r>
        <w:rPr>
          <w:spacing w:val="-10"/>
        </w:rPr>
        <w:t> </w:t>
      </w:r>
      <w:r>
        <w:rPr/>
        <w:t>del</w:t>
      </w:r>
      <w:r>
        <w:rPr>
          <w:spacing w:val="-9"/>
        </w:rPr>
        <w:t> </w:t>
      </w:r>
      <w:r>
        <w:rPr/>
        <w:t>Patronato</w:t>
      </w:r>
      <w:r>
        <w:rPr>
          <w:spacing w:val="-9"/>
        </w:rPr>
        <w:t> </w:t>
      </w:r>
      <w:r>
        <w:rPr/>
        <w:t>de</w:t>
      </w:r>
      <w:r>
        <w:rPr>
          <w:spacing w:val="-9"/>
        </w:rPr>
        <w:t> </w:t>
      </w:r>
      <w:r>
        <w:rPr/>
        <w:t>la</w:t>
      </w:r>
      <w:r>
        <w:rPr>
          <w:spacing w:val="-9"/>
        </w:rPr>
        <w:t> </w:t>
      </w:r>
      <w:r>
        <w:rPr>
          <w:spacing w:val="-3"/>
        </w:rPr>
        <w:t>fundación</w:t>
      </w:r>
      <w:r>
        <w:rPr>
          <w:spacing w:val="-9"/>
        </w:rPr>
        <w:t> </w:t>
      </w:r>
      <w:r>
        <w:rPr/>
        <w:t>y</w:t>
      </w:r>
      <w:r>
        <w:rPr>
          <w:spacing w:val="-9"/>
        </w:rPr>
        <w:t> </w:t>
      </w:r>
      <w:r>
        <w:rPr/>
        <w:t>no</w:t>
      </w:r>
      <w:r>
        <w:rPr>
          <w:spacing w:val="-8"/>
        </w:rPr>
        <w:t> </w:t>
      </w:r>
      <w:r>
        <w:rPr/>
        <w:t>forma</w:t>
      </w:r>
      <w:r>
        <w:rPr>
          <w:spacing w:val="-9"/>
        </w:rPr>
        <w:t> </w:t>
      </w:r>
      <w:r>
        <w:rPr/>
        <w:t>parte</w:t>
      </w:r>
      <w:r>
        <w:rPr>
          <w:spacing w:val="-9"/>
        </w:rPr>
        <w:t> </w:t>
      </w:r>
      <w:r>
        <w:rPr>
          <w:spacing w:val="-3"/>
        </w:rPr>
        <w:t>integrante</w:t>
      </w:r>
      <w:r>
        <w:rPr>
          <w:spacing w:val="-10"/>
        </w:rPr>
        <w:t> </w:t>
      </w:r>
      <w:r>
        <w:rPr/>
        <w:t>de</w:t>
      </w:r>
      <w:r>
        <w:rPr>
          <w:spacing w:val="-9"/>
        </w:rPr>
        <w:t> </w:t>
      </w:r>
      <w:r>
        <w:rPr/>
        <w:t>las</w:t>
      </w:r>
      <w:r>
        <w:rPr>
          <w:spacing w:val="-8"/>
        </w:rPr>
        <w:t> </w:t>
      </w:r>
      <w:r>
        <w:rPr/>
        <w:t>cuentas</w:t>
      </w:r>
      <w:r>
        <w:rPr>
          <w:spacing w:val="-9"/>
        </w:rPr>
        <w:t> </w:t>
      </w:r>
      <w:r>
        <w:rPr/>
        <w:t>anuales ESFL.</w:t>
      </w:r>
    </w:p>
    <w:p>
      <w:pPr>
        <w:pStyle w:val="BodyText"/>
        <w:spacing w:before="3"/>
        <w:rPr>
          <w:sz w:val="25"/>
        </w:rPr>
      </w:pPr>
    </w:p>
    <w:p>
      <w:pPr>
        <w:pStyle w:val="BodyText"/>
        <w:ind w:left="1161"/>
      </w:pPr>
      <w:r>
        <w:rPr/>
        <w:t>Nuestra opinión de auditoría sobre las cuentas anuales ESFL no cubre la otra información.</w:t>
      </w:r>
    </w:p>
    <w:p>
      <w:pPr>
        <w:pStyle w:val="BodyText"/>
        <w:spacing w:before="8"/>
        <w:rPr>
          <w:sz w:val="28"/>
        </w:rPr>
      </w:pPr>
    </w:p>
    <w:p>
      <w:pPr>
        <w:pStyle w:val="BodyText"/>
        <w:spacing w:line="276" w:lineRule="auto"/>
        <w:ind w:left="1161" w:right="1374"/>
        <w:jc w:val="both"/>
      </w:pPr>
      <w:r>
        <w:rPr>
          <w:spacing w:val="-3"/>
        </w:rPr>
        <w:t>Nuestra responsabilidad </w:t>
      </w:r>
      <w:r>
        <w:rPr/>
        <w:t>sobre la misma, de conformidad con lo </w:t>
      </w:r>
      <w:r>
        <w:rPr>
          <w:spacing w:val="-3"/>
        </w:rPr>
        <w:t>exigido </w:t>
      </w:r>
      <w:r>
        <w:rPr/>
        <w:t>por la normativa </w:t>
      </w:r>
      <w:r>
        <w:rPr>
          <w:spacing w:val="-3"/>
        </w:rPr>
        <w:t>reguladora </w:t>
      </w:r>
      <w:r>
        <w:rPr/>
        <w:t>de la actividad de auditoría de cuentas, consiste en evaluar e informar sobre su </w:t>
      </w:r>
      <w:r>
        <w:rPr>
          <w:spacing w:val="-3"/>
        </w:rPr>
        <w:t>concordancia</w:t>
      </w:r>
      <w:r>
        <w:rPr>
          <w:spacing w:val="-8"/>
        </w:rPr>
        <w:t> </w:t>
      </w:r>
      <w:r>
        <w:rPr/>
        <w:t>con</w:t>
      </w:r>
      <w:r>
        <w:rPr>
          <w:spacing w:val="-11"/>
        </w:rPr>
        <w:t> </w:t>
      </w:r>
      <w:r>
        <w:rPr/>
        <w:t>las</w:t>
      </w:r>
      <w:r>
        <w:rPr>
          <w:spacing w:val="-8"/>
        </w:rPr>
        <w:t> </w:t>
      </w:r>
      <w:r>
        <w:rPr/>
        <w:t>cuentas</w:t>
      </w:r>
      <w:r>
        <w:rPr>
          <w:spacing w:val="-10"/>
        </w:rPr>
        <w:t> </w:t>
      </w:r>
      <w:r>
        <w:rPr/>
        <w:t>anuales</w:t>
      </w:r>
      <w:r>
        <w:rPr>
          <w:spacing w:val="-9"/>
        </w:rPr>
        <w:t> </w:t>
      </w:r>
      <w:r>
        <w:rPr/>
        <w:t>ESFL,</w:t>
      </w:r>
      <w:r>
        <w:rPr>
          <w:spacing w:val="-8"/>
        </w:rPr>
        <w:t> </w:t>
      </w:r>
      <w:r>
        <w:rPr/>
        <w:t>a</w:t>
      </w:r>
      <w:r>
        <w:rPr>
          <w:spacing w:val="-9"/>
        </w:rPr>
        <w:t> </w:t>
      </w:r>
      <w:r>
        <w:rPr>
          <w:spacing w:val="-3"/>
        </w:rPr>
        <w:t>partir</w:t>
      </w:r>
      <w:r>
        <w:rPr>
          <w:spacing w:val="-8"/>
        </w:rPr>
        <w:t> </w:t>
      </w:r>
      <w:r>
        <w:rPr/>
        <w:t>del</w:t>
      </w:r>
      <w:r>
        <w:rPr>
          <w:spacing w:val="-9"/>
        </w:rPr>
        <w:t> </w:t>
      </w:r>
      <w:r>
        <w:rPr>
          <w:spacing w:val="-3"/>
        </w:rPr>
        <w:t>conocimiento</w:t>
      </w:r>
      <w:r>
        <w:rPr>
          <w:spacing w:val="-10"/>
        </w:rPr>
        <w:t> </w:t>
      </w:r>
      <w:r>
        <w:rPr/>
        <w:t>de</w:t>
      </w:r>
      <w:r>
        <w:rPr>
          <w:spacing w:val="-10"/>
        </w:rPr>
        <w:t> </w:t>
      </w:r>
      <w:r>
        <w:rPr/>
        <w:t>la</w:t>
      </w:r>
      <w:r>
        <w:rPr>
          <w:spacing w:val="-11"/>
        </w:rPr>
        <w:t> </w:t>
      </w:r>
      <w:r>
        <w:rPr/>
        <w:t>fundación</w:t>
      </w:r>
      <w:r>
        <w:rPr>
          <w:spacing w:val="-10"/>
        </w:rPr>
        <w:t> </w:t>
      </w:r>
      <w:r>
        <w:rPr>
          <w:spacing w:val="-3"/>
        </w:rPr>
        <w:t>obtenido</w:t>
      </w:r>
      <w:r>
        <w:rPr>
          <w:spacing w:val="-7"/>
        </w:rPr>
        <w:t> </w:t>
      </w:r>
      <w:r>
        <w:rPr>
          <w:spacing w:val="-3"/>
        </w:rPr>
        <w:t>en </w:t>
      </w:r>
      <w:r>
        <w:rPr/>
        <w:t>la</w:t>
      </w:r>
      <w:r>
        <w:rPr>
          <w:spacing w:val="-14"/>
        </w:rPr>
        <w:t> </w:t>
      </w:r>
      <w:r>
        <w:rPr/>
        <w:t>realización</w:t>
      </w:r>
      <w:r>
        <w:rPr>
          <w:spacing w:val="-12"/>
        </w:rPr>
        <w:t> </w:t>
      </w:r>
      <w:r>
        <w:rPr/>
        <w:t>de</w:t>
      </w:r>
      <w:r>
        <w:rPr>
          <w:spacing w:val="-12"/>
        </w:rPr>
        <w:t> </w:t>
      </w:r>
      <w:r>
        <w:rPr/>
        <w:t>la</w:t>
      </w:r>
      <w:r>
        <w:rPr>
          <w:spacing w:val="-12"/>
        </w:rPr>
        <w:t> </w:t>
      </w:r>
      <w:r>
        <w:rPr/>
        <w:t>auditoría</w:t>
      </w:r>
      <w:r>
        <w:rPr>
          <w:spacing w:val="-13"/>
        </w:rPr>
        <w:t> </w:t>
      </w:r>
      <w:r>
        <w:rPr/>
        <w:t>de</w:t>
      </w:r>
      <w:r>
        <w:rPr>
          <w:spacing w:val="-12"/>
        </w:rPr>
        <w:t> </w:t>
      </w:r>
      <w:r>
        <w:rPr/>
        <w:t>las</w:t>
      </w:r>
      <w:r>
        <w:rPr>
          <w:spacing w:val="-12"/>
        </w:rPr>
        <w:t> </w:t>
      </w:r>
      <w:r>
        <w:rPr/>
        <w:t>citadas</w:t>
      </w:r>
      <w:r>
        <w:rPr>
          <w:spacing w:val="-12"/>
        </w:rPr>
        <w:t> </w:t>
      </w:r>
      <w:r>
        <w:rPr/>
        <w:t>cuentas</w:t>
      </w:r>
      <w:r>
        <w:rPr>
          <w:spacing w:val="-11"/>
        </w:rPr>
        <w:t> </w:t>
      </w:r>
      <w:r>
        <w:rPr/>
        <w:t>y</w:t>
      </w:r>
      <w:r>
        <w:rPr>
          <w:spacing w:val="-14"/>
        </w:rPr>
        <w:t> </w:t>
      </w:r>
      <w:r>
        <w:rPr/>
        <w:t>sin</w:t>
      </w:r>
      <w:r>
        <w:rPr>
          <w:spacing w:val="-12"/>
        </w:rPr>
        <w:t> </w:t>
      </w:r>
      <w:r>
        <w:rPr>
          <w:spacing w:val="-3"/>
        </w:rPr>
        <w:t>incluir</w:t>
      </w:r>
      <w:r>
        <w:rPr>
          <w:spacing w:val="-12"/>
        </w:rPr>
        <w:t> </w:t>
      </w:r>
      <w:r>
        <w:rPr/>
        <w:t>información</w:t>
      </w:r>
      <w:r>
        <w:rPr>
          <w:spacing w:val="-13"/>
        </w:rPr>
        <w:t> </w:t>
      </w:r>
      <w:r>
        <w:rPr>
          <w:spacing w:val="-3"/>
        </w:rPr>
        <w:t>distinta</w:t>
      </w:r>
      <w:r>
        <w:rPr>
          <w:spacing w:val="-11"/>
        </w:rPr>
        <w:t> </w:t>
      </w:r>
      <w:r>
        <w:rPr/>
        <w:t>de</w:t>
      </w:r>
      <w:r>
        <w:rPr>
          <w:spacing w:val="-13"/>
        </w:rPr>
        <w:t> </w:t>
      </w:r>
      <w:r>
        <w:rPr/>
        <w:t>la</w:t>
      </w:r>
      <w:r>
        <w:rPr>
          <w:spacing w:val="-12"/>
        </w:rPr>
        <w:t> </w:t>
      </w:r>
      <w:r>
        <w:rPr>
          <w:spacing w:val="-3"/>
        </w:rPr>
        <w:t>obtenida </w:t>
      </w:r>
      <w:r>
        <w:rPr/>
        <w:t>como </w:t>
      </w:r>
      <w:r>
        <w:rPr>
          <w:spacing w:val="-3"/>
        </w:rPr>
        <w:t>evidencia </w:t>
      </w:r>
      <w:r>
        <w:rPr/>
        <w:t>durante la misma. </w:t>
      </w:r>
      <w:r>
        <w:rPr>
          <w:spacing w:val="-3"/>
        </w:rPr>
        <w:t>Asimismo, nuestra responsabilidad </w:t>
      </w:r>
      <w:r>
        <w:rPr/>
        <w:t>consiste en evaluar e </w:t>
      </w:r>
      <w:r>
        <w:rPr>
          <w:spacing w:val="-3"/>
        </w:rPr>
        <w:t>informar</w:t>
      </w:r>
      <w:r>
        <w:rPr>
          <w:spacing w:val="-20"/>
        </w:rPr>
        <w:t> </w:t>
      </w:r>
      <w:r>
        <w:rPr/>
        <w:t>de</w:t>
      </w:r>
      <w:r>
        <w:rPr>
          <w:spacing w:val="-21"/>
        </w:rPr>
        <w:t> </w:t>
      </w:r>
      <w:r>
        <w:rPr/>
        <w:t>si</w:t>
      </w:r>
      <w:r>
        <w:rPr>
          <w:spacing w:val="-20"/>
        </w:rPr>
        <w:t> </w:t>
      </w:r>
      <w:r>
        <w:rPr/>
        <w:t>el</w:t>
      </w:r>
      <w:r>
        <w:rPr>
          <w:spacing w:val="-19"/>
        </w:rPr>
        <w:t> </w:t>
      </w:r>
      <w:r>
        <w:rPr>
          <w:spacing w:val="-3"/>
        </w:rPr>
        <w:t>contenido</w:t>
      </w:r>
      <w:r>
        <w:rPr>
          <w:spacing w:val="-18"/>
        </w:rPr>
        <w:t> </w:t>
      </w:r>
      <w:r>
        <w:rPr/>
        <w:t>y</w:t>
      </w:r>
      <w:r>
        <w:rPr>
          <w:spacing w:val="-20"/>
        </w:rPr>
        <w:t> </w:t>
      </w:r>
      <w:r>
        <w:rPr/>
        <w:t>presentación</w:t>
      </w:r>
      <w:r>
        <w:rPr>
          <w:spacing w:val="-20"/>
        </w:rPr>
        <w:t> </w:t>
      </w:r>
      <w:r>
        <w:rPr/>
        <w:t>de</w:t>
      </w:r>
      <w:r>
        <w:rPr>
          <w:spacing w:val="-20"/>
        </w:rPr>
        <w:t> </w:t>
      </w:r>
      <w:r>
        <w:rPr/>
        <w:t>la</w:t>
      </w:r>
      <w:r>
        <w:rPr>
          <w:spacing w:val="-20"/>
        </w:rPr>
        <w:t> </w:t>
      </w:r>
      <w:r>
        <w:rPr/>
        <w:t>referida</w:t>
      </w:r>
      <w:r>
        <w:rPr>
          <w:spacing w:val="-21"/>
        </w:rPr>
        <w:t> </w:t>
      </w:r>
      <w:r>
        <w:rPr/>
        <w:t>información</w:t>
      </w:r>
      <w:r>
        <w:rPr>
          <w:spacing w:val="-19"/>
        </w:rPr>
        <w:t> </w:t>
      </w:r>
      <w:r>
        <w:rPr/>
        <w:t>son</w:t>
      </w:r>
      <w:r>
        <w:rPr>
          <w:spacing w:val="-19"/>
        </w:rPr>
        <w:t> </w:t>
      </w:r>
      <w:r>
        <w:rPr>
          <w:spacing w:val="-3"/>
        </w:rPr>
        <w:t>conformes</w:t>
      </w:r>
      <w:r>
        <w:rPr>
          <w:spacing w:val="-21"/>
        </w:rPr>
        <w:t> </w:t>
      </w:r>
      <w:r>
        <w:rPr/>
        <w:t>a</w:t>
      </w:r>
      <w:r>
        <w:rPr>
          <w:spacing w:val="-20"/>
        </w:rPr>
        <w:t> </w:t>
      </w:r>
      <w:r>
        <w:rPr/>
        <w:t>la</w:t>
      </w:r>
      <w:r>
        <w:rPr>
          <w:spacing w:val="-20"/>
        </w:rPr>
        <w:t> </w:t>
      </w:r>
      <w:r>
        <w:rPr/>
        <w:t>normativa que resulta de aplicación. Si, basándonos en el </w:t>
      </w:r>
      <w:r>
        <w:rPr>
          <w:spacing w:val="-3"/>
        </w:rPr>
        <w:t>trabajo </w:t>
      </w:r>
      <w:r>
        <w:rPr/>
        <w:t>que hemos realizado, </w:t>
      </w:r>
      <w:r>
        <w:rPr>
          <w:spacing w:val="-3"/>
        </w:rPr>
        <w:t>concluimos </w:t>
      </w:r>
      <w:r>
        <w:rPr>
          <w:spacing w:val="-2"/>
        </w:rPr>
        <w:t>que </w:t>
      </w:r>
      <w:r>
        <w:rPr/>
        <w:t>existen</w:t>
      </w:r>
      <w:r>
        <w:rPr>
          <w:spacing w:val="-7"/>
        </w:rPr>
        <w:t> </w:t>
      </w:r>
      <w:r>
        <w:rPr>
          <w:spacing w:val="-3"/>
        </w:rPr>
        <w:t>incorrecciones</w:t>
      </w:r>
      <w:r>
        <w:rPr>
          <w:spacing w:val="-5"/>
        </w:rPr>
        <w:t> </w:t>
      </w:r>
      <w:r>
        <w:rPr>
          <w:spacing w:val="-3"/>
        </w:rPr>
        <w:t>materiales,</w:t>
      </w:r>
      <w:r>
        <w:rPr>
          <w:spacing w:val="-4"/>
        </w:rPr>
        <w:t> </w:t>
      </w:r>
      <w:r>
        <w:rPr/>
        <w:t>estamos</w:t>
      </w:r>
      <w:r>
        <w:rPr>
          <w:spacing w:val="-6"/>
        </w:rPr>
        <w:t> </w:t>
      </w:r>
      <w:r>
        <w:rPr/>
        <w:t>obligados</w:t>
      </w:r>
      <w:r>
        <w:rPr>
          <w:spacing w:val="-4"/>
        </w:rPr>
        <w:t> </w:t>
      </w:r>
      <w:r>
        <w:rPr/>
        <w:t>a</w:t>
      </w:r>
      <w:r>
        <w:rPr>
          <w:spacing w:val="-6"/>
        </w:rPr>
        <w:t> </w:t>
      </w:r>
      <w:r>
        <w:rPr/>
        <w:t>informar</w:t>
      </w:r>
      <w:r>
        <w:rPr>
          <w:spacing w:val="-5"/>
        </w:rPr>
        <w:t> </w:t>
      </w:r>
      <w:r>
        <w:rPr/>
        <w:t>de</w:t>
      </w:r>
      <w:r>
        <w:rPr>
          <w:spacing w:val="-6"/>
        </w:rPr>
        <w:t> </w:t>
      </w:r>
      <w:r>
        <w:rPr/>
        <w:t>ello.</w:t>
      </w:r>
    </w:p>
    <w:p>
      <w:pPr>
        <w:pStyle w:val="BodyText"/>
        <w:spacing w:before="3"/>
        <w:rPr>
          <w:sz w:val="25"/>
        </w:rPr>
      </w:pPr>
    </w:p>
    <w:p>
      <w:pPr>
        <w:pStyle w:val="BodyText"/>
        <w:spacing w:line="276" w:lineRule="auto"/>
        <w:ind w:left="1161" w:right="1375"/>
        <w:jc w:val="both"/>
      </w:pPr>
      <w:r>
        <w:rPr/>
        <w:t>Sobre la base del </w:t>
      </w:r>
      <w:r>
        <w:rPr>
          <w:spacing w:val="-3"/>
        </w:rPr>
        <w:t>trabajo </w:t>
      </w:r>
      <w:r>
        <w:rPr/>
        <w:t>realizado, según lo </w:t>
      </w:r>
      <w:r>
        <w:rPr>
          <w:spacing w:val="-3"/>
        </w:rPr>
        <w:t>descrito </w:t>
      </w:r>
      <w:r>
        <w:rPr/>
        <w:t>en el </w:t>
      </w:r>
      <w:r>
        <w:rPr>
          <w:spacing w:val="-3"/>
        </w:rPr>
        <w:t>párrafo </w:t>
      </w:r>
      <w:r>
        <w:rPr>
          <w:spacing w:val="-2"/>
        </w:rPr>
        <w:t>anterior, </w:t>
      </w:r>
      <w:r>
        <w:rPr/>
        <w:t>la otra información </w:t>
      </w:r>
      <w:r>
        <w:rPr>
          <w:spacing w:val="-3"/>
        </w:rPr>
        <w:t>concuerda</w:t>
      </w:r>
      <w:r>
        <w:rPr>
          <w:spacing w:val="-6"/>
        </w:rPr>
        <w:t> </w:t>
      </w:r>
      <w:r>
        <w:rPr/>
        <w:t>con</w:t>
      </w:r>
      <w:r>
        <w:rPr>
          <w:spacing w:val="-5"/>
        </w:rPr>
        <w:t> </w:t>
      </w:r>
      <w:r>
        <w:rPr/>
        <w:t>la</w:t>
      </w:r>
      <w:r>
        <w:rPr>
          <w:spacing w:val="-5"/>
        </w:rPr>
        <w:t> </w:t>
      </w:r>
      <w:r>
        <w:rPr/>
        <w:t>de</w:t>
      </w:r>
      <w:r>
        <w:rPr>
          <w:spacing w:val="-5"/>
        </w:rPr>
        <w:t> </w:t>
      </w:r>
      <w:r>
        <w:rPr/>
        <w:t>las</w:t>
      </w:r>
      <w:r>
        <w:rPr>
          <w:spacing w:val="-5"/>
        </w:rPr>
        <w:t> </w:t>
      </w:r>
      <w:r>
        <w:rPr/>
        <w:t>cuentas</w:t>
      </w:r>
      <w:r>
        <w:rPr>
          <w:spacing w:val="-5"/>
        </w:rPr>
        <w:t> </w:t>
      </w:r>
      <w:r>
        <w:rPr/>
        <w:t>anuales</w:t>
      </w:r>
      <w:r>
        <w:rPr>
          <w:spacing w:val="-5"/>
        </w:rPr>
        <w:t> </w:t>
      </w:r>
      <w:r>
        <w:rPr/>
        <w:t>ESFL</w:t>
      </w:r>
      <w:r>
        <w:rPr>
          <w:spacing w:val="-5"/>
        </w:rPr>
        <w:t> </w:t>
      </w:r>
      <w:r>
        <w:rPr/>
        <w:t>del</w:t>
      </w:r>
      <w:r>
        <w:rPr>
          <w:spacing w:val="-5"/>
        </w:rPr>
        <w:t> </w:t>
      </w:r>
      <w:r>
        <w:rPr/>
        <w:t>ejercicio</w:t>
      </w:r>
      <w:r>
        <w:rPr>
          <w:spacing w:val="-6"/>
        </w:rPr>
        <w:t> </w:t>
      </w:r>
      <w:r>
        <w:rPr/>
        <w:t>2025</w:t>
      </w:r>
      <w:r>
        <w:rPr>
          <w:spacing w:val="-5"/>
        </w:rPr>
        <w:t> </w:t>
      </w:r>
      <w:r>
        <w:rPr/>
        <w:t>y</w:t>
      </w:r>
      <w:r>
        <w:rPr>
          <w:spacing w:val="-5"/>
        </w:rPr>
        <w:t> </w:t>
      </w:r>
      <w:r>
        <w:rPr/>
        <w:t>su</w:t>
      </w:r>
      <w:r>
        <w:rPr>
          <w:spacing w:val="-6"/>
        </w:rPr>
        <w:t> </w:t>
      </w:r>
      <w:r>
        <w:rPr>
          <w:spacing w:val="-3"/>
        </w:rPr>
        <w:t>contenido</w:t>
      </w:r>
      <w:r>
        <w:rPr>
          <w:spacing w:val="-4"/>
        </w:rPr>
        <w:t> </w:t>
      </w:r>
      <w:r>
        <w:rPr/>
        <w:t>y</w:t>
      </w:r>
      <w:r>
        <w:rPr>
          <w:spacing w:val="-5"/>
        </w:rPr>
        <w:t> </w:t>
      </w:r>
      <w:r>
        <w:rPr>
          <w:spacing w:val="-3"/>
        </w:rPr>
        <w:t>presentación</w:t>
      </w:r>
      <w:r>
        <w:rPr>
          <w:spacing w:val="-5"/>
        </w:rPr>
        <w:t> </w:t>
      </w:r>
      <w:r>
        <w:rPr/>
        <w:t>de conformidad</w:t>
      </w:r>
      <w:r>
        <w:rPr>
          <w:spacing w:val="-7"/>
        </w:rPr>
        <w:t> </w:t>
      </w:r>
      <w:r>
        <w:rPr/>
        <w:t>con</w:t>
      </w:r>
      <w:r>
        <w:rPr>
          <w:spacing w:val="-6"/>
        </w:rPr>
        <w:t> </w:t>
      </w:r>
      <w:r>
        <w:rPr/>
        <w:t>la</w:t>
      </w:r>
      <w:r>
        <w:rPr>
          <w:spacing w:val="-5"/>
        </w:rPr>
        <w:t> </w:t>
      </w:r>
      <w:r>
        <w:rPr/>
        <w:t>normativa</w:t>
      </w:r>
      <w:r>
        <w:rPr>
          <w:spacing w:val="-5"/>
        </w:rPr>
        <w:t> </w:t>
      </w:r>
      <w:r>
        <w:rPr/>
        <w:t>que</w:t>
      </w:r>
      <w:r>
        <w:rPr>
          <w:spacing w:val="-6"/>
        </w:rPr>
        <w:t> </w:t>
      </w:r>
      <w:r>
        <w:rPr/>
        <w:t>resulta</w:t>
      </w:r>
      <w:r>
        <w:rPr>
          <w:spacing w:val="-5"/>
        </w:rPr>
        <w:t> </w:t>
      </w:r>
      <w:r>
        <w:rPr/>
        <w:t>de</w:t>
      </w:r>
      <w:r>
        <w:rPr>
          <w:spacing w:val="-6"/>
        </w:rPr>
        <w:t> </w:t>
      </w:r>
      <w:r>
        <w:rPr/>
        <w:t>aplicación.</w:t>
      </w:r>
    </w:p>
    <w:p>
      <w:pPr>
        <w:pStyle w:val="BodyText"/>
        <w:spacing w:before="4"/>
        <w:rPr>
          <w:sz w:val="25"/>
        </w:rPr>
      </w:pPr>
    </w:p>
    <w:p>
      <w:pPr>
        <w:pStyle w:val="Heading1"/>
      </w:pPr>
      <w:r>
        <w:rPr/>
        <w:t>Responsabilidad del Patronato en relación con las cuentas anuales ESFL</w:t>
      </w:r>
    </w:p>
    <w:p>
      <w:pPr>
        <w:pStyle w:val="BodyText"/>
        <w:spacing w:before="6"/>
        <w:rPr>
          <w:b/>
          <w:sz w:val="28"/>
        </w:rPr>
      </w:pPr>
    </w:p>
    <w:p>
      <w:pPr>
        <w:pStyle w:val="BodyText"/>
        <w:spacing w:line="276" w:lineRule="auto"/>
        <w:ind w:left="1161" w:right="1376"/>
        <w:jc w:val="both"/>
      </w:pPr>
      <w:r>
        <w:rPr/>
        <w:t>El </w:t>
      </w:r>
      <w:r>
        <w:rPr>
          <w:spacing w:val="-2"/>
        </w:rPr>
        <w:t>Patronato </w:t>
      </w:r>
      <w:r>
        <w:rPr/>
        <w:t>de la </w:t>
      </w:r>
      <w:r>
        <w:rPr>
          <w:spacing w:val="-2"/>
        </w:rPr>
        <w:t>fundación </w:t>
      </w:r>
      <w:r>
        <w:rPr/>
        <w:t>es responsable de formular las cuentas anuales ESFL adjuntas, de </w:t>
      </w:r>
      <w:r>
        <w:rPr>
          <w:spacing w:val="-3"/>
        </w:rPr>
        <w:t>forma</w:t>
      </w:r>
      <w:r>
        <w:rPr>
          <w:spacing w:val="-8"/>
        </w:rPr>
        <w:t> </w:t>
      </w:r>
      <w:r>
        <w:rPr/>
        <w:t>que</w:t>
      </w:r>
      <w:r>
        <w:rPr>
          <w:spacing w:val="-10"/>
        </w:rPr>
        <w:t> </w:t>
      </w:r>
      <w:r>
        <w:rPr/>
        <w:t>expresen</w:t>
      </w:r>
      <w:r>
        <w:rPr>
          <w:spacing w:val="-10"/>
        </w:rPr>
        <w:t> </w:t>
      </w:r>
      <w:r>
        <w:rPr/>
        <w:t>la</w:t>
      </w:r>
      <w:r>
        <w:rPr>
          <w:spacing w:val="-9"/>
        </w:rPr>
        <w:t> </w:t>
      </w:r>
      <w:r>
        <w:rPr/>
        <w:t>imagen</w:t>
      </w:r>
      <w:r>
        <w:rPr>
          <w:spacing w:val="-9"/>
        </w:rPr>
        <w:t> </w:t>
      </w:r>
      <w:r>
        <w:rPr/>
        <w:t>fiel</w:t>
      </w:r>
      <w:r>
        <w:rPr>
          <w:spacing w:val="-10"/>
        </w:rPr>
        <w:t> </w:t>
      </w:r>
      <w:r>
        <w:rPr/>
        <w:t>del</w:t>
      </w:r>
      <w:r>
        <w:rPr>
          <w:spacing w:val="-10"/>
        </w:rPr>
        <w:t> </w:t>
      </w:r>
      <w:r>
        <w:rPr>
          <w:spacing w:val="-3"/>
        </w:rPr>
        <w:t>patrimonio,</w:t>
      </w:r>
      <w:r>
        <w:rPr>
          <w:spacing w:val="-8"/>
        </w:rPr>
        <w:t> </w:t>
      </w:r>
      <w:r>
        <w:rPr/>
        <w:t>de</w:t>
      </w:r>
      <w:r>
        <w:rPr>
          <w:spacing w:val="-10"/>
        </w:rPr>
        <w:t> </w:t>
      </w:r>
      <w:r>
        <w:rPr/>
        <w:t>la</w:t>
      </w:r>
      <w:r>
        <w:rPr>
          <w:spacing w:val="-11"/>
        </w:rPr>
        <w:t> </w:t>
      </w:r>
      <w:r>
        <w:rPr/>
        <w:t>situación</w:t>
      </w:r>
      <w:r>
        <w:rPr>
          <w:spacing w:val="-9"/>
        </w:rPr>
        <w:t> </w:t>
      </w:r>
      <w:r>
        <w:rPr>
          <w:spacing w:val="-3"/>
        </w:rPr>
        <w:t>financiera</w:t>
      </w:r>
      <w:r>
        <w:rPr>
          <w:spacing w:val="-9"/>
        </w:rPr>
        <w:t> </w:t>
      </w:r>
      <w:r>
        <w:rPr/>
        <w:t>y</w:t>
      </w:r>
      <w:r>
        <w:rPr>
          <w:spacing w:val="-10"/>
        </w:rPr>
        <w:t> </w:t>
      </w:r>
      <w:r>
        <w:rPr/>
        <w:t>de</w:t>
      </w:r>
      <w:r>
        <w:rPr>
          <w:spacing w:val="-9"/>
        </w:rPr>
        <w:t> </w:t>
      </w:r>
      <w:r>
        <w:rPr/>
        <w:t>los</w:t>
      </w:r>
      <w:r>
        <w:rPr>
          <w:spacing w:val="-11"/>
        </w:rPr>
        <w:t> </w:t>
      </w:r>
      <w:r>
        <w:rPr>
          <w:spacing w:val="-3"/>
        </w:rPr>
        <w:t>resultados</w:t>
      </w:r>
      <w:r>
        <w:rPr>
          <w:spacing w:val="-9"/>
        </w:rPr>
        <w:t> </w:t>
      </w:r>
      <w:r>
        <w:rPr/>
        <w:t>de la </w:t>
      </w:r>
      <w:r>
        <w:rPr>
          <w:spacing w:val="-3"/>
        </w:rPr>
        <w:t>fundación, </w:t>
      </w:r>
      <w:r>
        <w:rPr/>
        <w:t>de conformidad con el marco normativo de información financiera aplicable a la </w:t>
      </w:r>
      <w:r>
        <w:rPr>
          <w:spacing w:val="-3"/>
        </w:rPr>
        <w:t>fundación </w:t>
      </w:r>
      <w:r>
        <w:rPr/>
        <w:t>en España, que se </w:t>
      </w:r>
      <w:r>
        <w:rPr>
          <w:spacing w:val="-3"/>
        </w:rPr>
        <w:t>identifica </w:t>
      </w:r>
      <w:r>
        <w:rPr/>
        <w:t>en la nota 2 de la memoria adjunta, y del control interno que </w:t>
      </w:r>
      <w:r>
        <w:rPr>
          <w:spacing w:val="-3"/>
        </w:rPr>
        <w:t>consideren </w:t>
      </w:r>
      <w:r>
        <w:rPr/>
        <w:t>necesario </w:t>
      </w:r>
      <w:r>
        <w:rPr>
          <w:spacing w:val="-3"/>
        </w:rPr>
        <w:t>para </w:t>
      </w:r>
      <w:r>
        <w:rPr/>
        <w:t>permitir la </w:t>
      </w:r>
      <w:r>
        <w:rPr>
          <w:spacing w:val="-3"/>
        </w:rPr>
        <w:t>preparación </w:t>
      </w:r>
      <w:r>
        <w:rPr/>
        <w:t>de cuentas anuales ESFL </w:t>
      </w:r>
      <w:r>
        <w:rPr>
          <w:spacing w:val="-3"/>
        </w:rPr>
        <w:t>libres de incorrección material, </w:t>
      </w:r>
      <w:r>
        <w:rPr/>
        <w:t>debida a fraude o</w:t>
      </w:r>
      <w:r>
        <w:rPr>
          <w:spacing w:val="-20"/>
        </w:rPr>
        <w:t> </w:t>
      </w:r>
      <w:r>
        <w:rPr/>
        <w:t>error.</w:t>
      </w:r>
    </w:p>
    <w:p>
      <w:pPr>
        <w:pStyle w:val="BodyText"/>
        <w:spacing w:before="4"/>
        <w:rPr>
          <w:sz w:val="25"/>
        </w:rPr>
      </w:pPr>
    </w:p>
    <w:p>
      <w:pPr>
        <w:pStyle w:val="BodyText"/>
        <w:spacing w:line="276" w:lineRule="auto"/>
        <w:ind w:left="1161" w:right="1376"/>
        <w:jc w:val="both"/>
      </w:pPr>
      <w:r>
        <w:rPr/>
        <w:t>En la </w:t>
      </w:r>
      <w:r>
        <w:rPr>
          <w:spacing w:val="-3"/>
        </w:rPr>
        <w:t>preparación </w:t>
      </w:r>
      <w:r>
        <w:rPr/>
        <w:t>de las </w:t>
      </w:r>
      <w:r>
        <w:rPr>
          <w:spacing w:val="-3"/>
        </w:rPr>
        <w:t>cuentas </w:t>
      </w:r>
      <w:r>
        <w:rPr/>
        <w:t>anuales ESFL, el Patronato es el </w:t>
      </w:r>
      <w:r>
        <w:rPr>
          <w:spacing w:val="-3"/>
        </w:rPr>
        <w:t>responsable </w:t>
      </w:r>
      <w:r>
        <w:rPr/>
        <w:t>de la valoración </w:t>
      </w:r>
      <w:r>
        <w:rPr>
          <w:spacing w:val="-3"/>
        </w:rPr>
        <w:t>de </w:t>
      </w:r>
      <w:r>
        <w:rPr/>
        <w:t>la</w:t>
      </w:r>
      <w:r>
        <w:rPr>
          <w:spacing w:val="-6"/>
        </w:rPr>
        <w:t> </w:t>
      </w:r>
      <w:r>
        <w:rPr>
          <w:spacing w:val="-3"/>
        </w:rPr>
        <w:t>capacidad</w:t>
      </w:r>
      <w:r>
        <w:rPr>
          <w:spacing w:val="-6"/>
        </w:rPr>
        <w:t> </w:t>
      </w:r>
      <w:r>
        <w:rPr/>
        <w:t>de</w:t>
      </w:r>
      <w:r>
        <w:rPr>
          <w:spacing w:val="-5"/>
        </w:rPr>
        <w:t> </w:t>
      </w:r>
      <w:r>
        <w:rPr/>
        <w:t>la</w:t>
      </w:r>
      <w:r>
        <w:rPr>
          <w:spacing w:val="-7"/>
        </w:rPr>
        <w:t> </w:t>
      </w:r>
      <w:r>
        <w:rPr/>
        <w:t>fundación</w:t>
      </w:r>
      <w:r>
        <w:rPr>
          <w:spacing w:val="-7"/>
        </w:rPr>
        <w:t> </w:t>
      </w:r>
      <w:r>
        <w:rPr/>
        <w:t>para</w:t>
      </w:r>
      <w:r>
        <w:rPr>
          <w:spacing w:val="-6"/>
        </w:rPr>
        <w:t> </w:t>
      </w:r>
      <w:r>
        <w:rPr>
          <w:spacing w:val="-2"/>
        </w:rPr>
        <w:t>continuar</w:t>
      </w:r>
      <w:r>
        <w:rPr>
          <w:spacing w:val="-5"/>
        </w:rPr>
        <w:t> </w:t>
      </w:r>
      <w:r>
        <w:rPr/>
        <w:t>como</w:t>
      </w:r>
      <w:r>
        <w:rPr>
          <w:spacing w:val="-7"/>
        </w:rPr>
        <w:t> </w:t>
      </w:r>
      <w:r>
        <w:rPr>
          <w:spacing w:val="-3"/>
        </w:rPr>
        <w:t>empresa</w:t>
      </w:r>
      <w:r>
        <w:rPr>
          <w:spacing w:val="-5"/>
        </w:rPr>
        <w:t> </w:t>
      </w:r>
      <w:r>
        <w:rPr/>
        <w:t>en</w:t>
      </w:r>
      <w:r>
        <w:rPr>
          <w:spacing w:val="-7"/>
        </w:rPr>
        <w:t> </w:t>
      </w:r>
      <w:r>
        <w:rPr>
          <w:spacing w:val="-3"/>
        </w:rPr>
        <w:t>funcionamiento,</w:t>
      </w:r>
      <w:r>
        <w:rPr>
          <w:spacing w:val="-7"/>
        </w:rPr>
        <w:t> </w:t>
      </w:r>
      <w:r>
        <w:rPr/>
        <w:t>revelando,</w:t>
      </w:r>
      <w:r>
        <w:rPr>
          <w:spacing w:val="-7"/>
        </w:rPr>
        <w:t> </w:t>
      </w:r>
      <w:r>
        <w:rPr/>
        <w:t>según </w:t>
      </w:r>
      <w:r>
        <w:rPr>
          <w:spacing w:val="-3"/>
        </w:rPr>
        <w:t>corresponda, </w:t>
      </w:r>
      <w:r>
        <w:rPr/>
        <w:t>las </w:t>
      </w:r>
      <w:r>
        <w:rPr>
          <w:spacing w:val="-3"/>
        </w:rPr>
        <w:t>cuestiones relacionadas </w:t>
      </w:r>
      <w:r>
        <w:rPr/>
        <w:t>con la </w:t>
      </w:r>
      <w:r>
        <w:rPr>
          <w:spacing w:val="-3"/>
        </w:rPr>
        <w:t>empresa </w:t>
      </w:r>
      <w:r>
        <w:rPr/>
        <w:t>en </w:t>
      </w:r>
      <w:r>
        <w:rPr>
          <w:spacing w:val="-3"/>
        </w:rPr>
        <w:t>funcionamiento </w:t>
      </w:r>
      <w:r>
        <w:rPr/>
        <w:t>y </w:t>
      </w:r>
      <w:r>
        <w:rPr>
          <w:spacing w:val="-3"/>
        </w:rPr>
        <w:t>utilizando el principio </w:t>
      </w:r>
      <w:r>
        <w:rPr/>
        <w:t>contable de empresa en </w:t>
      </w:r>
      <w:r>
        <w:rPr>
          <w:spacing w:val="-3"/>
        </w:rPr>
        <w:t>funcionamiento </w:t>
      </w:r>
      <w:r>
        <w:rPr/>
        <w:t>excepto si el Patronato tienen </w:t>
      </w:r>
      <w:r>
        <w:rPr>
          <w:spacing w:val="-3"/>
        </w:rPr>
        <w:t>intención </w:t>
      </w:r>
      <w:r>
        <w:rPr/>
        <w:t>de </w:t>
      </w:r>
      <w:r>
        <w:rPr>
          <w:spacing w:val="-3"/>
        </w:rPr>
        <w:t>liquidar</w:t>
      </w:r>
      <w:r>
        <w:rPr>
          <w:spacing w:val="-7"/>
        </w:rPr>
        <w:t> </w:t>
      </w:r>
      <w:r>
        <w:rPr/>
        <w:t>la</w:t>
      </w:r>
      <w:r>
        <w:rPr>
          <w:spacing w:val="-6"/>
        </w:rPr>
        <w:t> </w:t>
      </w:r>
      <w:r>
        <w:rPr>
          <w:spacing w:val="-2"/>
        </w:rPr>
        <w:t>fundación</w:t>
      </w:r>
      <w:r>
        <w:rPr>
          <w:spacing w:val="-8"/>
        </w:rPr>
        <w:t> </w:t>
      </w:r>
      <w:r>
        <w:rPr/>
        <w:t>o</w:t>
      </w:r>
      <w:r>
        <w:rPr>
          <w:spacing w:val="-6"/>
        </w:rPr>
        <w:t> </w:t>
      </w:r>
      <w:r>
        <w:rPr/>
        <w:t>de</w:t>
      </w:r>
      <w:r>
        <w:rPr>
          <w:spacing w:val="-6"/>
        </w:rPr>
        <w:t> </w:t>
      </w:r>
      <w:r>
        <w:rPr/>
        <w:t>cesar</w:t>
      </w:r>
      <w:r>
        <w:rPr>
          <w:spacing w:val="-6"/>
        </w:rPr>
        <w:t> </w:t>
      </w:r>
      <w:r>
        <w:rPr/>
        <w:t>sus</w:t>
      </w:r>
      <w:r>
        <w:rPr>
          <w:spacing w:val="-6"/>
        </w:rPr>
        <w:t> </w:t>
      </w:r>
      <w:r>
        <w:rPr/>
        <w:t>operaciones,</w:t>
      </w:r>
      <w:r>
        <w:rPr>
          <w:spacing w:val="-8"/>
        </w:rPr>
        <w:t> </w:t>
      </w:r>
      <w:r>
        <w:rPr/>
        <w:t>o</w:t>
      </w:r>
      <w:r>
        <w:rPr>
          <w:spacing w:val="-5"/>
        </w:rPr>
        <w:t> </w:t>
      </w:r>
      <w:r>
        <w:rPr/>
        <w:t>bien</w:t>
      </w:r>
      <w:r>
        <w:rPr>
          <w:spacing w:val="-7"/>
        </w:rPr>
        <w:t> </w:t>
      </w:r>
      <w:r>
        <w:rPr/>
        <w:t>no</w:t>
      </w:r>
      <w:r>
        <w:rPr>
          <w:spacing w:val="-7"/>
        </w:rPr>
        <w:t> </w:t>
      </w:r>
      <w:r>
        <w:rPr/>
        <w:t>exista</w:t>
      </w:r>
      <w:r>
        <w:rPr>
          <w:spacing w:val="-6"/>
        </w:rPr>
        <w:t> </w:t>
      </w:r>
      <w:r>
        <w:rPr/>
        <w:t>otra</w:t>
      </w:r>
      <w:r>
        <w:rPr>
          <w:spacing w:val="-7"/>
        </w:rPr>
        <w:t> </w:t>
      </w:r>
      <w:r>
        <w:rPr>
          <w:spacing w:val="-2"/>
        </w:rPr>
        <w:t>alternativa</w:t>
      </w:r>
      <w:r>
        <w:rPr>
          <w:spacing w:val="-5"/>
        </w:rPr>
        <w:t> </w:t>
      </w:r>
      <w:r>
        <w:rPr>
          <w:spacing w:val="-3"/>
        </w:rPr>
        <w:t>realista.</w:t>
      </w:r>
    </w:p>
    <w:p>
      <w:pPr>
        <w:spacing w:after="0" w:line="276" w:lineRule="auto"/>
        <w:jc w:val="both"/>
        <w:sectPr>
          <w:pgSz w:w="11910" w:h="16840"/>
          <w:pgMar w:header="0" w:footer="1859" w:top="0" w:bottom="2040" w:left="540" w:right="320"/>
        </w:sectPr>
      </w:pPr>
    </w:p>
    <w:p>
      <w:pPr>
        <w:pStyle w:val="BodyText"/>
        <w:rPr>
          <w:sz w:val="20"/>
        </w:rPr>
      </w:pPr>
    </w:p>
    <w:p>
      <w:pPr>
        <w:pStyle w:val="BodyText"/>
        <w:spacing w:before="8"/>
        <w:rPr>
          <w:sz w:val="11"/>
        </w:rPr>
      </w:pPr>
    </w:p>
    <w:p>
      <w:pPr>
        <w:pStyle w:val="BodyText"/>
        <w:ind w:left="105"/>
        <w:rPr>
          <w:sz w:val="20"/>
        </w:rPr>
      </w:pPr>
      <w:r>
        <w:rPr>
          <w:sz w:val="20"/>
        </w:rPr>
        <w:drawing>
          <wp:inline distT="0" distB="0" distL="0" distR="0">
            <wp:extent cx="1396814" cy="804672"/>
            <wp:effectExtent l="0" t="0" r="0" b="0"/>
            <wp:docPr id="19" name="image3.png"/>
            <wp:cNvGraphicFramePr>
              <a:graphicFrameLocks noChangeAspect="1"/>
            </wp:cNvGraphicFramePr>
            <a:graphic>
              <a:graphicData uri="http://schemas.openxmlformats.org/drawingml/2006/picture">
                <pic:pic>
                  <pic:nvPicPr>
                    <pic:cNvPr id="20" name="image3.png"/>
                    <pic:cNvPicPr/>
                  </pic:nvPicPr>
                  <pic:blipFill>
                    <a:blip r:embed="rId10" cstate="print"/>
                    <a:stretch>
                      <a:fillRect/>
                    </a:stretch>
                  </pic:blipFill>
                  <pic:spPr>
                    <a:xfrm>
                      <a:off x="0" y="0"/>
                      <a:ext cx="1396814" cy="80467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0"/>
        <w:rPr>
          <w:sz w:val="15"/>
        </w:rPr>
      </w:pPr>
    </w:p>
    <w:p>
      <w:pPr>
        <w:spacing w:line="276" w:lineRule="auto" w:before="55"/>
        <w:ind w:left="1161" w:right="1265" w:firstLine="0"/>
        <w:jc w:val="left"/>
        <w:rPr>
          <w:sz w:val="22"/>
        </w:rPr>
      </w:pPr>
      <w:r>
        <w:rPr/>
        <w:drawing>
          <wp:anchor distT="0" distB="0" distL="0" distR="0" allowOverlap="1" layoutInCell="1" locked="0" behindDoc="1" simplePos="0" relativeHeight="251405312">
            <wp:simplePos x="0" y="0"/>
            <wp:positionH relativeFrom="page">
              <wp:posOffset>5818506</wp:posOffset>
            </wp:positionH>
            <wp:positionV relativeFrom="paragraph">
              <wp:posOffset>-1495505</wp:posOffset>
            </wp:positionV>
            <wp:extent cx="1045208" cy="3056496"/>
            <wp:effectExtent l="0" t="0" r="0" b="0"/>
            <wp:wrapNone/>
            <wp:docPr id="21" name="image4.png"/>
            <wp:cNvGraphicFramePr>
              <a:graphicFrameLocks noChangeAspect="1"/>
            </wp:cNvGraphicFramePr>
            <a:graphic>
              <a:graphicData uri="http://schemas.openxmlformats.org/drawingml/2006/picture">
                <pic:pic>
                  <pic:nvPicPr>
                    <pic:cNvPr id="22" name="image4.png"/>
                    <pic:cNvPicPr/>
                  </pic:nvPicPr>
                  <pic:blipFill>
                    <a:blip r:embed="rId11" cstate="print"/>
                    <a:stretch>
                      <a:fillRect/>
                    </a:stretch>
                  </pic:blipFill>
                  <pic:spPr>
                    <a:xfrm>
                      <a:off x="0" y="0"/>
                      <a:ext cx="1045208" cy="3056496"/>
                    </a:xfrm>
                    <a:prstGeom prst="rect">
                      <a:avLst/>
                    </a:prstGeom>
                  </pic:spPr>
                </pic:pic>
              </a:graphicData>
            </a:graphic>
          </wp:anchor>
        </w:drawing>
      </w:r>
      <w:r>
        <w:rPr>
          <w:b/>
          <w:sz w:val="22"/>
        </w:rPr>
        <w:t>Responsabilidades del auditor en relación con la auditoría de las cuentas anuales ESFL </w:t>
      </w:r>
      <w:r>
        <w:rPr>
          <w:sz w:val="22"/>
        </w:rPr>
        <w:t>Nuestros objetivos son obtener una seguridad razonable de que las cuentas anuales ESFL en su conjunto están libres de incorrección material, debida a fraude o error y emitir un informe de auditoría que contiene nuestra opinión.</w:t>
      </w:r>
    </w:p>
    <w:p>
      <w:pPr>
        <w:pStyle w:val="BodyText"/>
        <w:spacing w:before="4"/>
        <w:rPr>
          <w:sz w:val="25"/>
        </w:rPr>
      </w:pPr>
    </w:p>
    <w:p>
      <w:pPr>
        <w:pStyle w:val="BodyText"/>
        <w:spacing w:line="276" w:lineRule="auto"/>
        <w:ind w:left="1161" w:right="1375"/>
        <w:jc w:val="both"/>
      </w:pPr>
      <w:r>
        <w:rPr>
          <w:spacing w:val="-3"/>
        </w:rPr>
        <w:t>Seguridad</w:t>
      </w:r>
      <w:r>
        <w:rPr>
          <w:spacing w:val="-11"/>
        </w:rPr>
        <w:t> </w:t>
      </w:r>
      <w:r>
        <w:rPr/>
        <w:t>razonable</w:t>
      </w:r>
      <w:r>
        <w:rPr>
          <w:spacing w:val="-8"/>
        </w:rPr>
        <w:t> </w:t>
      </w:r>
      <w:r>
        <w:rPr/>
        <w:t>es</w:t>
      </w:r>
      <w:r>
        <w:rPr>
          <w:spacing w:val="-10"/>
        </w:rPr>
        <w:t> </w:t>
      </w:r>
      <w:r>
        <w:rPr/>
        <w:t>un</w:t>
      </w:r>
      <w:r>
        <w:rPr>
          <w:spacing w:val="-9"/>
        </w:rPr>
        <w:t> </w:t>
      </w:r>
      <w:r>
        <w:rPr/>
        <w:t>alto</w:t>
      </w:r>
      <w:r>
        <w:rPr>
          <w:spacing w:val="-10"/>
        </w:rPr>
        <w:t> </w:t>
      </w:r>
      <w:r>
        <w:rPr/>
        <w:t>grado</w:t>
      </w:r>
      <w:r>
        <w:rPr>
          <w:spacing w:val="-9"/>
        </w:rPr>
        <w:t> </w:t>
      </w:r>
      <w:r>
        <w:rPr/>
        <w:t>de</w:t>
      </w:r>
      <w:r>
        <w:rPr>
          <w:spacing w:val="-9"/>
        </w:rPr>
        <w:t> </w:t>
      </w:r>
      <w:r>
        <w:rPr>
          <w:spacing w:val="-3"/>
        </w:rPr>
        <w:t>seguridad,</w:t>
      </w:r>
      <w:r>
        <w:rPr>
          <w:spacing w:val="-9"/>
        </w:rPr>
        <w:t> </w:t>
      </w:r>
      <w:r>
        <w:rPr/>
        <w:t>pero</w:t>
      </w:r>
      <w:r>
        <w:rPr>
          <w:spacing w:val="-11"/>
        </w:rPr>
        <w:t> </w:t>
      </w:r>
      <w:r>
        <w:rPr/>
        <w:t>no</w:t>
      </w:r>
      <w:r>
        <w:rPr>
          <w:spacing w:val="-8"/>
        </w:rPr>
        <w:t> </w:t>
      </w:r>
      <w:r>
        <w:rPr>
          <w:spacing w:val="-2"/>
        </w:rPr>
        <w:t>garantiza</w:t>
      </w:r>
      <w:r>
        <w:rPr>
          <w:spacing w:val="-11"/>
        </w:rPr>
        <w:t> </w:t>
      </w:r>
      <w:r>
        <w:rPr/>
        <w:t>que</w:t>
      </w:r>
      <w:r>
        <w:rPr>
          <w:spacing w:val="-10"/>
        </w:rPr>
        <w:t> </w:t>
      </w:r>
      <w:r>
        <w:rPr/>
        <w:t>una</w:t>
      </w:r>
      <w:r>
        <w:rPr>
          <w:spacing w:val="-10"/>
        </w:rPr>
        <w:t> </w:t>
      </w:r>
      <w:r>
        <w:rPr/>
        <w:t>auditoría</w:t>
      </w:r>
      <w:r>
        <w:rPr>
          <w:spacing w:val="-11"/>
        </w:rPr>
        <w:t> </w:t>
      </w:r>
      <w:r>
        <w:rPr/>
        <w:t>realizada de </w:t>
      </w:r>
      <w:r>
        <w:rPr>
          <w:spacing w:val="-3"/>
        </w:rPr>
        <w:t>conformidad </w:t>
      </w:r>
      <w:r>
        <w:rPr/>
        <w:t>con la normativa </w:t>
      </w:r>
      <w:r>
        <w:rPr>
          <w:spacing w:val="-3"/>
        </w:rPr>
        <w:t>reguladora </w:t>
      </w:r>
      <w:r>
        <w:rPr/>
        <w:t>de la actividad de </w:t>
      </w:r>
      <w:r>
        <w:rPr>
          <w:spacing w:val="-3"/>
        </w:rPr>
        <w:t>auditoría </w:t>
      </w:r>
      <w:r>
        <w:rPr/>
        <w:t>de </w:t>
      </w:r>
      <w:r>
        <w:rPr>
          <w:spacing w:val="-3"/>
        </w:rPr>
        <w:t>cuentas </w:t>
      </w:r>
      <w:r>
        <w:rPr/>
        <w:t>vigente en España siempre detecte una </w:t>
      </w:r>
      <w:r>
        <w:rPr>
          <w:spacing w:val="-3"/>
        </w:rPr>
        <w:t>incorrección </w:t>
      </w:r>
      <w:r>
        <w:rPr/>
        <w:t>material cuando existe. </w:t>
      </w:r>
      <w:r>
        <w:rPr>
          <w:spacing w:val="-2"/>
        </w:rPr>
        <w:t>Las </w:t>
      </w:r>
      <w:r>
        <w:rPr>
          <w:spacing w:val="-3"/>
        </w:rPr>
        <w:t>incorrecciones pueden deberse </w:t>
      </w:r>
      <w:r>
        <w:rPr/>
        <w:t>a fraude o </w:t>
      </w:r>
      <w:r>
        <w:rPr>
          <w:spacing w:val="-3"/>
        </w:rPr>
        <w:t>error </w:t>
      </w:r>
      <w:r>
        <w:rPr/>
        <w:t>y se </w:t>
      </w:r>
      <w:r>
        <w:rPr>
          <w:spacing w:val="-3"/>
        </w:rPr>
        <w:t>consideran materiales </w:t>
      </w:r>
      <w:r>
        <w:rPr/>
        <w:t>si, </w:t>
      </w:r>
      <w:r>
        <w:rPr>
          <w:spacing w:val="-3"/>
        </w:rPr>
        <w:t>individualmente </w:t>
      </w:r>
      <w:r>
        <w:rPr/>
        <w:t>o de forma agregada, puede preverse </w:t>
      </w:r>
      <w:r>
        <w:rPr>
          <w:spacing w:val="-3"/>
        </w:rPr>
        <w:t>razonablemente </w:t>
      </w:r>
      <w:r>
        <w:rPr/>
        <w:t>que </w:t>
      </w:r>
      <w:r>
        <w:rPr>
          <w:spacing w:val="-3"/>
        </w:rPr>
        <w:t>influyan </w:t>
      </w:r>
      <w:r>
        <w:rPr/>
        <w:t>en las </w:t>
      </w:r>
      <w:r>
        <w:rPr>
          <w:spacing w:val="-3"/>
        </w:rPr>
        <w:t>decisiones económicas </w:t>
      </w:r>
      <w:r>
        <w:rPr/>
        <w:t>que los usuarios toman basándose en las cuentas anuales</w:t>
      </w:r>
      <w:r>
        <w:rPr>
          <w:spacing w:val="-28"/>
        </w:rPr>
        <w:t> </w:t>
      </w:r>
      <w:r>
        <w:rPr/>
        <w:t>ESFL.</w:t>
      </w:r>
    </w:p>
    <w:p>
      <w:pPr>
        <w:pStyle w:val="BodyText"/>
        <w:spacing w:before="4"/>
        <w:rPr>
          <w:sz w:val="25"/>
        </w:rPr>
      </w:pPr>
    </w:p>
    <w:p>
      <w:pPr>
        <w:pStyle w:val="BodyText"/>
        <w:spacing w:line="276" w:lineRule="auto"/>
        <w:ind w:left="1161" w:right="1375"/>
        <w:jc w:val="both"/>
      </w:pPr>
      <w:r>
        <w:rPr/>
        <w:t>Como parte de una </w:t>
      </w:r>
      <w:r>
        <w:rPr>
          <w:spacing w:val="-3"/>
        </w:rPr>
        <w:t>auditoría </w:t>
      </w:r>
      <w:r>
        <w:rPr/>
        <w:t>de </w:t>
      </w:r>
      <w:r>
        <w:rPr>
          <w:spacing w:val="-3"/>
        </w:rPr>
        <w:t>conformidad </w:t>
      </w:r>
      <w:r>
        <w:rPr/>
        <w:t>con la normativa </w:t>
      </w:r>
      <w:r>
        <w:rPr>
          <w:spacing w:val="-3"/>
        </w:rPr>
        <w:t>reguladora </w:t>
      </w:r>
      <w:r>
        <w:rPr/>
        <w:t>de la actividad de </w:t>
      </w:r>
      <w:r>
        <w:rPr>
          <w:spacing w:val="-3"/>
        </w:rPr>
        <w:t>auditoría </w:t>
      </w:r>
      <w:r>
        <w:rPr/>
        <w:t>de cuentas vigente en España, </w:t>
      </w:r>
      <w:r>
        <w:rPr>
          <w:spacing w:val="-3"/>
        </w:rPr>
        <w:t>aplicamos </w:t>
      </w:r>
      <w:r>
        <w:rPr/>
        <w:t>nuestro </w:t>
      </w:r>
      <w:r>
        <w:rPr>
          <w:spacing w:val="-3"/>
        </w:rPr>
        <w:t>juicio profesional </w:t>
      </w:r>
      <w:r>
        <w:rPr/>
        <w:t>y </w:t>
      </w:r>
      <w:r>
        <w:rPr>
          <w:spacing w:val="-3"/>
        </w:rPr>
        <w:t>mantenemos </w:t>
      </w:r>
      <w:r>
        <w:rPr/>
        <w:t>una actitud de </w:t>
      </w:r>
      <w:r>
        <w:rPr>
          <w:spacing w:val="-3"/>
        </w:rPr>
        <w:t>escepticismo profesional </w:t>
      </w:r>
      <w:r>
        <w:rPr/>
        <w:t>durante toda la </w:t>
      </w:r>
      <w:r>
        <w:rPr>
          <w:spacing w:val="-3"/>
        </w:rPr>
        <w:t>auditoría. </w:t>
      </w:r>
      <w:r>
        <w:rPr/>
        <w:t>También:</w:t>
      </w:r>
    </w:p>
    <w:p>
      <w:pPr>
        <w:pStyle w:val="BodyText"/>
        <w:spacing w:before="3"/>
        <w:rPr>
          <w:sz w:val="25"/>
        </w:rPr>
      </w:pPr>
    </w:p>
    <w:p>
      <w:pPr>
        <w:pStyle w:val="ListParagraph"/>
        <w:numPr>
          <w:ilvl w:val="0"/>
          <w:numId w:val="2"/>
        </w:numPr>
        <w:tabs>
          <w:tab w:pos="2013" w:val="left" w:leader="none"/>
        </w:tabs>
        <w:spacing w:line="276" w:lineRule="auto" w:before="1" w:after="0"/>
        <w:ind w:left="2012" w:right="1375" w:hanging="142"/>
        <w:jc w:val="both"/>
        <w:rPr>
          <w:sz w:val="20"/>
        </w:rPr>
      </w:pPr>
      <w:r>
        <w:rPr>
          <w:spacing w:val="-3"/>
          <w:sz w:val="20"/>
        </w:rPr>
        <w:t>Identificamos</w:t>
      </w:r>
      <w:r>
        <w:rPr>
          <w:spacing w:val="-14"/>
          <w:sz w:val="20"/>
        </w:rPr>
        <w:t> </w:t>
      </w:r>
      <w:r>
        <w:rPr>
          <w:sz w:val="20"/>
        </w:rPr>
        <w:t>y</w:t>
      </w:r>
      <w:r>
        <w:rPr>
          <w:spacing w:val="-10"/>
          <w:sz w:val="20"/>
        </w:rPr>
        <w:t> </w:t>
      </w:r>
      <w:r>
        <w:rPr>
          <w:spacing w:val="-3"/>
          <w:sz w:val="20"/>
        </w:rPr>
        <w:t>valoramos</w:t>
      </w:r>
      <w:r>
        <w:rPr>
          <w:spacing w:val="-13"/>
          <w:sz w:val="20"/>
        </w:rPr>
        <w:t> </w:t>
      </w:r>
      <w:r>
        <w:rPr>
          <w:sz w:val="20"/>
        </w:rPr>
        <w:t>los</w:t>
      </w:r>
      <w:r>
        <w:rPr>
          <w:spacing w:val="-13"/>
          <w:sz w:val="20"/>
        </w:rPr>
        <w:t> </w:t>
      </w:r>
      <w:r>
        <w:rPr>
          <w:spacing w:val="-3"/>
          <w:sz w:val="20"/>
        </w:rPr>
        <w:t>riesgos</w:t>
      </w:r>
      <w:r>
        <w:rPr>
          <w:spacing w:val="-13"/>
          <w:sz w:val="20"/>
        </w:rPr>
        <w:t> </w:t>
      </w:r>
      <w:r>
        <w:rPr>
          <w:sz w:val="20"/>
        </w:rPr>
        <w:t>de</w:t>
      </w:r>
      <w:r>
        <w:rPr>
          <w:spacing w:val="-13"/>
          <w:sz w:val="20"/>
        </w:rPr>
        <w:t> </w:t>
      </w:r>
      <w:r>
        <w:rPr>
          <w:spacing w:val="-3"/>
          <w:sz w:val="20"/>
        </w:rPr>
        <w:t>incorrección</w:t>
      </w:r>
      <w:r>
        <w:rPr>
          <w:spacing w:val="-12"/>
          <w:sz w:val="20"/>
        </w:rPr>
        <w:t> </w:t>
      </w:r>
      <w:r>
        <w:rPr>
          <w:spacing w:val="-3"/>
          <w:sz w:val="20"/>
        </w:rPr>
        <w:t>material</w:t>
      </w:r>
      <w:r>
        <w:rPr>
          <w:spacing w:val="-12"/>
          <w:sz w:val="20"/>
        </w:rPr>
        <w:t> </w:t>
      </w:r>
      <w:r>
        <w:rPr>
          <w:sz w:val="20"/>
        </w:rPr>
        <w:t>en</w:t>
      </w:r>
      <w:r>
        <w:rPr>
          <w:spacing w:val="-12"/>
          <w:sz w:val="20"/>
        </w:rPr>
        <w:t> </w:t>
      </w:r>
      <w:r>
        <w:rPr>
          <w:sz w:val="20"/>
        </w:rPr>
        <w:t>las</w:t>
      </w:r>
      <w:r>
        <w:rPr>
          <w:spacing w:val="-13"/>
          <w:sz w:val="20"/>
        </w:rPr>
        <w:t> </w:t>
      </w:r>
      <w:r>
        <w:rPr>
          <w:spacing w:val="-3"/>
          <w:sz w:val="20"/>
        </w:rPr>
        <w:t>cuentas</w:t>
      </w:r>
      <w:r>
        <w:rPr>
          <w:spacing w:val="-12"/>
          <w:sz w:val="20"/>
        </w:rPr>
        <w:t> </w:t>
      </w:r>
      <w:r>
        <w:rPr>
          <w:spacing w:val="-3"/>
          <w:sz w:val="20"/>
        </w:rPr>
        <w:t>anuales</w:t>
      </w:r>
      <w:r>
        <w:rPr>
          <w:spacing w:val="-13"/>
          <w:sz w:val="20"/>
        </w:rPr>
        <w:t> </w:t>
      </w:r>
      <w:r>
        <w:rPr>
          <w:spacing w:val="-3"/>
          <w:sz w:val="20"/>
        </w:rPr>
        <w:t>ESFL,</w:t>
      </w:r>
      <w:r>
        <w:rPr>
          <w:spacing w:val="-12"/>
          <w:sz w:val="20"/>
        </w:rPr>
        <w:t> </w:t>
      </w:r>
      <w:r>
        <w:rPr>
          <w:sz w:val="20"/>
        </w:rPr>
        <w:t>debida a fraude o </w:t>
      </w:r>
      <w:r>
        <w:rPr>
          <w:spacing w:val="-3"/>
          <w:sz w:val="20"/>
        </w:rPr>
        <w:t>error, diseñamos </w:t>
      </w:r>
      <w:r>
        <w:rPr>
          <w:sz w:val="20"/>
        </w:rPr>
        <w:t>y </w:t>
      </w:r>
      <w:r>
        <w:rPr>
          <w:spacing w:val="-3"/>
          <w:sz w:val="20"/>
        </w:rPr>
        <w:t>aplicamos procedimientos </w:t>
      </w:r>
      <w:r>
        <w:rPr>
          <w:sz w:val="20"/>
        </w:rPr>
        <w:t>de </w:t>
      </w:r>
      <w:r>
        <w:rPr>
          <w:spacing w:val="-3"/>
          <w:sz w:val="20"/>
        </w:rPr>
        <w:t>auditoría para responder </w:t>
      </w:r>
      <w:r>
        <w:rPr>
          <w:sz w:val="20"/>
        </w:rPr>
        <w:t>a </w:t>
      </w:r>
      <w:r>
        <w:rPr>
          <w:spacing w:val="-3"/>
          <w:sz w:val="20"/>
        </w:rPr>
        <w:t>dichos riesgos </w:t>
      </w:r>
      <w:r>
        <w:rPr>
          <w:sz w:val="20"/>
        </w:rPr>
        <w:t>y </w:t>
      </w:r>
      <w:r>
        <w:rPr>
          <w:spacing w:val="-3"/>
          <w:sz w:val="20"/>
        </w:rPr>
        <w:t>obtenemos evidencia </w:t>
      </w:r>
      <w:r>
        <w:rPr>
          <w:sz w:val="20"/>
        </w:rPr>
        <w:t>de </w:t>
      </w:r>
      <w:r>
        <w:rPr>
          <w:spacing w:val="-3"/>
          <w:sz w:val="20"/>
        </w:rPr>
        <w:t>auditoría suficiente </w:t>
      </w:r>
      <w:r>
        <w:rPr>
          <w:sz w:val="20"/>
        </w:rPr>
        <w:t>y </w:t>
      </w:r>
      <w:r>
        <w:rPr>
          <w:spacing w:val="-3"/>
          <w:sz w:val="20"/>
        </w:rPr>
        <w:t>adecuada para proporcionar </w:t>
      </w:r>
      <w:r>
        <w:rPr>
          <w:sz w:val="20"/>
        </w:rPr>
        <w:t>una base </w:t>
      </w:r>
      <w:r>
        <w:rPr>
          <w:spacing w:val="-3"/>
          <w:sz w:val="20"/>
        </w:rPr>
        <w:t>para nuestra opinión. </w:t>
      </w:r>
      <w:r>
        <w:rPr>
          <w:sz w:val="20"/>
        </w:rPr>
        <w:t>El </w:t>
      </w:r>
      <w:r>
        <w:rPr>
          <w:spacing w:val="-2"/>
          <w:sz w:val="20"/>
        </w:rPr>
        <w:t>riesgo </w:t>
      </w:r>
      <w:r>
        <w:rPr>
          <w:sz w:val="20"/>
        </w:rPr>
        <w:t>de no </w:t>
      </w:r>
      <w:r>
        <w:rPr>
          <w:spacing w:val="-3"/>
          <w:sz w:val="20"/>
        </w:rPr>
        <w:t>detectar </w:t>
      </w:r>
      <w:r>
        <w:rPr>
          <w:sz w:val="20"/>
        </w:rPr>
        <w:t>una </w:t>
      </w:r>
      <w:r>
        <w:rPr>
          <w:spacing w:val="-3"/>
          <w:sz w:val="20"/>
        </w:rPr>
        <w:t>incorrección material debida </w:t>
      </w:r>
      <w:r>
        <w:rPr>
          <w:sz w:val="20"/>
        </w:rPr>
        <w:t>a </w:t>
      </w:r>
      <w:r>
        <w:rPr>
          <w:spacing w:val="-3"/>
          <w:sz w:val="20"/>
        </w:rPr>
        <w:t>fraude </w:t>
      </w:r>
      <w:r>
        <w:rPr>
          <w:sz w:val="20"/>
        </w:rPr>
        <w:t>es más </w:t>
      </w:r>
      <w:r>
        <w:rPr>
          <w:spacing w:val="-3"/>
          <w:sz w:val="20"/>
        </w:rPr>
        <w:t>elevado </w:t>
      </w:r>
      <w:r>
        <w:rPr>
          <w:sz w:val="20"/>
        </w:rPr>
        <w:t>que en el caso de una </w:t>
      </w:r>
      <w:r>
        <w:rPr>
          <w:spacing w:val="-3"/>
          <w:sz w:val="20"/>
        </w:rPr>
        <w:t>incorrección material debida </w:t>
      </w:r>
      <w:r>
        <w:rPr>
          <w:sz w:val="20"/>
        </w:rPr>
        <w:t>a </w:t>
      </w:r>
      <w:r>
        <w:rPr>
          <w:spacing w:val="-3"/>
          <w:sz w:val="20"/>
        </w:rPr>
        <w:t>error, </w:t>
      </w:r>
      <w:r>
        <w:rPr>
          <w:sz w:val="20"/>
        </w:rPr>
        <w:t>ya que el </w:t>
      </w:r>
      <w:r>
        <w:rPr>
          <w:spacing w:val="-3"/>
          <w:sz w:val="20"/>
        </w:rPr>
        <w:t>fraude puede implicar colusión, falsificación, omisiones deliberadas, manifestaciones intencionadamente erróneas, </w:t>
      </w:r>
      <w:r>
        <w:rPr>
          <w:sz w:val="20"/>
        </w:rPr>
        <w:t>o la </w:t>
      </w:r>
      <w:r>
        <w:rPr>
          <w:spacing w:val="-3"/>
          <w:sz w:val="20"/>
        </w:rPr>
        <w:t>elusión </w:t>
      </w:r>
      <w:r>
        <w:rPr>
          <w:sz w:val="20"/>
        </w:rPr>
        <w:t>del </w:t>
      </w:r>
      <w:r>
        <w:rPr>
          <w:spacing w:val="-3"/>
          <w:sz w:val="20"/>
        </w:rPr>
        <w:t>control</w:t>
      </w:r>
      <w:r>
        <w:rPr>
          <w:spacing w:val="-22"/>
          <w:sz w:val="20"/>
        </w:rPr>
        <w:t> </w:t>
      </w:r>
      <w:r>
        <w:rPr>
          <w:spacing w:val="-3"/>
          <w:sz w:val="20"/>
        </w:rPr>
        <w:t>interno.</w:t>
      </w:r>
    </w:p>
    <w:p>
      <w:pPr>
        <w:pStyle w:val="ListParagraph"/>
        <w:numPr>
          <w:ilvl w:val="0"/>
          <w:numId w:val="2"/>
        </w:numPr>
        <w:tabs>
          <w:tab w:pos="2013" w:val="left" w:leader="none"/>
        </w:tabs>
        <w:spacing w:line="276" w:lineRule="auto" w:before="0" w:after="0"/>
        <w:ind w:left="2012" w:right="1377" w:hanging="142"/>
        <w:jc w:val="both"/>
        <w:rPr>
          <w:sz w:val="20"/>
        </w:rPr>
      </w:pPr>
      <w:r>
        <w:rPr>
          <w:spacing w:val="-3"/>
          <w:sz w:val="20"/>
        </w:rPr>
        <w:t>Obtenemos conocimiento </w:t>
      </w:r>
      <w:r>
        <w:rPr>
          <w:sz w:val="20"/>
        </w:rPr>
        <w:t>del </w:t>
      </w:r>
      <w:r>
        <w:rPr>
          <w:spacing w:val="-3"/>
          <w:sz w:val="20"/>
        </w:rPr>
        <w:t>control interno relevante </w:t>
      </w:r>
      <w:r>
        <w:rPr>
          <w:sz w:val="20"/>
        </w:rPr>
        <w:t>para la </w:t>
      </w:r>
      <w:r>
        <w:rPr>
          <w:spacing w:val="-3"/>
          <w:sz w:val="20"/>
        </w:rPr>
        <w:t>auditoría </w:t>
      </w:r>
      <w:r>
        <w:rPr>
          <w:sz w:val="20"/>
        </w:rPr>
        <w:t>con el fin de diseñar </w:t>
      </w:r>
      <w:r>
        <w:rPr>
          <w:spacing w:val="-3"/>
          <w:sz w:val="20"/>
        </w:rPr>
        <w:t>procedimientos </w:t>
      </w:r>
      <w:r>
        <w:rPr>
          <w:sz w:val="20"/>
        </w:rPr>
        <w:t>de </w:t>
      </w:r>
      <w:r>
        <w:rPr>
          <w:spacing w:val="-3"/>
          <w:sz w:val="20"/>
        </w:rPr>
        <w:t>auditoría </w:t>
      </w:r>
      <w:r>
        <w:rPr>
          <w:sz w:val="20"/>
        </w:rPr>
        <w:t>que </w:t>
      </w:r>
      <w:r>
        <w:rPr>
          <w:spacing w:val="-3"/>
          <w:sz w:val="20"/>
        </w:rPr>
        <w:t>sean adecuados </w:t>
      </w:r>
      <w:r>
        <w:rPr>
          <w:sz w:val="20"/>
        </w:rPr>
        <w:t>en </w:t>
      </w:r>
      <w:r>
        <w:rPr>
          <w:spacing w:val="-3"/>
          <w:sz w:val="20"/>
        </w:rPr>
        <w:t>función </w:t>
      </w:r>
      <w:r>
        <w:rPr>
          <w:sz w:val="20"/>
        </w:rPr>
        <w:t>de las </w:t>
      </w:r>
      <w:r>
        <w:rPr>
          <w:spacing w:val="-3"/>
          <w:sz w:val="20"/>
        </w:rPr>
        <w:t>circunstancias, </w:t>
      </w:r>
      <w:r>
        <w:rPr>
          <w:sz w:val="20"/>
        </w:rPr>
        <w:t>y no con la </w:t>
      </w:r>
      <w:r>
        <w:rPr>
          <w:spacing w:val="-3"/>
          <w:sz w:val="20"/>
        </w:rPr>
        <w:t>finalidad</w:t>
      </w:r>
      <w:r>
        <w:rPr>
          <w:spacing w:val="-4"/>
          <w:sz w:val="20"/>
        </w:rPr>
        <w:t> </w:t>
      </w:r>
      <w:r>
        <w:rPr>
          <w:sz w:val="20"/>
        </w:rPr>
        <w:t>de</w:t>
      </w:r>
      <w:r>
        <w:rPr>
          <w:spacing w:val="-5"/>
          <w:sz w:val="20"/>
        </w:rPr>
        <w:t> </w:t>
      </w:r>
      <w:r>
        <w:rPr>
          <w:spacing w:val="-3"/>
          <w:sz w:val="20"/>
        </w:rPr>
        <w:t>expresar</w:t>
      </w:r>
      <w:r>
        <w:rPr>
          <w:spacing w:val="-5"/>
          <w:sz w:val="20"/>
        </w:rPr>
        <w:t> </w:t>
      </w:r>
      <w:r>
        <w:rPr>
          <w:sz w:val="20"/>
        </w:rPr>
        <w:t>una</w:t>
      </w:r>
      <w:r>
        <w:rPr>
          <w:spacing w:val="-4"/>
          <w:sz w:val="20"/>
        </w:rPr>
        <w:t> </w:t>
      </w:r>
      <w:r>
        <w:rPr>
          <w:spacing w:val="-3"/>
          <w:sz w:val="20"/>
        </w:rPr>
        <w:t>opinión</w:t>
      </w:r>
      <w:r>
        <w:rPr>
          <w:spacing w:val="-5"/>
          <w:sz w:val="20"/>
        </w:rPr>
        <w:t> </w:t>
      </w:r>
      <w:r>
        <w:rPr>
          <w:sz w:val="20"/>
        </w:rPr>
        <w:t>sobre</w:t>
      </w:r>
      <w:r>
        <w:rPr>
          <w:spacing w:val="-5"/>
          <w:sz w:val="20"/>
        </w:rPr>
        <w:t> </w:t>
      </w:r>
      <w:r>
        <w:rPr>
          <w:sz w:val="20"/>
        </w:rPr>
        <w:t>la</w:t>
      </w:r>
      <w:r>
        <w:rPr>
          <w:spacing w:val="-4"/>
          <w:sz w:val="20"/>
        </w:rPr>
        <w:t> </w:t>
      </w:r>
      <w:r>
        <w:rPr>
          <w:spacing w:val="-3"/>
          <w:sz w:val="20"/>
        </w:rPr>
        <w:t>eficacia</w:t>
      </w:r>
      <w:r>
        <w:rPr>
          <w:spacing w:val="-5"/>
          <w:sz w:val="20"/>
        </w:rPr>
        <w:t> </w:t>
      </w:r>
      <w:r>
        <w:rPr>
          <w:sz w:val="20"/>
        </w:rPr>
        <w:t>del</w:t>
      </w:r>
      <w:r>
        <w:rPr>
          <w:spacing w:val="-5"/>
          <w:sz w:val="20"/>
        </w:rPr>
        <w:t> </w:t>
      </w:r>
      <w:r>
        <w:rPr>
          <w:spacing w:val="-3"/>
          <w:sz w:val="20"/>
        </w:rPr>
        <w:t>control</w:t>
      </w:r>
      <w:r>
        <w:rPr>
          <w:spacing w:val="-4"/>
          <w:sz w:val="20"/>
        </w:rPr>
        <w:t> </w:t>
      </w:r>
      <w:r>
        <w:rPr>
          <w:spacing w:val="-3"/>
          <w:sz w:val="20"/>
        </w:rPr>
        <w:t>interno</w:t>
      </w:r>
      <w:r>
        <w:rPr>
          <w:spacing w:val="-5"/>
          <w:sz w:val="20"/>
        </w:rPr>
        <w:t> </w:t>
      </w:r>
      <w:r>
        <w:rPr>
          <w:sz w:val="20"/>
        </w:rPr>
        <w:t>de</w:t>
      </w:r>
      <w:r>
        <w:rPr>
          <w:spacing w:val="-4"/>
          <w:sz w:val="20"/>
        </w:rPr>
        <w:t> </w:t>
      </w:r>
      <w:r>
        <w:rPr>
          <w:sz w:val="20"/>
        </w:rPr>
        <w:t>la</w:t>
      </w:r>
      <w:r>
        <w:rPr>
          <w:spacing w:val="-4"/>
          <w:sz w:val="20"/>
        </w:rPr>
        <w:t> </w:t>
      </w:r>
      <w:r>
        <w:rPr>
          <w:spacing w:val="-3"/>
          <w:sz w:val="20"/>
        </w:rPr>
        <w:t>fundación.</w:t>
      </w:r>
    </w:p>
    <w:p>
      <w:pPr>
        <w:pStyle w:val="ListParagraph"/>
        <w:numPr>
          <w:ilvl w:val="0"/>
          <w:numId w:val="2"/>
        </w:numPr>
        <w:tabs>
          <w:tab w:pos="2013" w:val="left" w:leader="none"/>
        </w:tabs>
        <w:spacing w:line="273" w:lineRule="auto" w:before="0" w:after="0"/>
        <w:ind w:left="2012" w:right="1375" w:hanging="142"/>
        <w:jc w:val="both"/>
        <w:rPr>
          <w:sz w:val="20"/>
        </w:rPr>
      </w:pPr>
      <w:r>
        <w:rPr>
          <w:spacing w:val="-3"/>
          <w:sz w:val="20"/>
        </w:rPr>
        <w:t>Evaluamos </w:t>
      </w:r>
      <w:r>
        <w:rPr>
          <w:sz w:val="20"/>
        </w:rPr>
        <w:t>si las </w:t>
      </w:r>
      <w:r>
        <w:rPr>
          <w:spacing w:val="-3"/>
          <w:sz w:val="20"/>
        </w:rPr>
        <w:t>políticas contables aplicadas </w:t>
      </w:r>
      <w:r>
        <w:rPr>
          <w:sz w:val="20"/>
        </w:rPr>
        <w:t>son </w:t>
      </w:r>
      <w:r>
        <w:rPr>
          <w:spacing w:val="-3"/>
          <w:sz w:val="20"/>
        </w:rPr>
        <w:t>adecuadas </w:t>
      </w:r>
      <w:r>
        <w:rPr>
          <w:sz w:val="20"/>
        </w:rPr>
        <w:t>y la </w:t>
      </w:r>
      <w:r>
        <w:rPr>
          <w:spacing w:val="-3"/>
          <w:sz w:val="20"/>
        </w:rPr>
        <w:t>razonabilidad </w:t>
      </w:r>
      <w:r>
        <w:rPr>
          <w:sz w:val="20"/>
        </w:rPr>
        <w:t>de las </w:t>
      </w:r>
      <w:r>
        <w:rPr>
          <w:spacing w:val="-3"/>
          <w:sz w:val="20"/>
        </w:rPr>
        <w:t>estimaciones contables </w:t>
      </w:r>
      <w:r>
        <w:rPr>
          <w:sz w:val="20"/>
        </w:rPr>
        <w:t>y la </w:t>
      </w:r>
      <w:r>
        <w:rPr>
          <w:spacing w:val="-3"/>
          <w:sz w:val="20"/>
        </w:rPr>
        <w:t>correspondiente información revelada </w:t>
      </w:r>
      <w:r>
        <w:rPr>
          <w:sz w:val="20"/>
        </w:rPr>
        <w:t>por el</w:t>
      </w:r>
      <w:r>
        <w:rPr>
          <w:spacing w:val="-19"/>
          <w:sz w:val="20"/>
        </w:rPr>
        <w:t> </w:t>
      </w:r>
      <w:r>
        <w:rPr>
          <w:spacing w:val="-3"/>
          <w:sz w:val="20"/>
        </w:rPr>
        <w:t>Patronato.</w:t>
      </w:r>
    </w:p>
    <w:p>
      <w:pPr>
        <w:pStyle w:val="ListParagraph"/>
        <w:numPr>
          <w:ilvl w:val="0"/>
          <w:numId w:val="2"/>
        </w:numPr>
        <w:tabs>
          <w:tab w:pos="2013" w:val="left" w:leader="none"/>
        </w:tabs>
        <w:spacing w:line="276" w:lineRule="auto" w:before="3" w:after="0"/>
        <w:ind w:left="2012" w:right="1375" w:hanging="142"/>
        <w:jc w:val="both"/>
        <w:rPr>
          <w:sz w:val="20"/>
        </w:rPr>
      </w:pPr>
      <w:r>
        <w:rPr>
          <w:spacing w:val="-3"/>
          <w:sz w:val="20"/>
        </w:rPr>
        <w:t>Concluimos sobre </w:t>
      </w:r>
      <w:r>
        <w:rPr>
          <w:sz w:val="20"/>
        </w:rPr>
        <w:t>si es </w:t>
      </w:r>
      <w:r>
        <w:rPr>
          <w:spacing w:val="-3"/>
          <w:sz w:val="20"/>
        </w:rPr>
        <w:t>adecuada </w:t>
      </w:r>
      <w:r>
        <w:rPr>
          <w:sz w:val="20"/>
        </w:rPr>
        <w:t>la </w:t>
      </w:r>
      <w:r>
        <w:rPr>
          <w:spacing w:val="-3"/>
          <w:sz w:val="20"/>
        </w:rPr>
        <w:t>utilización, </w:t>
      </w:r>
      <w:r>
        <w:rPr>
          <w:sz w:val="20"/>
        </w:rPr>
        <w:t>por el </w:t>
      </w:r>
      <w:r>
        <w:rPr>
          <w:spacing w:val="-3"/>
          <w:sz w:val="20"/>
        </w:rPr>
        <w:t>Patronato, </w:t>
      </w:r>
      <w:r>
        <w:rPr>
          <w:sz w:val="20"/>
        </w:rPr>
        <w:t>del </w:t>
      </w:r>
      <w:r>
        <w:rPr>
          <w:spacing w:val="-3"/>
          <w:sz w:val="20"/>
        </w:rPr>
        <w:t>principio contable </w:t>
      </w:r>
      <w:r>
        <w:rPr>
          <w:sz w:val="20"/>
        </w:rPr>
        <w:t>de </w:t>
      </w:r>
      <w:r>
        <w:rPr>
          <w:spacing w:val="-3"/>
          <w:sz w:val="20"/>
        </w:rPr>
        <w:t>empresa </w:t>
      </w:r>
      <w:r>
        <w:rPr>
          <w:sz w:val="20"/>
        </w:rPr>
        <w:t>en </w:t>
      </w:r>
      <w:r>
        <w:rPr>
          <w:spacing w:val="-3"/>
          <w:sz w:val="20"/>
        </w:rPr>
        <w:t>funcionamiento </w:t>
      </w:r>
      <w:r>
        <w:rPr>
          <w:sz w:val="20"/>
        </w:rPr>
        <w:t>y, </w:t>
      </w:r>
      <w:r>
        <w:rPr>
          <w:spacing w:val="-3"/>
          <w:sz w:val="20"/>
        </w:rPr>
        <w:t>basándonos </w:t>
      </w:r>
      <w:r>
        <w:rPr>
          <w:sz w:val="20"/>
        </w:rPr>
        <w:t>en la </w:t>
      </w:r>
      <w:r>
        <w:rPr>
          <w:spacing w:val="-3"/>
          <w:sz w:val="20"/>
        </w:rPr>
        <w:t>evidencia </w:t>
      </w:r>
      <w:r>
        <w:rPr>
          <w:sz w:val="20"/>
        </w:rPr>
        <w:t>de </w:t>
      </w:r>
      <w:r>
        <w:rPr>
          <w:spacing w:val="-3"/>
          <w:sz w:val="20"/>
        </w:rPr>
        <w:t>auditoría obtenida, concluimos sobre </w:t>
      </w:r>
      <w:r>
        <w:rPr>
          <w:sz w:val="20"/>
        </w:rPr>
        <w:t>si </w:t>
      </w:r>
      <w:r>
        <w:rPr>
          <w:spacing w:val="-3"/>
          <w:sz w:val="20"/>
        </w:rPr>
        <w:t>existe </w:t>
      </w:r>
      <w:r>
        <w:rPr>
          <w:sz w:val="20"/>
        </w:rPr>
        <w:t>o no una </w:t>
      </w:r>
      <w:r>
        <w:rPr>
          <w:spacing w:val="-3"/>
          <w:sz w:val="20"/>
        </w:rPr>
        <w:t>incertidumbre material relacionada </w:t>
      </w:r>
      <w:r>
        <w:rPr>
          <w:sz w:val="20"/>
        </w:rPr>
        <w:t>con </w:t>
      </w:r>
      <w:r>
        <w:rPr>
          <w:spacing w:val="-3"/>
          <w:sz w:val="20"/>
        </w:rPr>
        <w:t>hechos </w:t>
      </w:r>
      <w:r>
        <w:rPr>
          <w:sz w:val="20"/>
        </w:rPr>
        <w:t>o con </w:t>
      </w:r>
      <w:r>
        <w:rPr>
          <w:spacing w:val="-3"/>
          <w:sz w:val="20"/>
        </w:rPr>
        <w:t>condiciones que pueden generar dudas significativas </w:t>
      </w:r>
      <w:r>
        <w:rPr>
          <w:sz w:val="20"/>
        </w:rPr>
        <w:t>sobre la </w:t>
      </w:r>
      <w:r>
        <w:rPr>
          <w:spacing w:val="-3"/>
          <w:sz w:val="20"/>
        </w:rPr>
        <w:t>capacidad </w:t>
      </w:r>
      <w:r>
        <w:rPr>
          <w:sz w:val="20"/>
        </w:rPr>
        <w:t>de la </w:t>
      </w:r>
      <w:r>
        <w:rPr>
          <w:spacing w:val="-3"/>
          <w:sz w:val="20"/>
        </w:rPr>
        <w:t>fundación para continuar </w:t>
      </w:r>
      <w:r>
        <w:rPr>
          <w:sz w:val="20"/>
        </w:rPr>
        <w:t>como </w:t>
      </w:r>
      <w:r>
        <w:rPr>
          <w:spacing w:val="-3"/>
          <w:sz w:val="20"/>
        </w:rPr>
        <w:t>empresa </w:t>
      </w:r>
      <w:r>
        <w:rPr>
          <w:sz w:val="20"/>
        </w:rPr>
        <w:t>en </w:t>
      </w:r>
      <w:r>
        <w:rPr>
          <w:spacing w:val="-3"/>
          <w:sz w:val="20"/>
        </w:rPr>
        <w:t>funcionamiento. </w:t>
      </w:r>
      <w:r>
        <w:rPr>
          <w:sz w:val="20"/>
        </w:rPr>
        <w:t>Si </w:t>
      </w:r>
      <w:r>
        <w:rPr>
          <w:spacing w:val="-3"/>
          <w:sz w:val="20"/>
        </w:rPr>
        <w:t>concluimos </w:t>
      </w:r>
      <w:r>
        <w:rPr>
          <w:sz w:val="20"/>
        </w:rPr>
        <w:t>que </w:t>
      </w:r>
      <w:r>
        <w:rPr>
          <w:spacing w:val="-3"/>
          <w:sz w:val="20"/>
        </w:rPr>
        <w:t>existe </w:t>
      </w:r>
      <w:r>
        <w:rPr>
          <w:sz w:val="20"/>
        </w:rPr>
        <w:t>una </w:t>
      </w:r>
      <w:r>
        <w:rPr>
          <w:spacing w:val="-3"/>
          <w:sz w:val="20"/>
        </w:rPr>
        <w:t>incertidumbre material, </w:t>
      </w:r>
      <w:r>
        <w:rPr>
          <w:sz w:val="20"/>
        </w:rPr>
        <w:t>se </w:t>
      </w:r>
      <w:r>
        <w:rPr>
          <w:spacing w:val="-3"/>
          <w:sz w:val="20"/>
        </w:rPr>
        <w:t>requiere </w:t>
      </w:r>
      <w:r>
        <w:rPr>
          <w:sz w:val="20"/>
        </w:rPr>
        <w:t>que </w:t>
      </w:r>
      <w:r>
        <w:rPr>
          <w:spacing w:val="-3"/>
          <w:sz w:val="20"/>
        </w:rPr>
        <w:t>llamemos </w:t>
      </w:r>
      <w:r>
        <w:rPr>
          <w:sz w:val="20"/>
        </w:rPr>
        <w:t>la </w:t>
      </w:r>
      <w:r>
        <w:rPr>
          <w:spacing w:val="-3"/>
          <w:sz w:val="20"/>
        </w:rPr>
        <w:t>atención </w:t>
      </w:r>
      <w:r>
        <w:rPr>
          <w:sz w:val="20"/>
        </w:rPr>
        <w:t>en </w:t>
      </w:r>
      <w:r>
        <w:rPr>
          <w:spacing w:val="-3"/>
          <w:sz w:val="20"/>
        </w:rPr>
        <w:t>nuestro informe </w:t>
      </w:r>
      <w:r>
        <w:rPr>
          <w:sz w:val="20"/>
        </w:rPr>
        <w:t>de </w:t>
      </w:r>
      <w:r>
        <w:rPr>
          <w:spacing w:val="-3"/>
          <w:sz w:val="20"/>
        </w:rPr>
        <w:t>auditoría sobre </w:t>
      </w:r>
      <w:r>
        <w:rPr>
          <w:sz w:val="20"/>
        </w:rPr>
        <w:t>la </w:t>
      </w:r>
      <w:r>
        <w:rPr>
          <w:spacing w:val="-3"/>
          <w:sz w:val="20"/>
        </w:rPr>
        <w:t>correspondiente información revelada</w:t>
      </w:r>
      <w:r>
        <w:rPr>
          <w:spacing w:val="-8"/>
          <w:sz w:val="20"/>
        </w:rPr>
        <w:t> </w:t>
      </w:r>
      <w:r>
        <w:rPr>
          <w:sz w:val="20"/>
        </w:rPr>
        <w:t>en</w:t>
      </w:r>
      <w:r>
        <w:rPr>
          <w:spacing w:val="-8"/>
          <w:sz w:val="20"/>
        </w:rPr>
        <w:t> </w:t>
      </w:r>
      <w:r>
        <w:rPr>
          <w:sz w:val="20"/>
        </w:rPr>
        <w:t>las</w:t>
      </w:r>
      <w:r>
        <w:rPr>
          <w:spacing w:val="-9"/>
          <w:sz w:val="20"/>
        </w:rPr>
        <w:t> </w:t>
      </w:r>
      <w:r>
        <w:rPr>
          <w:spacing w:val="-3"/>
          <w:sz w:val="20"/>
        </w:rPr>
        <w:t>cuentas</w:t>
      </w:r>
      <w:r>
        <w:rPr>
          <w:spacing w:val="-10"/>
          <w:sz w:val="20"/>
        </w:rPr>
        <w:t> </w:t>
      </w:r>
      <w:r>
        <w:rPr>
          <w:spacing w:val="-3"/>
          <w:sz w:val="20"/>
        </w:rPr>
        <w:t>anuales</w:t>
      </w:r>
      <w:r>
        <w:rPr>
          <w:spacing w:val="-9"/>
          <w:sz w:val="20"/>
        </w:rPr>
        <w:t> </w:t>
      </w:r>
      <w:r>
        <w:rPr>
          <w:sz w:val="20"/>
        </w:rPr>
        <w:t>ESFL</w:t>
      </w:r>
      <w:r>
        <w:rPr>
          <w:spacing w:val="-10"/>
          <w:sz w:val="20"/>
        </w:rPr>
        <w:t> </w:t>
      </w:r>
      <w:r>
        <w:rPr>
          <w:sz w:val="20"/>
        </w:rPr>
        <w:t>o,</w:t>
      </w:r>
      <w:r>
        <w:rPr>
          <w:spacing w:val="-8"/>
          <w:sz w:val="20"/>
        </w:rPr>
        <w:t> </w:t>
      </w:r>
      <w:r>
        <w:rPr>
          <w:sz w:val="20"/>
        </w:rPr>
        <w:t>si</w:t>
      </w:r>
      <w:r>
        <w:rPr>
          <w:spacing w:val="-10"/>
          <w:sz w:val="20"/>
        </w:rPr>
        <w:t> </w:t>
      </w:r>
      <w:r>
        <w:rPr>
          <w:sz w:val="20"/>
        </w:rPr>
        <w:t>dichas</w:t>
      </w:r>
      <w:r>
        <w:rPr>
          <w:spacing w:val="-8"/>
          <w:sz w:val="20"/>
        </w:rPr>
        <w:t> </w:t>
      </w:r>
      <w:r>
        <w:rPr>
          <w:spacing w:val="-3"/>
          <w:sz w:val="20"/>
        </w:rPr>
        <w:t>revelaciones</w:t>
      </w:r>
      <w:r>
        <w:rPr>
          <w:spacing w:val="-9"/>
          <w:sz w:val="20"/>
        </w:rPr>
        <w:t> </w:t>
      </w:r>
      <w:r>
        <w:rPr>
          <w:sz w:val="20"/>
        </w:rPr>
        <w:t>no</w:t>
      </w:r>
      <w:r>
        <w:rPr>
          <w:spacing w:val="-10"/>
          <w:sz w:val="20"/>
        </w:rPr>
        <w:t> </w:t>
      </w:r>
      <w:r>
        <w:rPr>
          <w:sz w:val="20"/>
        </w:rPr>
        <w:t>son</w:t>
      </w:r>
      <w:r>
        <w:rPr>
          <w:spacing w:val="-9"/>
          <w:sz w:val="20"/>
        </w:rPr>
        <w:t> </w:t>
      </w:r>
      <w:r>
        <w:rPr>
          <w:spacing w:val="-3"/>
          <w:sz w:val="20"/>
        </w:rPr>
        <w:t>adecuadas,</w:t>
      </w:r>
      <w:r>
        <w:rPr>
          <w:spacing w:val="-8"/>
          <w:sz w:val="20"/>
        </w:rPr>
        <w:t> </w:t>
      </w:r>
      <w:r>
        <w:rPr>
          <w:sz w:val="20"/>
        </w:rPr>
        <w:t>que</w:t>
      </w:r>
      <w:r>
        <w:rPr>
          <w:spacing w:val="-9"/>
          <w:sz w:val="20"/>
        </w:rPr>
        <w:t> </w:t>
      </w:r>
      <w:r>
        <w:rPr>
          <w:spacing w:val="-3"/>
          <w:sz w:val="20"/>
        </w:rPr>
        <w:t>expresemos </w:t>
      </w:r>
      <w:r>
        <w:rPr>
          <w:sz w:val="20"/>
        </w:rPr>
        <w:t>una </w:t>
      </w:r>
      <w:r>
        <w:rPr>
          <w:spacing w:val="-3"/>
          <w:sz w:val="20"/>
        </w:rPr>
        <w:t>opinión modificada. Nuestras conclusiones </w:t>
      </w:r>
      <w:r>
        <w:rPr>
          <w:sz w:val="20"/>
        </w:rPr>
        <w:t>se </w:t>
      </w:r>
      <w:r>
        <w:rPr>
          <w:spacing w:val="-3"/>
          <w:sz w:val="20"/>
        </w:rPr>
        <w:t>basan </w:t>
      </w:r>
      <w:r>
        <w:rPr>
          <w:sz w:val="20"/>
        </w:rPr>
        <w:t>en la </w:t>
      </w:r>
      <w:r>
        <w:rPr>
          <w:spacing w:val="-3"/>
          <w:sz w:val="20"/>
        </w:rPr>
        <w:t>evidencia </w:t>
      </w:r>
      <w:r>
        <w:rPr>
          <w:sz w:val="20"/>
        </w:rPr>
        <w:t>de </w:t>
      </w:r>
      <w:r>
        <w:rPr>
          <w:spacing w:val="-3"/>
          <w:sz w:val="20"/>
        </w:rPr>
        <w:t>auditoría obtenida hasta </w:t>
      </w:r>
      <w:r>
        <w:rPr>
          <w:sz w:val="20"/>
        </w:rPr>
        <w:t>la fecha de </w:t>
      </w:r>
      <w:r>
        <w:rPr>
          <w:spacing w:val="-3"/>
          <w:sz w:val="20"/>
        </w:rPr>
        <w:t>nuestro informe </w:t>
      </w:r>
      <w:r>
        <w:rPr>
          <w:sz w:val="20"/>
        </w:rPr>
        <w:t>de </w:t>
      </w:r>
      <w:r>
        <w:rPr>
          <w:spacing w:val="-3"/>
          <w:sz w:val="20"/>
        </w:rPr>
        <w:t>auditoría. </w:t>
      </w:r>
      <w:r>
        <w:rPr>
          <w:sz w:val="20"/>
        </w:rPr>
        <w:t>Sin </w:t>
      </w:r>
      <w:r>
        <w:rPr>
          <w:spacing w:val="-3"/>
          <w:sz w:val="20"/>
        </w:rPr>
        <w:t>embargo, </w:t>
      </w:r>
      <w:r>
        <w:rPr>
          <w:sz w:val="20"/>
        </w:rPr>
        <w:t>los </w:t>
      </w:r>
      <w:r>
        <w:rPr>
          <w:spacing w:val="-2"/>
          <w:sz w:val="20"/>
        </w:rPr>
        <w:t>hechos </w:t>
      </w:r>
      <w:r>
        <w:rPr>
          <w:sz w:val="20"/>
        </w:rPr>
        <w:t>o </w:t>
      </w:r>
      <w:r>
        <w:rPr>
          <w:spacing w:val="-3"/>
          <w:sz w:val="20"/>
        </w:rPr>
        <w:t>condiciones futuros pueden</w:t>
      </w:r>
      <w:r>
        <w:rPr>
          <w:spacing w:val="-6"/>
          <w:sz w:val="20"/>
        </w:rPr>
        <w:t> </w:t>
      </w:r>
      <w:r>
        <w:rPr>
          <w:sz w:val="20"/>
        </w:rPr>
        <w:t>ser</w:t>
      </w:r>
      <w:r>
        <w:rPr>
          <w:spacing w:val="-4"/>
          <w:sz w:val="20"/>
        </w:rPr>
        <w:t> </w:t>
      </w:r>
      <w:r>
        <w:rPr>
          <w:sz w:val="20"/>
        </w:rPr>
        <w:t>la</w:t>
      </w:r>
      <w:r>
        <w:rPr>
          <w:spacing w:val="-6"/>
          <w:sz w:val="20"/>
        </w:rPr>
        <w:t> </w:t>
      </w:r>
      <w:r>
        <w:rPr>
          <w:sz w:val="20"/>
        </w:rPr>
        <w:t>causa</w:t>
      </w:r>
      <w:r>
        <w:rPr>
          <w:spacing w:val="-5"/>
          <w:sz w:val="20"/>
        </w:rPr>
        <w:t> </w:t>
      </w:r>
      <w:r>
        <w:rPr>
          <w:sz w:val="20"/>
        </w:rPr>
        <w:t>de</w:t>
      </w:r>
      <w:r>
        <w:rPr>
          <w:spacing w:val="-6"/>
          <w:sz w:val="20"/>
        </w:rPr>
        <w:t> </w:t>
      </w:r>
      <w:r>
        <w:rPr>
          <w:sz w:val="20"/>
        </w:rPr>
        <w:t>que</w:t>
      </w:r>
      <w:r>
        <w:rPr>
          <w:spacing w:val="-4"/>
          <w:sz w:val="20"/>
        </w:rPr>
        <w:t> </w:t>
      </w:r>
      <w:r>
        <w:rPr>
          <w:sz w:val="20"/>
        </w:rPr>
        <w:t>la</w:t>
      </w:r>
      <w:r>
        <w:rPr>
          <w:spacing w:val="-5"/>
          <w:sz w:val="20"/>
        </w:rPr>
        <w:t> </w:t>
      </w:r>
      <w:r>
        <w:rPr>
          <w:spacing w:val="-3"/>
          <w:sz w:val="20"/>
        </w:rPr>
        <w:t>fundación</w:t>
      </w:r>
      <w:r>
        <w:rPr>
          <w:spacing w:val="-5"/>
          <w:sz w:val="20"/>
        </w:rPr>
        <w:t> </w:t>
      </w:r>
      <w:r>
        <w:rPr>
          <w:spacing w:val="-3"/>
          <w:sz w:val="20"/>
        </w:rPr>
        <w:t>deje</w:t>
      </w:r>
      <w:r>
        <w:rPr>
          <w:spacing w:val="-5"/>
          <w:sz w:val="20"/>
        </w:rPr>
        <w:t> </w:t>
      </w:r>
      <w:r>
        <w:rPr>
          <w:sz w:val="20"/>
        </w:rPr>
        <w:t>de</w:t>
      </w:r>
      <w:r>
        <w:rPr>
          <w:spacing w:val="-5"/>
          <w:sz w:val="20"/>
        </w:rPr>
        <w:t> </w:t>
      </w:r>
      <w:r>
        <w:rPr>
          <w:sz w:val="20"/>
        </w:rPr>
        <w:t>ser</w:t>
      </w:r>
      <w:r>
        <w:rPr>
          <w:spacing w:val="-6"/>
          <w:sz w:val="20"/>
        </w:rPr>
        <w:t> </w:t>
      </w:r>
      <w:r>
        <w:rPr>
          <w:sz w:val="20"/>
        </w:rPr>
        <w:t>una</w:t>
      </w:r>
      <w:r>
        <w:rPr>
          <w:spacing w:val="-4"/>
          <w:sz w:val="20"/>
        </w:rPr>
        <w:t> </w:t>
      </w:r>
      <w:r>
        <w:rPr>
          <w:spacing w:val="-3"/>
          <w:sz w:val="20"/>
        </w:rPr>
        <w:t>empresa</w:t>
      </w:r>
      <w:r>
        <w:rPr>
          <w:spacing w:val="-5"/>
          <w:sz w:val="20"/>
        </w:rPr>
        <w:t> </w:t>
      </w:r>
      <w:r>
        <w:rPr>
          <w:sz w:val="20"/>
        </w:rPr>
        <w:t>en</w:t>
      </w:r>
      <w:r>
        <w:rPr>
          <w:spacing w:val="-5"/>
          <w:sz w:val="20"/>
        </w:rPr>
        <w:t> </w:t>
      </w:r>
      <w:r>
        <w:rPr>
          <w:spacing w:val="-3"/>
          <w:sz w:val="20"/>
        </w:rPr>
        <w:t>funcionamiento.</w:t>
      </w:r>
    </w:p>
    <w:p>
      <w:pPr>
        <w:pStyle w:val="BodyText"/>
        <w:rPr>
          <w:sz w:val="23"/>
        </w:rPr>
      </w:pPr>
    </w:p>
    <w:p>
      <w:pPr>
        <w:pStyle w:val="ListParagraph"/>
        <w:numPr>
          <w:ilvl w:val="0"/>
          <w:numId w:val="2"/>
        </w:numPr>
        <w:tabs>
          <w:tab w:pos="2013" w:val="left" w:leader="none"/>
        </w:tabs>
        <w:spacing w:line="273" w:lineRule="auto" w:before="0" w:after="0"/>
        <w:ind w:left="2012" w:right="1377" w:hanging="142"/>
        <w:jc w:val="both"/>
        <w:rPr>
          <w:sz w:val="20"/>
        </w:rPr>
      </w:pPr>
      <w:r>
        <w:rPr>
          <w:spacing w:val="-3"/>
          <w:sz w:val="20"/>
        </w:rPr>
        <w:t>Evaluamos </w:t>
      </w:r>
      <w:r>
        <w:rPr>
          <w:sz w:val="20"/>
        </w:rPr>
        <w:t>la </w:t>
      </w:r>
      <w:r>
        <w:rPr>
          <w:spacing w:val="-3"/>
          <w:sz w:val="20"/>
        </w:rPr>
        <w:t>presentación global, </w:t>
      </w:r>
      <w:r>
        <w:rPr>
          <w:sz w:val="20"/>
        </w:rPr>
        <w:t>la </w:t>
      </w:r>
      <w:r>
        <w:rPr>
          <w:spacing w:val="-3"/>
          <w:sz w:val="20"/>
        </w:rPr>
        <w:t>estructura </w:t>
      </w:r>
      <w:r>
        <w:rPr>
          <w:sz w:val="20"/>
        </w:rPr>
        <w:t>y el </w:t>
      </w:r>
      <w:r>
        <w:rPr>
          <w:spacing w:val="-3"/>
          <w:sz w:val="20"/>
        </w:rPr>
        <w:t>contenido </w:t>
      </w:r>
      <w:r>
        <w:rPr>
          <w:sz w:val="20"/>
        </w:rPr>
        <w:t>de las </w:t>
      </w:r>
      <w:r>
        <w:rPr>
          <w:spacing w:val="-3"/>
          <w:sz w:val="20"/>
        </w:rPr>
        <w:t>cuentas anuales ESFL, incluida </w:t>
      </w:r>
      <w:r>
        <w:rPr>
          <w:sz w:val="20"/>
        </w:rPr>
        <w:t>la </w:t>
      </w:r>
      <w:r>
        <w:rPr>
          <w:spacing w:val="-3"/>
          <w:sz w:val="20"/>
        </w:rPr>
        <w:t>información revelada, </w:t>
      </w:r>
      <w:r>
        <w:rPr>
          <w:sz w:val="20"/>
        </w:rPr>
        <w:t>y si las </w:t>
      </w:r>
      <w:r>
        <w:rPr>
          <w:spacing w:val="-3"/>
          <w:sz w:val="20"/>
        </w:rPr>
        <w:t>cuentas anuales </w:t>
      </w:r>
      <w:r>
        <w:rPr>
          <w:sz w:val="20"/>
        </w:rPr>
        <w:t>ESFL </w:t>
      </w:r>
      <w:r>
        <w:rPr>
          <w:spacing w:val="-3"/>
          <w:sz w:val="20"/>
        </w:rPr>
        <w:t>representan </w:t>
      </w:r>
      <w:r>
        <w:rPr>
          <w:sz w:val="20"/>
        </w:rPr>
        <w:t>las </w:t>
      </w:r>
      <w:r>
        <w:rPr>
          <w:spacing w:val="-3"/>
          <w:sz w:val="20"/>
        </w:rPr>
        <w:t>transacciones</w:t>
      </w:r>
      <w:r>
        <w:rPr>
          <w:spacing w:val="-5"/>
          <w:sz w:val="20"/>
        </w:rPr>
        <w:t> </w:t>
      </w:r>
      <w:r>
        <w:rPr>
          <w:sz w:val="20"/>
        </w:rPr>
        <w:t>y</w:t>
      </w:r>
    </w:p>
    <w:p>
      <w:pPr>
        <w:spacing w:after="0" w:line="273" w:lineRule="auto"/>
        <w:jc w:val="both"/>
        <w:rPr>
          <w:sz w:val="20"/>
        </w:rPr>
        <w:sectPr>
          <w:pgSz w:w="11910" w:h="16840"/>
          <w:pgMar w:header="0" w:footer="1859" w:top="0" w:bottom="2040" w:left="540" w:right="320"/>
        </w:sectPr>
      </w:pPr>
    </w:p>
    <w:p>
      <w:pPr>
        <w:pStyle w:val="BodyText"/>
        <w:rPr>
          <w:sz w:val="20"/>
        </w:rPr>
      </w:pPr>
    </w:p>
    <w:p>
      <w:pPr>
        <w:pStyle w:val="BodyText"/>
        <w:spacing w:before="8"/>
        <w:rPr>
          <w:sz w:val="11"/>
        </w:rPr>
      </w:pPr>
    </w:p>
    <w:p>
      <w:pPr>
        <w:pStyle w:val="BodyText"/>
        <w:ind w:left="105"/>
        <w:rPr>
          <w:sz w:val="20"/>
        </w:rPr>
      </w:pPr>
      <w:r>
        <w:rPr>
          <w:sz w:val="20"/>
        </w:rPr>
        <w:drawing>
          <wp:inline distT="0" distB="0" distL="0" distR="0">
            <wp:extent cx="1396814" cy="804672"/>
            <wp:effectExtent l="0" t="0" r="0" b="0"/>
            <wp:docPr id="23" name="image3.png"/>
            <wp:cNvGraphicFramePr>
              <a:graphicFrameLocks noChangeAspect="1"/>
            </wp:cNvGraphicFramePr>
            <a:graphic>
              <a:graphicData uri="http://schemas.openxmlformats.org/drawingml/2006/picture">
                <pic:pic>
                  <pic:nvPicPr>
                    <pic:cNvPr id="24" name="image3.png"/>
                    <pic:cNvPicPr/>
                  </pic:nvPicPr>
                  <pic:blipFill>
                    <a:blip r:embed="rId10" cstate="print"/>
                    <a:stretch>
                      <a:fillRect/>
                    </a:stretch>
                  </pic:blipFill>
                  <pic:spPr>
                    <a:xfrm>
                      <a:off x="0" y="0"/>
                      <a:ext cx="1396814" cy="804672"/>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5"/>
        <w:rPr>
          <w:sz w:val="15"/>
        </w:rPr>
      </w:pPr>
    </w:p>
    <w:p>
      <w:pPr>
        <w:spacing w:before="60"/>
        <w:ind w:left="2012" w:right="0" w:firstLine="0"/>
        <w:jc w:val="left"/>
        <w:rPr>
          <w:sz w:val="20"/>
        </w:rPr>
      </w:pPr>
      <w:r>
        <w:rPr/>
        <w:drawing>
          <wp:anchor distT="0" distB="0" distL="0" distR="0" allowOverlap="1" layoutInCell="1" locked="0" behindDoc="1" simplePos="0" relativeHeight="251406336">
            <wp:simplePos x="0" y="0"/>
            <wp:positionH relativeFrom="page">
              <wp:posOffset>5818506</wp:posOffset>
            </wp:positionH>
            <wp:positionV relativeFrom="paragraph">
              <wp:posOffset>-1492230</wp:posOffset>
            </wp:positionV>
            <wp:extent cx="1045208" cy="3056496"/>
            <wp:effectExtent l="0" t="0" r="0" b="0"/>
            <wp:wrapNone/>
            <wp:docPr id="25" name="image4.png"/>
            <wp:cNvGraphicFramePr>
              <a:graphicFrameLocks noChangeAspect="1"/>
            </wp:cNvGraphicFramePr>
            <a:graphic>
              <a:graphicData uri="http://schemas.openxmlformats.org/drawingml/2006/picture">
                <pic:pic>
                  <pic:nvPicPr>
                    <pic:cNvPr id="26" name="image4.png"/>
                    <pic:cNvPicPr/>
                  </pic:nvPicPr>
                  <pic:blipFill>
                    <a:blip r:embed="rId11" cstate="print"/>
                    <a:stretch>
                      <a:fillRect/>
                    </a:stretch>
                  </pic:blipFill>
                  <pic:spPr>
                    <a:xfrm>
                      <a:off x="0" y="0"/>
                      <a:ext cx="1045208" cy="3056496"/>
                    </a:xfrm>
                    <a:prstGeom prst="rect">
                      <a:avLst/>
                    </a:prstGeom>
                  </pic:spPr>
                </pic:pic>
              </a:graphicData>
            </a:graphic>
          </wp:anchor>
        </w:drawing>
      </w:r>
      <w:r>
        <w:rPr>
          <w:sz w:val="20"/>
        </w:rPr>
        <w:t>hechos subyacentes de un modo que logran expresar la imagen fiel.</w:t>
      </w:r>
    </w:p>
    <w:p>
      <w:pPr>
        <w:pStyle w:val="BodyText"/>
        <w:spacing w:before="5"/>
        <w:rPr>
          <w:sz w:val="28"/>
        </w:rPr>
      </w:pPr>
    </w:p>
    <w:p>
      <w:pPr>
        <w:pStyle w:val="BodyText"/>
        <w:spacing w:line="276" w:lineRule="auto"/>
        <w:ind w:left="1161" w:right="1375"/>
        <w:jc w:val="both"/>
      </w:pPr>
      <w:r>
        <w:rPr/>
        <w:t>Nos </w:t>
      </w:r>
      <w:r>
        <w:rPr>
          <w:spacing w:val="-3"/>
        </w:rPr>
        <w:t>comunicamos </w:t>
      </w:r>
      <w:r>
        <w:rPr/>
        <w:t>con el </w:t>
      </w:r>
      <w:r>
        <w:rPr>
          <w:spacing w:val="-2"/>
        </w:rPr>
        <w:t>Patronato </w:t>
      </w:r>
      <w:r>
        <w:rPr/>
        <w:t>de la </w:t>
      </w:r>
      <w:r>
        <w:rPr>
          <w:spacing w:val="-2"/>
        </w:rPr>
        <w:t>fundación </w:t>
      </w:r>
      <w:r>
        <w:rPr/>
        <w:t>en relación con, entre otras </w:t>
      </w:r>
      <w:r>
        <w:rPr>
          <w:spacing w:val="-3"/>
        </w:rPr>
        <w:t>cuestiones, </w:t>
      </w:r>
      <w:r>
        <w:rPr/>
        <w:t>el alcance</w:t>
      </w:r>
      <w:r>
        <w:rPr>
          <w:spacing w:val="-8"/>
        </w:rPr>
        <w:t> </w:t>
      </w:r>
      <w:r>
        <w:rPr/>
        <w:t>y</w:t>
      </w:r>
      <w:r>
        <w:rPr>
          <w:spacing w:val="-6"/>
        </w:rPr>
        <w:t> </w:t>
      </w:r>
      <w:r>
        <w:rPr/>
        <w:t>el</w:t>
      </w:r>
      <w:r>
        <w:rPr>
          <w:spacing w:val="-6"/>
        </w:rPr>
        <w:t> </w:t>
      </w:r>
      <w:r>
        <w:rPr/>
        <w:t>momento</w:t>
      </w:r>
      <w:r>
        <w:rPr>
          <w:spacing w:val="-6"/>
        </w:rPr>
        <w:t> </w:t>
      </w:r>
      <w:r>
        <w:rPr/>
        <w:t>de</w:t>
      </w:r>
      <w:r>
        <w:rPr>
          <w:spacing w:val="-7"/>
        </w:rPr>
        <w:t> </w:t>
      </w:r>
      <w:r>
        <w:rPr>
          <w:spacing w:val="-3"/>
        </w:rPr>
        <w:t>realización</w:t>
      </w:r>
      <w:r>
        <w:rPr>
          <w:spacing w:val="-7"/>
        </w:rPr>
        <w:t> </w:t>
      </w:r>
      <w:r>
        <w:rPr/>
        <w:t>de</w:t>
      </w:r>
      <w:r>
        <w:rPr>
          <w:spacing w:val="-8"/>
        </w:rPr>
        <w:t> </w:t>
      </w:r>
      <w:r>
        <w:rPr/>
        <w:t>la</w:t>
      </w:r>
      <w:r>
        <w:rPr>
          <w:spacing w:val="-6"/>
        </w:rPr>
        <w:t> </w:t>
      </w:r>
      <w:r>
        <w:rPr>
          <w:spacing w:val="-3"/>
        </w:rPr>
        <w:t>auditoría</w:t>
      </w:r>
      <w:r>
        <w:rPr>
          <w:spacing w:val="-6"/>
        </w:rPr>
        <w:t> </w:t>
      </w:r>
      <w:r>
        <w:rPr>
          <w:spacing w:val="-3"/>
        </w:rPr>
        <w:t>planificados</w:t>
      </w:r>
      <w:r>
        <w:rPr>
          <w:spacing w:val="-6"/>
        </w:rPr>
        <w:t> </w:t>
      </w:r>
      <w:r>
        <w:rPr/>
        <w:t>y</w:t>
      </w:r>
      <w:r>
        <w:rPr>
          <w:spacing w:val="-7"/>
        </w:rPr>
        <w:t> </w:t>
      </w:r>
      <w:r>
        <w:rPr/>
        <w:t>los</w:t>
      </w:r>
      <w:r>
        <w:rPr>
          <w:spacing w:val="-7"/>
        </w:rPr>
        <w:t> </w:t>
      </w:r>
      <w:r>
        <w:rPr/>
        <w:t>hallazgos</w:t>
      </w:r>
      <w:r>
        <w:rPr>
          <w:spacing w:val="-7"/>
        </w:rPr>
        <w:t> </w:t>
      </w:r>
      <w:r>
        <w:rPr>
          <w:spacing w:val="-3"/>
        </w:rPr>
        <w:t>significativos</w:t>
      </w:r>
      <w:r>
        <w:rPr>
          <w:spacing w:val="-6"/>
        </w:rPr>
        <w:t> </w:t>
      </w:r>
      <w:r>
        <w:rPr/>
        <w:t>de</w:t>
      </w:r>
      <w:r>
        <w:rPr>
          <w:spacing w:val="-7"/>
        </w:rPr>
        <w:t> </w:t>
      </w:r>
      <w:r>
        <w:rPr/>
        <w:t>la </w:t>
      </w:r>
      <w:r>
        <w:rPr>
          <w:spacing w:val="-3"/>
        </w:rPr>
        <w:t>auditoría, </w:t>
      </w:r>
      <w:r>
        <w:rPr/>
        <w:t>así como </w:t>
      </w:r>
      <w:r>
        <w:rPr>
          <w:spacing w:val="-3"/>
        </w:rPr>
        <w:t>cualquier deficiencia significativa </w:t>
      </w:r>
      <w:r>
        <w:rPr/>
        <w:t>del control </w:t>
      </w:r>
      <w:r>
        <w:rPr>
          <w:spacing w:val="-3"/>
        </w:rPr>
        <w:t>interno </w:t>
      </w:r>
      <w:r>
        <w:rPr/>
        <w:t>que </w:t>
      </w:r>
      <w:r>
        <w:rPr>
          <w:spacing w:val="-3"/>
        </w:rPr>
        <w:t>identificamos </w:t>
      </w:r>
      <w:r>
        <w:rPr/>
        <w:t>en el </w:t>
      </w:r>
      <w:r>
        <w:rPr>
          <w:spacing w:val="-3"/>
        </w:rPr>
        <w:t>transcurso </w:t>
      </w:r>
      <w:r>
        <w:rPr/>
        <w:t>de la</w:t>
      </w:r>
      <w:r>
        <w:rPr>
          <w:spacing w:val="-11"/>
        </w:rPr>
        <w:t> </w:t>
      </w:r>
      <w:r>
        <w:rPr/>
        <w:t>auditoría.</w:t>
      </w:r>
    </w:p>
    <w:p>
      <w:pPr>
        <w:pStyle w:val="BodyText"/>
        <w:spacing w:before="2"/>
        <w:rPr>
          <w:sz w:val="25"/>
        </w:rPr>
      </w:pPr>
    </w:p>
    <w:p>
      <w:pPr>
        <w:pStyle w:val="BodyText"/>
        <w:spacing w:line="276" w:lineRule="auto"/>
        <w:ind w:left="1161" w:right="1376"/>
        <w:jc w:val="both"/>
      </w:pPr>
      <w:r>
        <w:rPr/>
        <w:t>Entre</w:t>
      </w:r>
      <w:r>
        <w:rPr>
          <w:spacing w:val="-8"/>
        </w:rPr>
        <w:t> </w:t>
      </w:r>
      <w:r>
        <w:rPr/>
        <w:t>los</w:t>
      </w:r>
      <w:r>
        <w:rPr>
          <w:spacing w:val="-7"/>
        </w:rPr>
        <w:t> </w:t>
      </w:r>
      <w:r>
        <w:rPr/>
        <w:t>riesgos</w:t>
      </w:r>
      <w:r>
        <w:rPr>
          <w:spacing w:val="-7"/>
        </w:rPr>
        <w:t> </w:t>
      </w:r>
      <w:r>
        <w:rPr>
          <w:spacing w:val="-3"/>
        </w:rPr>
        <w:t>significativos</w:t>
      </w:r>
      <w:r>
        <w:rPr>
          <w:spacing w:val="-8"/>
        </w:rPr>
        <w:t> </w:t>
      </w:r>
      <w:r>
        <w:rPr/>
        <w:t>que</w:t>
      </w:r>
      <w:r>
        <w:rPr>
          <w:spacing w:val="-8"/>
        </w:rPr>
        <w:t> </w:t>
      </w:r>
      <w:r>
        <w:rPr/>
        <w:t>han</w:t>
      </w:r>
      <w:r>
        <w:rPr>
          <w:spacing w:val="-8"/>
        </w:rPr>
        <w:t> </w:t>
      </w:r>
      <w:r>
        <w:rPr/>
        <w:t>sido</w:t>
      </w:r>
      <w:r>
        <w:rPr>
          <w:spacing w:val="-7"/>
        </w:rPr>
        <w:t> </w:t>
      </w:r>
      <w:r>
        <w:rPr/>
        <w:t>objeto</w:t>
      </w:r>
      <w:r>
        <w:rPr>
          <w:spacing w:val="-7"/>
        </w:rPr>
        <w:t> </w:t>
      </w:r>
      <w:r>
        <w:rPr/>
        <w:t>de</w:t>
      </w:r>
      <w:r>
        <w:rPr>
          <w:spacing w:val="-8"/>
        </w:rPr>
        <w:t> </w:t>
      </w:r>
      <w:r>
        <w:rPr>
          <w:spacing w:val="-3"/>
        </w:rPr>
        <w:t>comunicación</w:t>
      </w:r>
      <w:r>
        <w:rPr>
          <w:spacing w:val="-8"/>
        </w:rPr>
        <w:t> </w:t>
      </w:r>
      <w:r>
        <w:rPr/>
        <w:t>al</w:t>
      </w:r>
      <w:r>
        <w:rPr>
          <w:spacing w:val="-7"/>
        </w:rPr>
        <w:t> </w:t>
      </w:r>
      <w:r>
        <w:rPr/>
        <w:t>Patronato</w:t>
      </w:r>
      <w:r>
        <w:rPr>
          <w:spacing w:val="-6"/>
        </w:rPr>
        <w:t> </w:t>
      </w:r>
      <w:r>
        <w:rPr/>
        <w:t>de</w:t>
      </w:r>
      <w:r>
        <w:rPr>
          <w:spacing w:val="-8"/>
        </w:rPr>
        <w:t> </w:t>
      </w:r>
      <w:r>
        <w:rPr/>
        <w:t>la</w:t>
      </w:r>
      <w:r>
        <w:rPr>
          <w:spacing w:val="-7"/>
        </w:rPr>
        <w:t> </w:t>
      </w:r>
      <w:r>
        <w:rPr>
          <w:spacing w:val="-3"/>
        </w:rPr>
        <w:t>fundación, determinamos</w:t>
      </w:r>
      <w:r>
        <w:rPr>
          <w:spacing w:val="-8"/>
        </w:rPr>
        <w:t> </w:t>
      </w:r>
      <w:r>
        <w:rPr/>
        <w:t>los</w:t>
      </w:r>
      <w:r>
        <w:rPr>
          <w:spacing w:val="-6"/>
        </w:rPr>
        <w:t> </w:t>
      </w:r>
      <w:r>
        <w:rPr/>
        <w:t>que</w:t>
      </w:r>
      <w:r>
        <w:rPr>
          <w:spacing w:val="-6"/>
        </w:rPr>
        <w:t> </w:t>
      </w:r>
      <w:r>
        <w:rPr/>
        <w:t>han</w:t>
      </w:r>
      <w:r>
        <w:rPr>
          <w:spacing w:val="-5"/>
        </w:rPr>
        <w:t> </w:t>
      </w:r>
      <w:r>
        <w:rPr/>
        <w:t>sido</w:t>
      </w:r>
      <w:r>
        <w:rPr>
          <w:spacing w:val="-7"/>
        </w:rPr>
        <w:t> </w:t>
      </w:r>
      <w:r>
        <w:rPr/>
        <w:t>de</w:t>
      </w:r>
      <w:r>
        <w:rPr>
          <w:spacing w:val="-6"/>
        </w:rPr>
        <w:t> </w:t>
      </w:r>
      <w:r>
        <w:rPr/>
        <w:t>la</w:t>
      </w:r>
      <w:r>
        <w:rPr>
          <w:spacing w:val="-7"/>
        </w:rPr>
        <w:t> </w:t>
      </w:r>
      <w:r>
        <w:rPr/>
        <w:t>mayor</w:t>
      </w:r>
      <w:r>
        <w:rPr>
          <w:spacing w:val="-7"/>
        </w:rPr>
        <w:t> </w:t>
      </w:r>
      <w:r>
        <w:rPr>
          <w:spacing w:val="-3"/>
        </w:rPr>
        <w:t>significatividad</w:t>
      </w:r>
      <w:r>
        <w:rPr>
          <w:spacing w:val="-7"/>
        </w:rPr>
        <w:t> </w:t>
      </w:r>
      <w:r>
        <w:rPr/>
        <w:t>en</w:t>
      </w:r>
      <w:r>
        <w:rPr>
          <w:spacing w:val="-8"/>
        </w:rPr>
        <w:t> </w:t>
      </w:r>
      <w:r>
        <w:rPr/>
        <w:t>la</w:t>
      </w:r>
      <w:r>
        <w:rPr>
          <w:spacing w:val="-6"/>
        </w:rPr>
        <w:t> </w:t>
      </w:r>
      <w:r>
        <w:rPr>
          <w:spacing w:val="-3"/>
        </w:rPr>
        <w:t>auditoría</w:t>
      </w:r>
      <w:r>
        <w:rPr>
          <w:spacing w:val="-7"/>
        </w:rPr>
        <w:t> </w:t>
      </w:r>
      <w:r>
        <w:rPr/>
        <w:t>de</w:t>
      </w:r>
      <w:r>
        <w:rPr>
          <w:spacing w:val="-7"/>
        </w:rPr>
        <w:t> </w:t>
      </w:r>
      <w:r>
        <w:rPr/>
        <w:t>las</w:t>
      </w:r>
      <w:r>
        <w:rPr>
          <w:spacing w:val="-6"/>
        </w:rPr>
        <w:t> </w:t>
      </w:r>
      <w:r>
        <w:rPr/>
        <w:t>cuentas</w:t>
      </w:r>
      <w:r>
        <w:rPr>
          <w:spacing w:val="-8"/>
        </w:rPr>
        <w:t> </w:t>
      </w:r>
      <w:r>
        <w:rPr/>
        <w:t>anuales ESFL</w:t>
      </w:r>
      <w:r>
        <w:rPr>
          <w:spacing w:val="-5"/>
        </w:rPr>
        <w:t> </w:t>
      </w:r>
      <w:r>
        <w:rPr/>
        <w:t>del</w:t>
      </w:r>
      <w:r>
        <w:rPr>
          <w:spacing w:val="-6"/>
        </w:rPr>
        <w:t> </w:t>
      </w:r>
      <w:r>
        <w:rPr>
          <w:spacing w:val="-3"/>
        </w:rPr>
        <w:t>periodo</w:t>
      </w:r>
      <w:r>
        <w:rPr>
          <w:spacing w:val="-6"/>
        </w:rPr>
        <w:t> </w:t>
      </w:r>
      <w:r>
        <w:rPr/>
        <w:t>actual</w:t>
      </w:r>
      <w:r>
        <w:rPr>
          <w:spacing w:val="-6"/>
        </w:rPr>
        <w:t> </w:t>
      </w:r>
      <w:r>
        <w:rPr/>
        <w:t>y</w:t>
      </w:r>
      <w:r>
        <w:rPr>
          <w:spacing w:val="-5"/>
        </w:rPr>
        <w:t> </w:t>
      </w:r>
      <w:r>
        <w:rPr/>
        <w:t>que</w:t>
      </w:r>
      <w:r>
        <w:rPr>
          <w:spacing w:val="-8"/>
        </w:rPr>
        <w:t> </w:t>
      </w:r>
      <w:r>
        <w:rPr/>
        <w:t>son,</w:t>
      </w:r>
      <w:r>
        <w:rPr>
          <w:spacing w:val="-6"/>
        </w:rPr>
        <w:t> </w:t>
      </w:r>
      <w:r>
        <w:rPr/>
        <w:t>en</w:t>
      </w:r>
      <w:r>
        <w:rPr>
          <w:spacing w:val="-4"/>
        </w:rPr>
        <w:t> </w:t>
      </w:r>
      <w:r>
        <w:rPr>
          <w:spacing w:val="-3"/>
        </w:rPr>
        <w:t>consecuencia,</w:t>
      </w:r>
      <w:r>
        <w:rPr>
          <w:spacing w:val="-6"/>
        </w:rPr>
        <w:t> </w:t>
      </w:r>
      <w:r>
        <w:rPr/>
        <w:t>los</w:t>
      </w:r>
      <w:r>
        <w:rPr>
          <w:spacing w:val="-6"/>
        </w:rPr>
        <w:t> </w:t>
      </w:r>
      <w:r>
        <w:rPr/>
        <w:t>riesgos</w:t>
      </w:r>
      <w:r>
        <w:rPr>
          <w:spacing w:val="-5"/>
        </w:rPr>
        <w:t> </w:t>
      </w:r>
      <w:r>
        <w:rPr>
          <w:spacing w:val="-3"/>
        </w:rPr>
        <w:t>considerados</w:t>
      </w:r>
      <w:r>
        <w:rPr>
          <w:spacing w:val="-5"/>
        </w:rPr>
        <w:t> </w:t>
      </w:r>
      <w:r>
        <w:rPr/>
        <w:t>más</w:t>
      </w:r>
      <w:r>
        <w:rPr>
          <w:spacing w:val="-5"/>
        </w:rPr>
        <w:t> </w:t>
      </w:r>
      <w:r>
        <w:rPr>
          <w:spacing w:val="-3"/>
        </w:rPr>
        <w:t>significativos.</w:t>
      </w:r>
    </w:p>
    <w:p>
      <w:pPr>
        <w:pStyle w:val="BodyText"/>
        <w:spacing w:before="4"/>
        <w:rPr>
          <w:sz w:val="25"/>
        </w:rPr>
      </w:pPr>
    </w:p>
    <w:p>
      <w:pPr>
        <w:pStyle w:val="BodyText"/>
        <w:spacing w:line="276" w:lineRule="auto" w:before="1"/>
        <w:ind w:left="1161" w:right="1377"/>
        <w:jc w:val="both"/>
      </w:pPr>
      <w:r>
        <w:rPr/>
        <w:t>Describimos esos riesgos en nuestro informe de auditoría salvo que las disposiciones legales o reglamentarias prohíban revelar públicamente la cuestión.</w:t>
      </w:r>
    </w:p>
    <w:p>
      <w:pPr>
        <w:pStyle w:val="BodyText"/>
      </w:pPr>
    </w:p>
    <w:p>
      <w:pPr>
        <w:pStyle w:val="BodyText"/>
        <w:spacing w:before="6"/>
        <w:rPr>
          <w:sz w:val="28"/>
        </w:rPr>
      </w:pPr>
    </w:p>
    <w:p>
      <w:pPr>
        <w:pStyle w:val="Heading1"/>
        <w:jc w:val="both"/>
      </w:pPr>
      <w:r>
        <w:rPr/>
        <w:t>CANAUDIT, S.L.</w:t>
      </w:r>
    </w:p>
    <w:p>
      <w:pPr>
        <w:spacing w:line="276" w:lineRule="auto" w:before="42"/>
        <w:ind w:left="1161" w:right="6748" w:firstLine="0"/>
        <w:jc w:val="left"/>
        <w:rPr>
          <w:sz w:val="20"/>
        </w:rPr>
      </w:pPr>
      <w:r>
        <w:rPr>
          <w:spacing w:val="-4"/>
          <w:sz w:val="20"/>
        </w:rPr>
        <w:t>(Inscrita </w:t>
      </w:r>
      <w:r>
        <w:rPr>
          <w:sz w:val="20"/>
        </w:rPr>
        <w:t>en el </w:t>
      </w:r>
      <w:r>
        <w:rPr>
          <w:spacing w:val="-4"/>
          <w:sz w:val="20"/>
        </w:rPr>
        <w:t>Registro </w:t>
      </w:r>
      <w:r>
        <w:rPr>
          <w:spacing w:val="-3"/>
          <w:sz w:val="20"/>
        </w:rPr>
        <w:t>Oficial </w:t>
      </w:r>
      <w:r>
        <w:rPr>
          <w:sz w:val="20"/>
        </w:rPr>
        <w:t>de </w:t>
      </w:r>
      <w:r>
        <w:rPr>
          <w:spacing w:val="-4"/>
          <w:sz w:val="20"/>
        </w:rPr>
        <w:t>Auditores </w:t>
      </w:r>
      <w:r>
        <w:rPr>
          <w:sz w:val="20"/>
        </w:rPr>
        <w:t>de </w:t>
      </w:r>
      <w:r>
        <w:rPr>
          <w:spacing w:val="-4"/>
          <w:sz w:val="20"/>
        </w:rPr>
        <w:t>Cuentas </w:t>
      </w:r>
      <w:r>
        <w:rPr>
          <w:spacing w:val="-3"/>
          <w:sz w:val="20"/>
        </w:rPr>
        <w:t>con </w:t>
      </w:r>
      <w:r>
        <w:rPr>
          <w:sz w:val="20"/>
        </w:rPr>
        <w:t>el Nº</w:t>
      </w:r>
      <w:r>
        <w:rPr>
          <w:spacing w:val="-24"/>
          <w:sz w:val="20"/>
        </w:rPr>
        <w:t> </w:t>
      </w:r>
      <w:r>
        <w:rPr>
          <w:spacing w:val="-4"/>
          <w:sz w:val="20"/>
        </w:rPr>
        <w:t>S1.100)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7"/>
        </w:rPr>
      </w:pPr>
    </w:p>
    <w:p>
      <w:pPr>
        <w:spacing w:line="276" w:lineRule="auto" w:before="0"/>
        <w:ind w:left="1161" w:right="6748" w:firstLine="0"/>
        <w:jc w:val="left"/>
        <w:rPr>
          <w:sz w:val="20"/>
        </w:rPr>
      </w:pPr>
      <w:r>
        <w:rPr>
          <w:b/>
          <w:spacing w:val="-3"/>
          <w:sz w:val="22"/>
        </w:rPr>
        <w:t>Pedro Miguel Pasqua Asenjo </w:t>
      </w:r>
      <w:r>
        <w:rPr>
          <w:spacing w:val="-4"/>
          <w:sz w:val="20"/>
        </w:rPr>
        <w:t>(Inscrito </w:t>
      </w:r>
      <w:r>
        <w:rPr>
          <w:sz w:val="20"/>
        </w:rPr>
        <w:t>en el </w:t>
      </w:r>
      <w:r>
        <w:rPr>
          <w:spacing w:val="-4"/>
          <w:sz w:val="20"/>
        </w:rPr>
        <w:t>Registro </w:t>
      </w:r>
      <w:r>
        <w:rPr>
          <w:spacing w:val="-3"/>
          <w:sz w:val="20"/>
        </w:rPr>
        <w:t>Oficial </w:t>
      </w:r>
      <w:r>
        <w:rPr>
          <w:sz w:val="20"/>
        </w:rPr>
        <w:t>de </w:t>
      </w:r>
      <w:r>
        <w:rPr>
          <w:spacing w:val="-4"/>
          <w:sz w:val="20"/>
        </w:rPr>
        <w:t>Auditores </w:t>
      </w:r>
      <w:r>
        <w:rPr>
          <w:sz w:val="20"/>
        </w:rPr>
        <w:t>de </w:t>
      </w:r>
      <w:r>
        <w:rPr>
          <w:spacing w:val="-4"/>
          <w:sz w:val="20"/>
        </w:rPr>
        <w:t>Cuentas </w:t>
      </w:r>
      <w:r>
        <w:rPr>
          <w:spacing w:val="-3"/>
          <w:sz w:val="20"/>
        </w:rPr>
        <w:t>con </w:t>
      </w:r>
      <w:r>
        <w:rPr>
          <w:sz w:val="20"/>
        </w:rPr>
        <w:t>el Nº</w:t>
      </w:r>
      <w:r>
        <w:rPr>
          <w:spacing w:val="-24"/>
          <w:sz w:val="20"/>
        </w:rPr>
        <w:t> </w:t>
      </w:r>
      <w:r>
        <w:rPr>
          <w:spacing w:val="-4"/>
          <w:sz w:val="20"/>
        </w:rPr>
        <w:t>21740)</w:t>
      </w:r>
    </w:p>
    <w:p>
      <w:pPr>
        <w:pStyle w:val="BodyText"/>
        <w:rPr>
          <w:sz w:val="20"/>
        </w:rPr>
      </w:pPr>
    </w:p>
    <w:p>
      <w:pPr>
        <w:pStyle w:val="BodyText"/>
        <w:rPr>
          <w:sz w:val="20"/>
        </w:rPr>
      </w:pPr>
    </w:p>
    <w:p>
      <w:pPr>
        <w:pStyle w:val="BodyText"/>
        <w:spacing w:before="130"/>
        <w:ind w:left="1161"/>
      </w:pPr>
      <w:r>
        <w:rPr/>
        <w:t>Santa Cruz de Tenerife, a veintinueve de abril de 2026</w:t>
      </w:r>
    </w:p>
    <w:p>
      <w:pPr>
        <w:pStyle w:val="BodyText"/>
      </w:pPr>
    </w:p>
    <w:p>
      <w:pPr>
        <w:pStyle w:val="BodyText"/>
        <w:spacing w:before="10"/>
        <w:rPr>
          <w:sz w:val="31"/>
        </w:rPr>
      </w:pPr>
    </w:p>
    <w:p>
      <w:pPr>
        <w:spacing w:line="276" w:lineRule="auto" w:before="0"/>
        <w:ind w:left="1161" w:right="1265" w:firstLine="0"/>
        <w:jc w:val="left"/>
        <w:rPr>
          <w:b/>
          <w:i/>
          <w:sz w:val="22"/>
        </w:rPr>
      </w:pPr>
      <w:r>
        <w:rPr>
          <w:b/>
          <w:i/>
          <w:sz w:val="22"/>
        </w:rPr>
        <w:t>"Este informe se corresponde con el sello distintivo nº 14/26/00611 emitido por el Instituto de </w:t>
      </w:r>
      <w:r>
        <w:rPr>
          <w:b/>
          <w:i/>
          <w:sz w:val="22"/>
        </w:rPr>
        <w:t>Censores Jurados de Cuentas de España."</w:t>
      </w:r>
    </w:p>
    <w:sectPr>
      <w:pgSz w:w="11910" w:h="16840"/>
      <w:pgMar w:header="0" w:footer="1859" w:top="0" w:bottom="2040" w:left="54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401216">
          <wp:simplePos x="0" y="0"/>
          <wp:positionH relativeFrom="page">
            <wp:posOffset>2880361</wp:posOffset>
          </wp:positionH>
          <wp:positionV relativeFrom="page">
            <wp:posOffset>10018052</wp:posOffset>
          </wp:positionV>
          <wp:extent cx="1798407" cy="503545"/>
          <wp:effectExtent l="0" t="0" r="0" b="0"/>
          <wp:wrapNone/>
          <wp:docPr id="5" name="image2.png"/>
          <wp:cNvGraphicFramePr>
            <a:graphicFrameLocks noChangeAspect="1"/>
          </wp:cNvGraphicFramePr>
          <a:graphic>
            <a:graphicData uri="http://schemas.openxmlformats.org/drawingml/2006/picture">
              <pic:pic>
                <pic:nvPicPr>
                  <pic:cNvPr id="6" name="image2.png"/>
                  <pic:cNvPicPr/>
                </pic:nvPicPr>
                <pic:blipFill>
                  <a:blip r:embed="rId1" cstate="print"/>
                  <a:stretch>
                    <a:fillRect/>
                  </a:stretch>
                </pic:blipFill>
                <pic:spPr>
                  <a:xfrm>
                    <a:off x="0" y="0"/>
                    <a:ext cx="1798407" cy="503545"/>
                  </a:xfrm>
                  <a:prstGeom prst="rect">
                    <a:avLst/>
                  </a:prstGeom>
                </pic:spPr>
              </pic:pic>
            </a:graphicData>
          </a:graphic>
        </wp:anchor>
      </w:drawing>
    </w:r>
    <w:r>
      <w:rPr/>
      <w:pict>
        <v:line style="position:absolute;mso-position-horizontal-relative:page;mso-position-vertical-relative:page;z-index:-251914240" from="122.050102pt,740.353064pt" to="454.850102pt,739.703064pt" stroked="true" strokeweight="1.5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03.995438pt;margin-top:753.191223pt;width:387.4pt;height:24.25pt;mso-position-horizontal-relative:page;mso-position-vertical-relative:page;z-index:-251913216" type="#_x0000_t202" filled="false" stroked="false">
          <v:textbox inset="0,0,0,0">
            <w:txbxContent>
              <w:p>
                <w:pPr>
                  <w:spacing w:line="224" w:lineRule="exact" w:before="0"/>
                  <w:ind w:left="22" w:right="22" w:firstLine="0"/>
                  <w:jc w:val="center"/>
                  <w:rPr>
                    <w:sz w:val="20"/>
                  </w:rPr>
                </w:pPr>
                <w:r>
                  <w:rPr>
                    <w:sz w:val="20"/>
                  </w:rPr>
                  <w:t>CANAUDIT, S.L. CIF B-38437869 C/ San Juan Bautista, 4. 2º Dcha. 38002 Santa Cruz de Tenerife</w:t>
                </w:r>
              </w:p>
              <w:p>
                <w:pPr>
                  <w:spacing w:line="244" w:lineRule="exact" w:before="0"/>
                  <w:ind w:left="22" w:right="21" w:firstLine="0"/>
                  <w:jc w:val="center"/>
                  <w:rPr>
                    <w:sz w:val="20"/>
                  </w:rPr>
                </w:pPr>
                <w:hyperlink r:id="rId2">
                  <w:r>
                    <w:rPr>
                      <w:sz w:val="20"/>
                    </w:rPr>
                    <w:t>www.canaudit.es </w:t>
                  </w:r>
                </w:hyperlink>
                <w:r>
                  <w:rPr>
                    <w:sz w:val="20"/>
                  </w:rPr>
                  <w:t>| T: 922 279 335 | F: 922 278 758 | </w:t>
                </w:r>
                <w:hyperlink r:id="rId3">
                  <w:r>
                    <w:rPr>
                      <w:color w:val="0563C1"/>
                      <w:sz w:val="20"/>
                      <w:u w:val="single" w:color="0563C1"/>
                    </w:rPr>
                    <w:t>administracion@canaudit.es</w:t>
                  </w:r>
                </w:hyperlink>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012" w:hanging="142"/>
      </w:pPr>
      <w:rPr>
        <w:rFonts w:hint="default" w:ascii="Symbol" w:hAnsi="Symbol" w:eastAsia="Symbol" w:cs="Symbol"/>
        <w:w w:val="100"/>
        <w:sz w:val="20"/>
        <w:szCs w:val="20"/>
      </w:rPr>
    </w:lvl>
    <w:lvl w:ilvl="1">
      <w:start w:val="0"/>
      <w:numFmt w:val="bullet"/>
      <w:lvlText w:val="•"/>
      <w:lvlJc w:val="left"/>
      <w:pPr>
        <w:ind w:left="2922" w:hanging="142"/>
      </w:pPr>
      <w:rPr>
        <w:rFonts w:hint="default"/>
      </w:rPr>
    </w:lvl>
    <w:lvl w:ilvl="2">
      <w:start w:val="0"/>
      <w:numFmt w:val="bullet"/>
      <w:lvlText w:val="•"/>
      <w:lvlJc w:val="left"/>
      <w:pPr>
        <w:ind w:left="3825" w:hanging="142"/>
      </w:pPr>
      <w:rPr>
        <w:rFonts w:hint="default"/>
      </w:rPr>
    </w:lvl>
    <w:lvl w:ilvl="3">
      <w:start w:val="0"/>
      <w:numFmt w:val="bullet"/>
      <w:lvlText w:val="•"/>
      <w:lvlJc w:val="left"/>
      <w:pPr>
        <w:ind w:left="4727" w:hanging="142"/>
      </w:pPr>
      <w:rPr>
        <w:rFonts w:hint="default"/>
      </w:rPr>
    </w:lvl>
    <w:lvl w:ilvl="4">
      <w:start w:val="0"/>
      <w:numFmt w:val="bullet"/>
      <w:lvlText w:val="•"/>
      <w:lvlJc w:val="left"/>
      <w:pPr>
        <w:ind w:left="5630" w:hanging="142"/>
      </w:pPr>
      <w:rPr>
        <w:rFonts w:hint="default"/>
      </w:rPr>
    </w:lvl>
    <w:lvl w:ilvl="5">
      <w:start w:val="0"/>
      <w:numFmt w:val="bullet"/>
      <w:lvlText w:val="•"/>
      <w:lvlJc w:val="left"/>
      <w:pPr>
        <w:ind w:left="6533" w:hanging="142"/>
      </w:pPr>
      <w:rPr>
        <w:rFonts w:hint="default"/>
      </w:rPr>
    </w:lvl>
    <w:lvl w:ilvl="6">
      <w:start w:val="0"/>
      <w:numFmt w:val="bullet"/>
      <w:lvlText w:val="•"/>
      <w:lvlJc w:val="left"/>
      <w:pPr>
        <w:ind w:left="7435" w:hanging="142"/>
      </w:pPr>
      <w:rPr>
        <w:rFonts w:hint="default"/>
      </w:rPr>
    </w:lvl>
    <w:lvl w:ilvl="7">
      <w:start w:val="0"/>
      <w:numFmt w:val="bullet"/>
      <w:lvlText w:val="•"/>
      <w:lvlJc w:val="left"/>
      <w:pPr>
        <w:ind w:left="8338" w:hanging="142"/>
      </w:pPr>
      <w:rPr>
        <w:rFonts w:hint="default"/>
      </w:rPr>
    </w:lvl>
    <w:lvl w:ilvl="8">
      <w:start w:val="0"/>
      <w:numFmt w:val="bullet"/>
      <w:lvlText w:val="•"/>
      <w:lvlJc w:val="left"/>
      <w:pPr>
        <w:ind w:left="9241" w:hanging="142"/>
      </w:pPr>
      <w:rPr>
        <w:rFonts w:hint="default"/>
      </w:rPr>
    </w:lvl>
  </w:abstractNum>
  <w:abstractNum w:abstractNumId="0">
    <w:multiLevelType w:val="hybridMultilevel"/>
    <w:lvl w:ilvl="0">
      <w:start w:val="0"/>
      <w:numFmt w:val="bullet"/>
      <w:lvlText w:val="-"/>
      <w:lvlJc w:val="left"/>
      <w:pPr>
        <w:ind w:left="818" w:hanging="360"/>
      </w:pPr>
      <w:rPr>
        <w:rFonts w:hint="default" w:ascii="Arial" w:hAnsi="Arial" w:eastAsia="Arial" w:cs="Arial"/>
        <w:spacing w:val="-2"/>
        <w:w w:val="99"/>
        <w:sz w:val="24"/>
        <w:szCs w:val="24"/>
      </w:rPr>
    </w:lvl>
    <w:lvl w:ilvl="1">
      <w:start w:val="0"/>
      <w:numFmt w:val="bullet"/>
      <w:lvlText w:val="•"/>
      <w:lvlJc w:val="left"/>
      <w:pPr>
        <w:ind w:left="1397" w:hanging="360"/>
      </w:pPr>
      <w:rPr>
        <w:rFonts w:hint="default"/>
      </w:rPr>
    </w:lvl>
    <w:lvl w:ilvl="2">
      <w:start w:val="0"/>
      <w:numFmt w:val="bullet"/>
      <w:lvlText w:val="•"/>
      <w:lvlJc w:val="left"/>
      <w:pPr>
        <w:ind w:left="1975" w:hanging="360"/>
      </w:pPr>
      <w:rPr>
        <w:rFonts w:hint="default"/>
      </w:rPr>
    </w:lvl>
    <w:lvl w:ilvl="3">
      <w:start w:val="0"/>
      <w:numFmt w:val="bullet"/>
      <w:lvlText w:val="•"/>
      <w:lvlJc w:val="left"/>
      <w:pPr>
        <w:ind w:left="2553" w:hanging="360"/>
      </w:pPr>
      <w:rPr>
        <w:rFonts w:hint="default"/>
      </w:rPr>
    </w:lvl>
    <w:lvl w:ilvl="4">
      <w:start w:val="0"/>
      <w:numFmt w:val="bullet"/>
      <w:lvlText w:val="•"/>
      <w:lvlJc w:val="left"/>
      <w:pPr>
        <w:ind w:left="3130" w:hanging="360"/>
      </w:pPr>
      <w:rPr>
        <w:rFonts w:hint="default"/>
      </w:rPr>
    </w:lvl>
    <w:lvl w:ilvl="5">
      <w:start w:val="0"/>
      <w:numFmt w:val="bullet"/>
      <w:lvlText w:val="•"/>
      <w:lvlJc w:val="left"/>
      <w:pPr>
        <w:ind w:left="3708" w:hanging="360"/>
      </w:pPr>
      <w:rPr>
        <w:rFonts w:hint="default"/>
      </w:rPr>
    </w:lvl>
    <w:lvl w:ilvl="6">
      <w:start w:val="0"/>
      <w:numFmt w:val="bullet"/>
      <w:lvlText w:val="•"/>
      <w:lvlJc w:val="left"/>
      <w:pPr>
        <w:ind w:left="4286" w:hanging="360"/>
      </w:pPr>
      <w:rPr>
        <w:rFonts w:hint="default"/>
      </w:rPr>
    </w:lvl>
    <w:lvl w:ilvl="7">
      <w:start w:val="0"/>
      <w:numFmt w:val="bullet"/>
      <w:lvlText w:val="•"/>
      <w:lvlJc w:val="left"/>
      <w:pPr>
        <w:ind w:left="4863" w:hanging="360"/>
      </w:pPr>
      <w:rPr>
        <w:rFonts w:hint="default"/>
      </w:rPr>
    </w:lvl>
    <w:lvl w:ilvl="8">
      <w:start w:val="0"/>
      <w:numFmt w:val="bullet"/>
      <w:lvlText w:val="•"/>
      <w:lvlJc w:val="left"/>
      <w:pPr>
        <w:ind w:left="5441"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Heading1" w:type="paragraph">
    <w:name w:val="Heading 1"/>
    <w:basedOn w:val="Normal"/>
    <w:uiPriority w:val="1"/>
    <w:qFormat/>
    <w:pPr>
      <w:ind w:left="1161"/>
      <w:outlineLvl w:val="1"/>
    </w:pPr>
    <w:rPr>
      <w:rFonts w:ascii="Calibri" w:hAnsi="Calibri" w:eastAsia="Calibri" w:cs="Calibri"/>
      <w:b/>
      <w:bCs/>
      <w:sz w:val="22"/>
      <w:szCs w:val="22"/>
    </w:rPr>
  </w:style>
  <w:style w:styleId="ListParagraph" w:type="paragraph">
    <w:name w:val="List Paragraph"/>
    <w:basedOn w:val="Normal"/>
    <w:uiPriority w:val="1"/>
    <w:qFormat/>
    <w:pPr>
      <w:ind w:left="2012" w:right="1375" w:hanging="142"/>
      <w:jc w:val="both"/>
    </w:pPr>
    <w:rPr>
      <w:rFonts w:ascii="Calibri" w:hAnsi="Calibri" w:eastAsia="Calibri" w:cs="Calibri"/>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canaudit.es/" TargetMode="External"/><Relationship Id="rId7" Type="http://schemas.openxmlformats.org/officeDocument/2006/relationships/hyperlink" Target="mailto:administracion@canaudit.es" TargetMode="External"/><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canaudit.es/" TargetMode="External"/><Relationship Id="rId3" Type="http://schemas.openxmlformats.org/officeDocument/2006/relationships/hyperlink" Target="mailto:administracion@canaud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ppasqua</dc:creator>
  <dcterms:created xsi:type="dcterms:W3CDTF">2026-06-11T11:40:30Z</dcterms:created>
  <dcterms:modified xsi:type="dcterms:W3CDTF">2026-06-11T11:40:30Z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2026-06-11T00:00:00Z</vt:filetime>
  </property>
  <property fmtid="{D5CDD505-2E9C-101B-9397-08002B2CF9AE}" pid="3" name="Creator">
    <vt:lpwstr>Acrobat PDFMaker 11 para Word</vt:lpwstr>
  </property>
  <property fmtid="{D5CDD505-2E9C-101B-9397-08002B2CF9AE}" pid="4" name="LastSaved">
    <vt:filetime>2026-06-11T00:00:00Z</vt:filetime>
  </property>
</Properties>
</file>