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line="266" w:lineRule="auto" w:before="83"/>
        <w:ind w:left="120" w:right="119" w:firstLine="0"/>
        <w:jc w:val="both"/>
        <w:rPr>
          <w:b/>
          <w:sz w:val="13"/>
        </w:rPr>
      </w:pPr>
      <w:r>
        <w:rPr>
          <w:b/>
          <w:i/>
          <w:color w:val="231F20"/>
          <w:sz w:val="22"/>
        </w:rPr>
        <w:t>Decreto 251/1997, de 30 de septiembre, por el que se aprueba el Reglamento de </w:t>
      </w:r>
      <w:r>
        <w:rPr>
          <w:b/>
          <w:i/>
          <w:color w:val="231F20"/>
          <w:sz w:val="22"/>
        </w:rPr>
        <w:t>Indemnizaciones por razón del servicio </w:t>
      </w:r>
      <w:r>
        <w:rPr>
          <w:i/>
          <w:color w:val="231F20"/>
          <w:sz w:val="22"/>
        </w:rPr>
        <w:t>(</w:t>
      </w:r>
      <w:hyperlink r:id="rId9">
        <w:r>
          <w:rPr>
            <w:i/>
            <w:color w:val="25408F"/>
            <w:sz w:val="22"/>
          </w:rPr>
          <w:t>BOC 137, de 22.10.1997</w:t>
        </w:r>
      </w:hyperlink>
      <w:r>
        <w:rPr>
          <w:i/>
          <w:color w:val="231F20"/>
          <w:sz w:val="22"/>
        </w:rPr>
        <w:t>; c.e. </w:t>
      </w:r>
      <w:hyperlink r:id="rId10">
        <w:r>
          <w:rPr>
            <w:i/>
            <w:color w:val="25408F"/>
            <w:sz w:val="22"/>
          </w:rPr>
          <w:t>BOC 161, de</w:t>
        </w:r>
      </w:hyperlink>
      <w:r>
        <w:rPr>
          <w:i/>
          <w:color w:val="25408F"/>
          <w:sz w:val="22"/>
        </w:rPr>
        <w:t> </w:t>
      </w:r>
      <w:hyperlink r:id="rId10">
        <w:r>
          <w:rPr>
            <w:i/>
            <w:color w:val="25408F"/>
            <w:sz w:val="22"/>
          </w:rPr>
          <w:t>15.12.1997</w:t>
        </w:r>
      </w:hyperlink>
      <w:r>
        <w:rPr>
          <w:i/>
          <w:color w:val="231F20"/>
          <w:sz w:val="22"/>
        </w:rPr>
        <w:t>) </w:t>
      </w:r>
      <w:r>
        <w:rPr>
          <w:b/>
          <w:color w:val="231F20"/>
          <w:position w:val="7"/>
          <w:sz w:val="13"/>
        </w:rPr>
        <w:t>(1)</w:t>
      </w:r>
    </w:p>
    <w:p>
      <w:pPr>
        <w:pStyle w:val="BodyText"/>
        <w:spacing w:line="249" w:lineRule="auto" w:before="208"/>
        <w:ind w:right="118"/>
      </w:pPr>
      <w:r>
        <w:rPr>
          <w:color w:val="231F20"/>
        </w:rPr>
        <w:t>El personal al servicio de la Administración Pública de la Comunidad Autónoma de Canarias, de acuerdo con lo establecido en la </w:t>
      </w:r>
      <w:hyperlink r:id="rId11">
        <w:r>
          <w:rPr>
            <w:color w:val="25408F"/>
          </w:rPr>
          <w:t>Ley de la Función Pública Canaria</w:t>
        </w:r>
      </w:hyperlink>
      <w:r>
        <w:rPr>
          <w:color w:val="231F20"/>
        </w:rPr>
        <w:t>, tiene derecho a ser indemnizado por los gastos que debe realizar como consecuencia del desempeño de los cargos y funciones que tiene atribuido.</w:t>
      </w:r>
    </w:p>
    <w:p>
      <w:pPr>
        <w:pStyle w:val="BodyText"/>
        <w:spacing w:line="249" w:lineRule="auto" w:before="117"/>
        <w:ind w:right="124"/>
      </w:pPr>
      <w:r>
        <w:rPr>
          <w:color w:val="231F20"/>
        </w:rPr>
        <w:t>La </w:t>
      </w:r>
      <w:r>
        <w:rPr>
          <w:color w:val="231F20"/>
          <w:spacing w:val="-4"/>
        </w:rPr>
        <w:t>aprobación </w:t>
      </w:r>
      <w:r>
        <w:rPr>
          <w:color w:val="231F20"/>
          <w:spacing w:val="-3"/>
        </w:rPr>
        <w:t>del </w:t>
      </w:r>
      <w:r>
        <w:rPr>
          <w:color w:val="231F20"/>
          <w:spacing w:val="-4"/>
        </w:rPr>
        <w:t>presente Decreto responde </w:t>
      </w:r>
      <w:r>
        <w:rPr>
          <w:color w:val="231F20"/>
        </w:rPr>
        <w:t>a la </w:t>
      </w:r>
      <w:r>
        <w:rPr>
          <w:color w:val="231F20"/>
          <w:spacing w:val="-4"/>
        </w:rPr>
        <w:t>necesidad </w:t>
      </w:r>
      <w:r>
        <w:rPr>
          <w:color w:val="231F20"/>
        </w:rPr>
        <w:t>de </w:t>
      </w:r>
      <w:r>
        <w:rPr>
          <w:color w:val="231F20"/>
          <w:spacing w:val="-4"/>
        </w:rPr>
        <w:t>modificar </w:t>
      </w:r>
      <w:r>
        <w:rPr>
          <w:color w:val="231F20"/>
        </w:rPr>
        <w:t>la </w:t>
      </w:r>
      <w:r>
        <w:rPr>
          <w:color w:val="231F20"/>
          <w:spacing w:val="-4"/>
        </w:rPr>
        <w:t>regulación vigente </w:t>
      </w:r>
      <w:r>
        <w:rPr>
          <w:color w:val="231F20"/>
        </w:rPr>
        <w:t>de </w:t>
      </w:r>
      <w:r>
        <w:rPr>
          <w:color w:val="231F20"/>
          <w:spacing w:val="-3"/>
        </w:rPr>
        <w:t>los </w:t>
      </w:r>
      <w:r>
        <w:rPr>
          <w:color w:val="231F20"/>
          <w:spacing w:val="-4"/>
        </w:rPr>
        <w:t>supuestos </w:t>
      </w:r>
      <w:r>
        <w:rPr>
          <w:color w:val="231F20"/>
        </w:rPr>
        <w:t>y </w:t>
      </w:r>
      <w:r>
        <w:rPr>
          <w:color w:val="231F20"/>
          <w:spacing w:val="-4"/>
        </w:rPr>
        <w:t>condiciones </w:t>
      </w:r>
      <w:r>
        <w:rPr>
          <w:color w:val="231F20"/>
        </w:rPr>
        <w:t>en </w:t>
      </w:r>
      <w:r>
        <w:rPr>
          <w:color w:val="231F20"/>
          <w:spacing w:val="-3"/>
        </w:rPr>
        <w:t>que </w:t>
      </w:r>
      <w:r>
        <w:rPr>
          <w:color w:val="231F20"/>
          <w:spacing w:val="-4"/>
        </w:rPr>
        <w:t>surge </w:t>
      </w:r>
      <w:r>
        <w:rPr>
          <w:color w:val="231F20"/>
        </w:rPr>
        <w:t>el </w:t>
      </w:r>
      <w:r>
        <w:rPr>
          <w:color w:val="231F20"/>
          <w:spacing w:val="-4"/>
        </w:rPr>
        <w:t>derecho </w:t>
      </w:r>
      <w:r>
        <w:rPr>
          <w:color w:val="231F20"/>
        </w:rPr>
        <w:t>a </w:t>
      </w:r>
      <w:r>
        <w:rPr>
          <w:color w:val="231F20"/>
          <w:spacing w:val="-3"/>
        </w:rPr>
        <w:t>ser </w:t>
      </w:r>
      <w:r>
        <w:rPr>
          <w:color w:val="231F20"/>
          <w:spacing w:val="-4"/>
        </w:rPr>
        <w:t>resarcido </w:t>
      </w:r>
      <w:r>
        <w:rPr>
          <w:color w:val="231F20"/>
          <w:spacing w:val="-3"/>
        </w:rPr>
        <w:t>por </w:t>
      </w:r>
      <w:r>
        <w:rPr>
          <w:color w:val="231F20"/>
          <w:spacing w:val="-4"/>
        </w:rPr>
        <w:t>tales gastos,</w:t>
      </w:r>
      <w:r>
        <w:rPr>
          <w:color w:val="231F20"/>
          <w:spacing w:val="-18"/>
        </w:rPr>
        <w:t> </w:t>
      </w:r>
      <w:r>
        <w:rPr>
          <w:color w:val="231F20"/>
          <w:spacing w:val="-4"/>
        </w:rPr>
        <w:t>contenida</w:t>
      </w:r>
      <w:r>
        <w:rPr>
          <w:color w:val="231F20"/>
          <w:spacing w:val="-17"/>
        </w:rPr>
        <w:t> </w:t>
      </w:r>
      <w:r>
        <w:rPr>
          <w:color w:val="231F20"/>
        </w:rPr>
        <w:t>en</w:t>
      </w:r>
      <w:r>
        <w:rPr>
          <w:color w:val="231F20"/>
          <w:spacing w:val="-18"/>
        </w:rPr>
        <w:t> </w:t>
      </w:r>
      <w:r>
        <w:rPr>
          <w:color w:val="231F20"/>
        </w:rPr>
        <w:t>el</w:t>
      </w:r>
      <w:r>
        <w:rPr>
          <w:color w:val="231F20"/>
          <w:spacing w:val="-17"/>
        </w:rPr>
        <w:t> </w:t>
      </w:r>
      <w:r>
        <w:rPr>
          <w:color w:val="231F20"/>
          <w:spacing w:val="-4"/>
        </w:rPr>
        <w:t>Decreto</w:t>
      </w:r>
      <w:r>
        <w:rPr>
          <w:color w:val="231F20"/>
          <w:spacing w:val="-17"/>
        </w:rPr>
        <w:t> </w:t>
      </w:r>
      <w:r>
        <w:rPr>
          <w:color w:val="231F20"/>
          <w:spacing w:val="-4"/>
        </w:rPr>
        <w:t>124/1990,</w:t>
      </w:r>
      <w:r>
        <w:rPr>
          <w:color w:val="231F20"/>
          <w:spacing w:val="-18"/>
        </w:rPr>
        <w:t> </w:t>
      </w:r>
      <w:r>
        <w:rPr>
          <w:color w:val="231F20"/>
        </w:rPr>
        <w:t>de</w:t>
      </w:r>
      <w:r>
        <w:rPr>
          <w:color w:val="231F20"/>
          <w:spacing w:val="-17"/>
        </w:rPr>
        <w:t> </w:t>
      </w:r>
      <w:r>
        <w:rPr>
          <w:color w:val="231F20"/>
        </w:rPr>
        <w:t>26</w:t>
      </w:r>
      <w:r>
        <w:rPr>
          <w:color w:val="231F20"/>
          <w:spacing w:val="-17"/>
        </w:rPr>
        <w:t> </w:t>
      </w:r>
      <w:r>
        <w:rPr>
          <w:color w:val="231F20"/>
        </w:rPr>
        <w:t>de</w:t>
      </w:r>
      <w:r>
        <w:rPr>
          <w:color w:val="231F20"/>
          <w:spacing w:val="-18"/>
        </w:rPr>
        <w:t> </w:t>
      </w:r>
      <w:r>
        <w:rPr>
          <w:color w:val="231F20"/>
          <w:spacing w:val="-4"/>
        </w:rPr>
        <w:t>junio,</w:t>
      </w:r>
      <w:r>
        <w:rPr>
          <w:color w:val="231F20"/>
          <w:spacing w:val="-17"/>
        </w:rPr>
        <w:t> </w:t>
      </w:r>
      <w:r>
        <w:rPr>
          <w:color w:val="231F20"/>
        </w:rPr>
        <w:t>y</w:t>
      </w:r>
      <w:r>
        <w:rPr>
          <w:color w:val="231F20"/>
          <w:spacing w:val="-18"/>
        </w:rPr>
        <w:t> </w:t>
      </w:r>
      <w:r>
        <w:rPr>
          <w:color w:val="231F20"/>
          <w:spacing w:val="-3"/>
        </w:rPr>
        <w:t>sus</w:t>
      </w:r>
      <w:r>
        <w:rPr>
          <w:color w:val="231F20"/>
          <w:spacing w:val="-17"/>
        </w:rPr>
        <w:t> </w:t>
      </w:r>
      <w:r>
        <w:rPr>
          <w:color w:val="231F20"/>
          <w:spacing w:val="-4"/>
        </w:rPr>
        <w:t>modificaciones</w:t>
      </w:r>
      <w:r>
        <w:rPr>
          <w:color w:val="231F20"/>
          <w:spacing w:val="-17"/>
        </w:rPr>
        <w:t> </w:t>
      </w:r>
      <w:r>
        <w:rPr>
          <w:color w:val="231F20"/>
          <w:spacing w:val="-4"/>
        </w:rPr>
        <w:t>posteriores.</w:t>
      </w:r>
    </w:p>
    <w:p>
      <w:pPr>
        <w:pStyle w:val="BodyText"/>
        <w:spacing w:line="249" w:lineRule="auto" w:before="116"/>
        <w:ind w:right="118"/>
      </w:pPr>
      <w:r>
        <w:rPr>
          <w:color w:val="231F20"/>
        </w:rPr>
        <w:t>Esta modificación viene exigida por diversos motivos. En primer </w:t>
      </w:r>
      <w:r>
        <w:rPr>
          <w:color w:val="231F20"/>
          <w:spacing w:val="-3"/>
        </w:rPr>
        <w:t>lugar, </w:t>
      </w:r>
      <w:r>
        <w:rPr>
          <w:color w:val="231F20"/>
        </w:rPr>
        <w:t>se trata de recoger y desarrollar las previsiones que se han introducido por el artículo 26 de la </w:t>
      </w:r>
      <w:hyperlink r:id="rId12">
        <w:r>
          <w:rPr>
            <w:color w:val="25408F"/>
          </w:rPr>
          <w:t>Ley</w:t>
        </w:r>
      </w:hyperlink>
      <w:r>
        <w:rPr>
          <w:color w:val="25408F"/>
        </w:rPr>
        <w:t> </w:t>
      </w:r>
      <w:hyperlink r:id="rId12">
        <w:r>
          <w:rPr>
            <w:color w:val="25408F"/>
            <w:spacing w:val="-4"/>
          </w:rPr>
          <w:t>Territorial </w:t>
        </w:r>
        <w:r>
          <w:rPr>
            <w:color w:val="25408F"/>
          </w:rPr>
          <w:t>5/1996, de 27 de diciembre</w:t>
        </w:r>
      </w:hyperlink>
      <w:r>
        <w:rPr>
          <w:color w:val="231F20"/>
        </w:rPr>
        <w:t>, de Presupuestos Generales de la Comunidad Autónoma</w:t>
      </w:r>
      <w:r>
        <w:rPr>
          <w:color w:val="231F20"/>
          <w:spacing w:val="-5"/>
        </w:rPr>
        <w:t> </w:t>
      </w:r>
      <w:r>
        <w:rPr>
          <w:color w:val="231F20"/>
        </w:rPr>
        <w:t>de</w:t>
      </w:r>
      <w:r>
        <w:rPr>
          <w:color w:val="231F20"/>
          <w:spacing w:val="-5"/>
        </w:rPr>
        <w:t> </w:t>
      </w:r>
      <w:r>
        <w:rPr>
          <w:color w:val="231F20"/>
        </w:rPr>
        <w:t>Canarias</w:t>
      </w:r>
      <w:r>
        <w:rPr>
          <w:color w:val="231F20"/>
          <w:spacing w:val="-5"/>
        </w:rPr>
        <w:t> </w:t>
      </w:r>
      <w:r>
        <w:rPr>
          <w:color w:val="231F20"/>
        </w:rPr>
        <w:t>para</w:t>
      </w:r>
      <w:r>
        <w:rPr>
          <w:color w:val="231F20"/>
          <w:spacing w:val="-5"/>
        </w:rPr>
        <w:t> </w:t>
      </w:r>
      <w:r>
        <w:rPr>
          <w:color w:val="231F20"/>
        </w:rPr>
        <w:t>1997,</w:t>
      </w:r>
      <w:r>
        <w:rPr>
          <w:color w:val="231F20"/>
          <w:spacing w:val="-5"/>
        </w:rPr>
        <w:t> </w:t>
      </w:r>
      <w:r>
        <w:rPr>
          <w:color w:val="231F20"/>
        </w:rPr>
        <w:t>respecto</w:t>
      </w:r>
      <w:r>
        <w:rPr>
          <w:color w:val="231F20"/>
          <w:spacing w:val="-5"/>
        </w:rPr>
        <w:t> </w:t>
      </w:r>
      <w:r>
        <w:rPr>
          <w:color w:val="231F20"/>
        </w:rPr>
        <w:t>a</w:t>
      </w:r>
      <w:r>
        <w:rPr>
          <w:color w:val="231F20"/>
          <w:spacing w:val="-5"/>
        </w:rPr>
        <w:t> </w:t>
      </w:r>
      <w:r>
        <w:rPr>
          <w:color w:val="231F20"/>
        </w:rPr>
        <w:t>las</w:t>
      </w:r>
      <w:r>
        <w:rPr>
          <w:color w:val="231F20"/>
          <w:spacing w:val="-5"/>
        </w:rPr>
        <w:t> </w:t>
      </w:r>
      <w:r>
        <w:rPr>
          <w:color w:val="231F20"/>
        </w:rPr>
        <w:t>indemnizaciones</w:t>
      </w:r>
      <w:r>
        <w:rPr>
          <w:color w:val="231F20"/>
          <w:spacing w:val="-4"/>
        </w:rPr>
        <w:t> </w:t>
      </w:r>
      <w:r>
        <w:rPr>
          <w:color w:val="231F20"/>
        </w:rPr>
        <w:t>de</w:t>
      </w:r>
      <w:r>
        <w:rPr>
          <w:color w:val="231F20"/>
          <w:spacing w:val="-5"/>
        </w:rPr>
        <w:t> </w:t>
      </w:r>
      <w:r>
        <w:rPr>
          <w:color w:val="231F20"/>
        </w:rPr>
        <w:t>los</w:t>
      </w:r>
      <w:r>
        <w:rPr>
          <w:color w:val="231F20"/>
          <w:spacing w:val="-5"/>
        </w:rPr>
        <w:t> </w:t>
      </w:r>
      <w:r>
        <w:rPr>
          <w:color w:val="231F20"/>
        </w:rPr>
        <w:t>miembros</w:t>
      </w:r>
      <w:r>
        <w:rPr>
          <w:color w:val="231F20"/>
          <w:spacing w:val="-5"/>
        </w:rPr>
        <w:t> </w:t>
      </w:r>
      <w:r>
        <w:rPr>
          <w:color w:val="231F20"/>
        </w:rPr>
        <w:t>del Gobierno</w:t>
      </w:r>
      <w:r>
        <w:rPr>
          <w:color w:val="231F20"/>
          <w:spacing w:val="-9"/>
        </w:rPr>
        <w:t> </w:t>
      </w:r>
      <w:r>
        <w:rPr>
          <w:color w:val="231F20"/>
        </w:rPr>
        <w:t>y</w:t>
      </w:r>
      <w:r>
        <w:rPr>
          <w:color w:val="231F20"/>
          <w:spacing w:val="-10"/>
        </w:rPr>
        <w:t> </w:t>
      </w:r>
      <w:r>
        <w:rPr>
          <w:color w:val="231F20"/>
        </w:rPr>
        <w:t>demás</w:t>
      </w:r>
      <w:r>
        <w:rPr>
          <w:color w:val="231F20"/>
          <w:spacing w:val="-9"/>
        </w:rPr>
        <w:t> </w:t>
      </w:r>
      <w:r>
        <w:rPr>
          <w:color w:val="231F20"/>
        </w:rPr>
        <w:t>altos</w:t>
      </w:r>
      <w:r>
        <w:rPr>
          <w:color w:val="231F20"/>
          <w:spacing w:val="-10"/>
        </w:rPr>
        <w:t> </w:t>
      </w:r>
      <w:r>
        <w:rPr>
          <w:color w:val="231F20"/>
        </w:rPr>
        <w:t>cargos</w:t>
      </w:r>
      <w:r>
        <w:rPr>
          <w:color w:val="231F20"/>
          <w:spacing w:val="-8"/>
        </w:rPr>
        <w:t> </w:t>
      </w:r>
      <w:r>
        <w:rPr>
          <w:color w:val="231F20"/>
        </w:rPr>
        <w:t>de</w:t>
      </w:r>
      <w:r>
        <w:rPr>
          <w:color w:val="231F20"/>
          <w:spacing w:val="-10"/>
        </w:rPr>
        <w:t> </w:t>
      </w:r>
      <w:r>
        <w:rPr>
          <w:color w:val="231F20"/>
        </w:rPr>
        <w:t>la</w:t>
      </w:r>
      <w:r>
        <w:rPr>
          <w:color w:val="231F20"/>
          <w:spacing w:val="-21"/>
        </w:rPr>
        <w:t> </w:t>
      </w:r>
      <w:r>
        <w:rPr>
          <w:color w:val="231F20"/>
        </w:rPr>
        <w:t>Administración.</w:t>
      </w:r>
      <w:r>
        <w:rPr>
          <w:color w:val="231F20"/>
          <w:spacing w:val="-9"/>
        </w:rPr>
        <w:t> </w:t>
      </w:r>
      <w:r>
        <w:rPr>
          <w:color w:val="231F20"/>
        </w:rPr>
        <w:t>En</w:t>
      </w:r>
      <w:r>
        <w:rPr>
          <w:color w:val="231F20"/>
          <w:spacing w:val="-9"/>
        </w:rPr>
        <w:t> </w:t>
      </w:r>
      <w:r>
        <w:rPr>
          <w:color w:val="231F20"/>
        </w:rPr>
        <w:t>segundo</w:t>
      </w:r>
      <w:r>
        <w:rPr>
          <w:color w:val="231F20"/>
          <w:spacing w:val="-9"/>
        </w:rPr>
        <w:t> </w:t>
      </w:r>
      <w:r>
        <w:rPr>
          <w:color w:val="231F20"/>
          <w:spacing w:val="-3"/>
        </w:rPr>
        <w:t>lugar,</w:t>
      </w:r>
      <w:r>
        <w:rPr>
          <w:color w:val="231F20"/>
          <w:spacing w:val="-9"/>
        </w:rPr>
        <w:t> </w:t>
      </w:r>
      <w:r>
        <w:rPr>
          <w:color w:val="231F20"/>
        </w:rPr>
        <w:t>es</w:t>
      </w:r>
      <w:r>
        <w:rPr>
          <w:color w:val="231F20"/>
          <w:spacing w:val="-10"/>
        </w:rPr>
        <w:t> </w:t>
      </w:r>
      <w:r>
        <w:rPr>
          <w:color w:val="231F20"/>
        </w:rPr>
        <w:t>preciso</w:t>
      </w:r>
      <w:r>
        <w:rPr>
          <w:color w:val="231F20"/>
          <w:spacing w:val="-9"/>
        </w:rPr>
        <w:t> </w:t>
      </w:r>
      <w:r>
        <w:rPr>
          <w:color w:val="231F20"/>
        </w:rPr>
        <w:t>intro- ducir</w:t>
      </w:r>
      <w:r>
        <w:rPr>
          <w:color w:val="231F20"/>
          <w:spacing w:val="-7"/>
        </w:rPr>
        <w:t> </w:t>
      </w:r>
      <w:r>
        <w:rPr>
          <w:color w:val="231F20"/>
        </w:rPr>
        <w:t>las</w:t>
      </w:r>
      <w:r>
        <w:rPr>
          <w:color w:val="231F20"/>
          <w:spacing w:val="-6"/>
        </w:rPr>
        <w:t> </w:t>
      </w:r>
      <w:r>
        <w:rPr>
          <w:color w:val="231F20"/>
        </w:rPr>
        <w:t>normas</w:t>
      </w:r>
      <w:r>
        <w:rPr>
          <w:color w:val="231F20"/>
          <w:spacing w:val="-6"/>
        </w:rPr>
        <w:t> </w:t>
      </w:r>
      <w:r>
        <w:rPr>
          <w:color w:val="231F20"/>
        </w:rPr>
        <w:t>precisas</w:t>
      </w:r>
      <w:r>
        <w:rPr>
          <w:color w:val="231F20"/>
          <w:spacing w:val="-6"/>
        </w:rPr>
        <w:t> </w:t>
      </w:r>
      <w:r>
        <w:rPr>
          <w:color w:val="231F20"/>
        </w:rPr>
        <w:t>para</w:t>
      </w:r>
      <w:r>
        <w:rPr>
          <w:color w:val="231F20"/>
          <w:spacing w:val="-6"/>
        </w:rPr>
        <w:t> </w:t>
      </w:r>
      <w:r>
        <w:rPr>
          <w:color w:val="231F20"/>
        </w:rPr>
        <w:t>solventar</w:t>
      </w:r>
      <w:r>
        <w:rPr>
          <w:color w:val="231F20"/>
          <w:spacing w:val="-6"/>
        </w:rPr>
        <w:t> </w:t>
      </w:r>
      <w:r>
        <w:rPr>
          <w:color w:val="231F20"/>
        </w:rPr>
        <w:t>los</w:t>
      </w:r>
      <w:r>
        <w:rPr>
          <w:color w:val="231F20"/>
          <w:spacing w:val="-6"/>
        </w:rPr>
        <w:t> </w:t>
      </w:r>
      <w:r>
        <w:rPr>
          <w:color w:val="231F20"/>
        </w:rPr>
        <w:t>inconvenientes</w:t>
      </w:r>
      <w:r>
        <w:rPr>
          <w:color w:val="231F20"/>
          <w:spacing w:val="-6"/>
        </w:rPr>
        <w:t> </w:t>
      </w:r>
      <w:r>
        <w:rPr>
          <w:color w:val="231F20"/>
        </w:rPr>
        <w:t>e</w:t>
      </w:r>
      <w:r>
        <w:rPr>
          <w:color w:val="231F20"/>
          <w:spacing w:val="-6"/>
        </w:rPr>
        <w:t> </w:t>
      </w:r>
      <w:r>
        <w:rPr>
          <w:color w:val="231F20"/>
        </w:rPr>
        <w:t>insuficiencias</w:t>
      </w:r>
      <w:r>
        <w:rPr>
          <w:color w:val="231F20"/>
          <w:spacing w:val="-6"/>
        </w:rPr>
        <w:t> </w:t>
      </w:r>
      <w:r>
        <w:rPr>
          <w:color w:val="231F20"/>
        </w:rPr>
        <w:t>que</w:t>
      </w:r>
      <w:r>
        <w:rPr>
          <w:color w:val="231F20"/>
          <w:spacing w:val="-6"/>
        </w:rPr>
        <w:t> </w:t>
      </w:r>
      <w:r>
        <w:rPr>
          <w:color w:val="231F20"/>
        </w:rPr>
        <w:t>se</w:t>
      </w:r>
      <w:r>
        <w:rPr>
          <w:color w:val="231F20"/>
          <w:spacing w:val="-6"/>
        </w:rPr>
        <w:t> </w:t>
      </w:r>
      <w:r>
        <w:rPr>
          <w:color w:val="231F20"/>
        </w:rPr>
        <w:t>han puesto de manifiesto con la aplicación del régimen vigente. </w:t>
      </w:r>
      <w:r>
        <w:rPr>
          <w:color w:val="231F20"/>
          <w:spacing w:val="-15"/>
        </w:rPr>
        <w:t>Y, </w:t>
      </w:r>
      <w:r>
        <w:rPr>
          <w:color w:val="231F20"/>
        </w:rPr>
        <w:t>por último, el incremento de</w:t>
      </w:r>
      <w:r>
        <w:rPr>
          <w:color w:val="231F20"/>
          <w:spacing w:val="-13"/>
        </w:rPr>
        <w:t> </w:t>
      </w:r>
      <w:r>
        <w:rPr>
          <w:color w:val="231F20"/>
        </w:rPr>
        <w:t>precios</w:t>
      </w:r>
      <w:r>
        <w:rPr>
          <w:color w:val="231F20"/>
          <w:spacing w:val="-12"/>
        </w:rPr>
        <w:t> </w:t>
      </w:r>
      <w:r>
        <w:rPr>
          <w:color w:val="231F20"/>
        </w:rPr>
        <w:t>que</w:t>
      </w:r>
      <w:r>
        <w:rPr>
          <w:color w:val="231F20"/>
          <w:spacing w:val="-12"/>
        </w:rPr>
        <w:t> </w:t>
      </w:r>
      <w:r>
        <w:rPr>
          <w:color w:val="231F20"/>
        </w:rPr>
        <w:t>se</w:t>
      </w:r>
      <w:r>
        <w:rPr>
          <w:color w:val="231F20"/>
          <w:spacing w:val="-13"/>
        </w:rPr>
        <w:t> </w:t>
      </w:r>
      <w:r>
        <w:rPr>
          <w:color w:val="231F20"/>
        </w:rPr>
        <w:t>ha</w:t>
      </w:r>
      <w:r>
        <w:rPr>
          <w:color w:val="231F20"/>
          <w:spacing w:val="-12"/>
        </w:rPr>
        <w:t> </w:t>
      </w:r>
      <w:r>
        <w:rPr>
          <w:color w:val="231F20"/>
        </w:rPr>
        <w:t>producido</w:t>
      </w:r>
      <w:r>
        <w:rPr>
          <w:color w:val="231F20"/>
          <w:spacing w:val="-12"/>
        </w:rPr>
        <w:t> </w:t>
      </w:r>
      <w:r>
        <w:rPr>
          <w:color w:val="231F20"/>
        </w:rPr>
        <w:t>en</w:t>
      </w:r>
      <w:r>
        <w:rPr>
          <w:color w:val="231F20"/>
          <w:spacing w:val="-13"/>
        </w:rPr>
        <w:t> </w:t>
      </w:r>
      <w:r>
        <w:rPr>
          <w:color w:val="231F20"/>
        </w:rPr>
        <w:t>los</w:t>
      </w:r>
      <w:r>
        <w:rPr>
          <w:color w:val="231F20"/>
          <w:spacing w:val="-12"/>
        </w:rPr>
        <w:t> </w:t>
      </w:r>
      <w:r>
        <w:rPr>
          <w:color w:val="231F20"/>
        </w:rPr>
        <w:t>establecimientos</w:t>
      </w:r>
      <w:r>
        <w:rPr>
          <w:color w:val="231F20"/>
          <w:spacing w:val="-12"/>
        </w:rPr>
        <w:t> </w:t>
      </w:r>
      <w:r>
        <w:rPr>
          <w:color w:val="231F20"/>
        </w:rPr>
        <w:t>alojativos,</w:t>
      </w:r>
      <w:r>
        <w:rPr>
          <w:color w:val="231F20"/>
          <w:spacing w:val="-12"/>
        </w:rPr>
        <w:t> </w:t>
      </w:r>
      <w:r>
        <w:rPr>
          <w:color w:val="231F20"/>
        </w:rPr>
        <w:t>determina</w:t>
      </w:r>
      <w:r>
        <w:rPr>
          <w:color w:val="231F20"/>
          <w:spacing w:val="-13"/>
        </w:rPr>
        <w:t> </w:t>
      </w:r>
      <w:r>
        <w:rPr>
          <w:color w:val="231F20"/>
        </w:rPr>
        <w:t>que</w:t>
      </w:r>
      <w:r>
        <w:rPr>
          <w:color w:val="231F20"/>
          <w:spacing w:val="-12"/>
        </w:rPr>
        <w:t> </w:t>
      </w:r>
      <w:r>
        <w:rPr>
          <w:color w:val="231F20"/>
        </w:rPr>
        <w:t>deban actualizarse las cuantías de la indemnización por estos</w:t>
      </w:r>
      <w:r>
        <w:rPr>
          <w:color w:val="231F20"/>
          <w:spacing w:val="-14"/>
        </w:rPr>
        <w:t> </w:t>
      </w:r>
      <w:r>
        <w:rPr>
          <w:color w:val="231F20"/>
        </w:rPr>
        <w:t>gastos.</w:t>
      </w:r>
    </w:p>
    <w:p>
      <w:pPr>
        <w:pStyle w:val="BodyText"/>
        <w:spacing w:line="249" w:lineRule="auto" w:before="121"/>
        <w:ind w:right="122"/>
      </w:pPr>
      <w:r>
        <w:rPr>
          <w:color w:val="231F20"/>
        </w:rPr>
        <w:t>En </w:t>
      </w:r>
      <w:r>
        <w:rPr>
          <w:color w:val="231F20"/>
          <w:spacing w:val="-3"/>
        </w:rPr>
        <w:t>cuanto </w:t>
      </w:r>
      <w:r>
        <w:rPr>
          <w:color w:val="231F20"/>
        </w:rPr>
        <w:t>a las </w:t>
      </w:r>
      <w:r>
        <w:rPr>
          <w:color w:val="231F20"/>
          <w:spacing w:val="-3"/>
        </w:rPr>
        <w:t>modificaciones </w:t>
      </w:r>
      <w:r>
        <w:rPr>
          <w:color w:val="231F20"/>
        </w:rPr>
        <w:t>que se </w:t>
      </w:r>
      <w:r>
        <w:rPr>
          <w:color w:val="231F20"/>
          <w:spacing w:val="-3"/>
        </w:rPr>
        <w:t>recogen </w:t>
      </w:r>
      <w:r>
        <w:rPr>
          <w:color w:val="231F20"/>
        </w:rPr>
        <w:t>en </w:t>
      </w:r>
      <w:r>
        <w:rPr>
          <w:color w:val="231F20"/>
          <w:spacing w:val="-3"/>
        </w:rPr>
        <w:t>este Decreto, deben destacarse las siguientes: </w:t>
      </w:r>
      <w:r>
        <w:rPr>
          <w:color w:val="231F20"/>
        </w:rPr>
        <w:t>en </w:t>
      </w:r>
      <w:r>
        <w:rPr>
          <w:color w:val="231F20"/>
          <w:spacing w:val="-3"/>
        </w:rPr>
        <w:t>primer término, </w:t>
      </w:r>
      <w:r>
        <w:rPr>
          <w:color w:val="231F20"/>
        </w:rPr>
        <w:t>la </w:t>
      </w:r>
      <w:r>
        <w:rPr>
          <w:color w:val="231F20"/>
          <w:spacing w:val="-3"/>
        </w:rPr>
        <w:t>sistemática adoptada, distinguiendo entre </w:t>
      </w:r>
      <w:r>
        <w:rPr>
          <w:color w:val="231F20"/>
        </w:rPr>
        <w:t>los </w:t>
      </w:r>
      <w:r>
        <w:rPr>
          <w:color w:val="231F20"/>
          <w:spacing w:val="-3"/>
        </w:rPr>
        <w:t>distintos supuestos</w:t>
      </w:r>
      <w:r>
        <w:rPr>
          <w:color w:val="231F20"/>
          <w:spacing w:val="-8"/>
        </w:rPr>
        <w:t> </w:t>
      </w:r>
      <w:r>
        <w:rPr>
          <w:color w:val="231F20"/>
        </w:rPr>
        <w:t>que</w:t>
      </w:r>
      <w:r>
        <w:rPr>
          <w:color w:val="231F20"/>
          <w:spacing w:val="-8"/>
        </w:rPr>
        <w:t> </w:t>
      </w:r>
      <w:r>
        <w:rPr>
          <w:color w:val="231F20"/>
          <w:spacing w:val="-3"/>
        </w:rPr>
        <w:t>originan</w:t>
      </w:r>
      <w:r>
        <w:rPr>
          <w:color w:val="231F20"/>
          <w:spacing w:val="-8"/>
        </w:rPr>
        <w:t> </w:t>
      </w:r>
      <w:r>
        <w:rPr>
          <w:color w:val="231F20"/>
        </w:rPr>
        <w:t>el</w:t>
      </w:r>
      <w:r>
        <w:rPr>
          <w:color w:val="231F20"/>
          <w:spacing w:val="-8"/>
        </w:rPr>
        <w:t> </w:t>
      </w:r>
      <w:r>
        <w:rPr>
          <w:color w:val="231F20"/>
          <w:spacing w:val="-3"/>
        </w:rPr>
        <w:t>derecho</w:t>
      </w:r>
      <w:r>
        <w:rPr>
          <w:color w:val="231F20"/>
          <w:spacing w:val="-8"/>
        </w:rPr>
        <w:t> </w:t>
      </w:r>
      <w:r>
        <w:rPr>
          <w:color w:val="231F20"/>
        </w:rPr>
        <w:t>a</w:t>
      </w:r>
      <w:r>
        <w:rPr>
          <w:color w:val="231F20"/>
          <w:spacing w:val="-8"/>
        </w:rPr>
        <w:t> </w:t>
      </w:r>
      <w:r>
        <w:rPr>
          <w:color w:val="231F20"/>
        </w:rPr>
        <w:t>las</w:t>
      </w:r>
      <w:r>
        <w:rPr>
          <w:color w:val="231F20"/>
          <w:spacing w:val="-8"/>
        </w:rPr>
        <w:t> </w:t>
      </w:r>
      <w:r>
        <w:rPr>
          <w:color w:val="231F20"/>
          <w:spacing w:val="-3"/>
        </w:rPr>
        <w:t>indemnizaciones</w:t>
      </w:r>
      <w:r>
        <w:rPr>
          <w:color w:val="231F20"/>
          <w:spacing w:val="-8"/>
        </w:rPr>
        <w:t> </w:t>
      </w:r>
      <w:r>
        <w:rPr>
          <w:color w:val="231F20"/>
          <w:spacing w:val="-3"/>
        </w:rPr>
        <w:t>previstas,</w:t>
      </w:r>
      <w:r>
        <w:rPr>
          <w:color w:val="231F20"/>
          <w:spacing w:val="-8"/>
        </w:rPr>
        <w:t> </w:t>
      </w:r>
      <w:r>
        <w:rPr>
          <w:color w:val="231F20"/>
          <w:spacing w:val="-3"/>
        </w:rPr>
        <w:t>dando</w:t>
      </w:r>
      <w:r>
        <w:rPr>
          <w:color w:val="231F20"/>
          <w:spacing w:val="-8"/>
        </w:rPr>
        <w:t> </w:t>
      </w:r>
      <w:r>
        <w:rPr>
          <w:color w:val="231F20"/>
        </w:rPr>
        <w:t>un</w:t>
      </w:r>
      <w:r>
        <w:rPr>
          <w:color w:val="231F20"/>
          <w:spacing w:val="-8"/>
        </w:rPr>
        <w:t> </w:t>
      </w:r>
      <w:r>
        <w:rPr>
          <w:color w:val="231F20"/>
          <w:spacing w:val="-3"/>
        </w:rPr>
        <w:t>tratamiento separado</w:t>
      </w:r>
      <w:r>
        <w:rPr>
          <w:color w:val="231F20"/>
          <w:spacing w:val="-15"/>
        </w:rPr>
        <w:t> </w:t>
      </w:r>
      <w:r>
        <w:rPr>
          <w:color w:val="231F20"/>
        </w:rPr>
        <w:t>a</w:t>
      </w:r>
      <w:r>
        <w:rPr>
          <w:color w:val="231F20"/>
          <w:spacing w:val="-15"/>
        </w:rPr>
        <w:t> </w:t>
      </w:r>
      <w:r>
        <w:rPr>
          <w:color w:val="231F20"/>
          <w:spacing w:val="-3"/>
        </w:rPr>
        <w:t>cada</w:t>
      </w:r>
      <w:r>
        <w:rPr>
          <w:color w:val="231F20"/>
          <w:spacing w:val="-15"/>
        </w:rPr>
        <w:t> </w:t>
      </w:r>
      <w:r>
        <w:rPr>
          <w:color w:val="231F20"/>
        </w:rPr>
        <w:t>una</w:t>
      </w:r>
      <w:r>
        <w:rPr>
          <w:color w:val="231F20"/>
          <w:spacing w:val="-14"/>
        </w:rPr>
        <w:t> </w:t>
      </w:r>
      <w:r>
        <w:rPr>
          <w:color w:val="231F20"/>
        </w:rPr>
        <w:t>de</w:t>
      </w:r>
      <w:r>
        <w:rPr>
          <w:color w:val="231F20"/>
          <w:spacing w:val="-15"/>
        </w:rPr>
        <w:t> </w:t>
      </w:r>
      <w:r>
        <w:rPr>
          <w:color w:val="231F20"/>
          <w:spacing w:val="-3"/>
        </w:rPr>
        <w:t>ellas</w:t>
      </w:r>
      <w:r>
        <w:rPr>
          <w:color w:val="231F20"/>
          <w:spacing w:val="-15"/>
        </w:rPr>
        <w:t> </w:t>
      </w:r>
      <w:r>
        <w:rPr>
          <w:color w:val="231F20"/>
        </w:rPr>
        <w:t>en</w:t>
      </w:r>
      <w:r>
        <w:rPr>
          <w:color w:val="231F20"/>
          <w:spacing w:val="-14"/>
        </w:rPr>
        <w:t> </w:t>
      </w:r>
      <w:r>
        <w:rPr>
          <w:color w:val="231F20"/>
        </w:rPr>
        <w:t>los</w:t>
      </w:r>
      <w:r>
        <w:rPr>
          <w:color w:val="231F20"/>
          <w:spacing w:val="-15"/>
        </w:rPr>
        <w:t> </w:t>
      </w:r>
      <w:r>
        <w:rPr>
          <w:color w:val="231F20"/>
          <w:spacing w:val="-3"/>
        </w:rPr>
        <w:t>distintos</w:t>
      </w:r>
      <w:r>
        <w:rPr>
          <w:color w:val="231F20"/>
          <w:spacing w:val="-15"/>
        </w:rPr>
        <w:t> </w:t>
      </w:r>
      <w:r>
        <w:rPr>
          <w:color w:val="231F20"/>
          <w:spacing w:val="-3"/>
        </w:rPr>
        <w:t>capítulos</w:t>
      </w:r>
      <w:r>
        <w:rPr>
          <w:color w:val="231F20"/>
          <w:spacing w:val="-14"/>
        </w:rPr>
        <w:t> </w:t>
      </w:r>
      <w:r>
        <w:rPr>
          <w:color w:val="231F20"/>
        </w:rPr>
        <w:t>en</w:t>
      </w:r>
      <w:r>
        <w:rPr>
          <w:color w:val="231F20"/>
          <w:spacing w:val="-15"/>
        </w:rPr>
        <w:t> </w:t>
      </w:r>
      <w:r>
        <w:rPr>
          <w:color w:val="231F20"/>
        </w:rPr>
        <w:t>que</w:t>
      </w:r>
      <w:r>
        <w:rPr>
          <w:color w:val="231F20"/>
          <w:spacing w:val="-15"/>
        </w:rPr>
        <w:t> </w:t>
      </w:r>
      <w:r>
        <w:rPr>
          <w:color w:val="231F20"/>
        </w:rPr>
        <w:t>se</w:t>
      </w:r>
      <w:r>
        <w:rPr>
          <w:color w:val="231F20"/>
          <w:spacing w:val="-14"/>
        </w:rPr>
        <w:t> </w:t>
      </w:r>
      <w:r>
        <w:rPr>
          <w:color w:val="231F20"/>
          <w:spacing w:val="-3"/>
        </w:rPr>
        <w:t>estructura</w:t>
      </w:r>
      <w:r>
        <w:rPr>
          <w:color w:val="231F20"/>
          <w:spacing w:val="-15"/>
        </w:rPr>
        <w:t> </w:t>
      </w:r>
      <w:r>
        <w:rPr>
          <w:color w:val="231F20"/>
        </w:rPr>
        <w:t>el</w:t>
      </w:r>
      <w:r>
        <w:rPr>
          <w:color w:val="231F20"/>
          <w:spacing w:val="-15"/>
        </w:rPr>
        <w:t> </w:t>
      </w:r>
      <w:r>
        <w:rPr>
          <w:color w:val="231F20"/>
          <w:spacing w:val="-3"/>
        </w:rPr>
        <w:t>Decreto;</w:t>
      </w:r>
      <w:r>
        <w:rPr>
          <w:color w:val="231F20"/>
          <w:spacing w:val="-15"/>
        </w:rPr>
        <w:t> </w:t>
      </w:r>
      <w:r>
        <w:rPr>
          <w:color w:val="231F20"/>
          <w:spacing w:val="-3"/>
        </w:rPr>
        <w:t>en segundo </w:t>
      </w:r>
      <w:r>
        <w:rPr>
          <w:color w:val="231F20"/>
          <w:spacing w:val="-5"/>
        </w:rPr>
        <w:t>lugar, </w:t>
      </w:r>
      <w:r>
        <w:rPr>
          <w:color w:val="231F20"/>
        </w:rPr>
        <w:t>la </w:t>
      </w:r>
      <w:r>
        <w:rPr>
          <w:color w:val="231F20"/>
          <w:spacing w:val="-3"/>
        </w:rPr>
        <w:t>unificación </w:t>
      </w:r>
      <w:r>
        <w:rPr>
          <w:color w:val="231F20"/>
        </w:rPr>
        <w:t>de </w:t>
      </w:r>
      <w:r>
        <w:rPr>
          <w:color w:val="231F20"/>
          <w:spacing w:val="-3"/>
        </w:rPr>
        <w:t>todo </w:t>
      </w:r>
      <w:r>
        <w:rPr>
          <w:color w:val="231F20"/>
        </w:rPr>
        <w:t>el </w:t>
      </w:r>
      <w:r>
        <w:rPr>
          <w:color w:val="231F20"/>
          <w:spacing w:val="-3"/>
        </w:rPr>
        <w:t>personal funcionario </w:t>
      </w:r>
      <w:r>
        <w:rPr>
          <w:color w:val="231F20"/>
        </w:rPr>
        <w:t>en un </w:t>
      </w:r>
      <w:r>
        <w:rPr>
          <w:color w:val="231F20"/>
          <w:spacing w:val="-3"/>
        </w:rPr>
        <w:t>solo grupo, </w:t>
      </w:r>
      <w:r>
        <w:rPr>
          <w:color w:val="231F20"/>
        </w:rPr>
        <w:t>a </w:t>
      </w:r>
      <w:r>
        <w:rPr>
          <w:color w:val="231F20"/>
          <w:spacing w:val="-3"/>
        </w:rPr>
        <w:t>efectos </w:t>
      </w:r>
      <w:r>
        <w:rPr>
          <w:color w:val="231F20"/>
        </w:rPr>
        <w:t>de</w:t>
      </w:r>
      <w:r>
        <w:rPr>
          <w:color w:val="231F20"/>
          <w:spacing w:val="-10"/>
        </w:rPr>
        <w:t> </w:t>
      </w:r>
      <w:r>
        <w:rPr>
          <w:color w:val="231F20"/>
        </w:rPr>
        <w:t>la</w:t>
      </w:r>
      <w:r>
        <w:rPr>
          <w:color w:val="231F20"/>
          <w:spacing w:val="-10"/>
        </w:rPr>
        <w:t> </w:t>
      </w:r>
      <w:r>
        <w:rPr>
          <w:color w:val="231F20"/>
          <w:spacing w:val="-3"/>
        </w:rPr>
        <w:t>cuantía</w:t>
      </w:r>
      <w:r>
        <w:rPr>
          <w:color w:val="231F20"/>
          <w:spacing w:val="-9"/>
        </w:rPr>
        <w:t> </w:t>
      </w:r>
      <w:r>
        <w:rPr>
          <w:color w:val="231F20"/>
        </w:rPr>
        <w:t>de</w:t>
      </w:r>
      <w:r>
        <w:rPr>
          <w:color w:val="231F20"/>
          <w:spacing w:val="-10"/>
        </w:rPr>
        <w:t> </w:t>
      </w:r>
      <w:r>
        <w:rPr>
          <w:color w:val="231F20"/>
        </w:rPr>
        <w:t>las</w:t>
      </w:r>
      <w:r>
        <w:rPr>
          <w:color w:val="231F20"/>
          <w:spacing w:val="-10"/>
        </w:rPr>
        <w:t> </w:t>
      </w:r>
      <w:r>
        <w:rPr>
          <w:color w:val="231F20"/>
          <w:spacing w:val="-3"/>
        </w:rPr>
        <w:t>indemnizaciones</w:t>
      </w:r>
      <w:r>
        <w:rPr>
          <w:color w:val="231F20"/>
          <w:spacing w:val="-10"/>
        </w:rPr>
        <w:t> </w:t>
      </w:r>
      <w:r>
        <w:rPr>
          <w:color w:val="231F20"/>
        </w:rPr>
        <w:t>por</w:t>
      </w:r>
      <w:r>
        <w:rPr>
          <w:color w:val="231F20"/>
          <w:spacing w:val="-9"/>
        </w:rPr>
        <w:t> </w:t>
      </w:r>
      <w:r>
        <w:rPr>
          <w:color w:val="231F20"/>
          <w:spacing w:val="-3"/>
        </w:rPr>
        <w:t>manutención</w:t>
      </w:r>
      <w:r>
        <w:rPr>
          <w:color w:val="231F20"/>
          <w:spacing w:val="-9"/>
        </w:rPr>
        <w:t> </w:t>
      </w:r>
      <w:r>
        <w:rPr>
          <w:color w:val="231F20"/>
        </w:rPr>
        <w:t>y</w:t>
      </w:r>
      <w:r>
        <w:rPr>
          <w:color w:val="231F20"/>
          <w:spacing w:val="-9"/>
        </w:rPr>
        <w:t> </w:t>
      </w:r>
      <w:r>
        <w:rPr>
          <w:color w:val="231F20"/>
          <w:spacing w:val="-3"/>
        </w:rPr>
        <w:t>alojamiento,</w:t>
      </w:r>
      <w:r>
        <w:rPr>
          <w:color w:val="231F20"/>
          <w:spacing w:val="-10"/>
        </w:rPr>
        <w:t> </w:t>
      </w:r>
      <w:r>
        <w:rPr>
          <w:color w:val="231F20"/>
        </w:rPr>
        <w:t>al</w:t>
      </w:r>
      <w:r>
        <w:rPr>
          <w:color w:val="231F20"/>
          <w:spacing w:val="-10"/>
        </w:rPr>
        <w:t> </w:t>
      </w:r>
      <w:r>
        <w:rPr>
          <w:color w:val="231F20"/>
        </w:rPr>
        <w:t>no</w:t>
      </w:r>
      <w:r>
        <w:rPr>
          <w:color w:val="231F20"/>
          <w:spacing w:val="-10"/>
        </w:rPr>
        <w:t> </w:t>
      </w:r>
      <w:r>
        <w:rPr>
          <w:color w:val="231F20"/>
          <w:spacing w:val="-3"/>
        </w:rPr>
        <w:t>existir</w:t>
      </w:r>
      <w:r>
        <w:rPr>
          <w:color w:val="231F20"/>
          <w:spacing w:val="-9"/>
        </w:rPr>
        <w:t> </w:t>
      </w:r>
      <w:r>
        <w:rPr>
          <w:color w:val="231F20"/>
          <w:spacing w:val="-3"/>
        </w:rPr>
        <w:t>razones objetivas </w:t>
      </w:r>
      <w:r>
        <w:rPr>
          <w:color w:val="231F20"/>
        </w:rPr>
        <w:t>que </w:t>
      </w:r>
      <w:r>
        <w:rPr>
          <w:color w:val="231F20"/>
          <w:spacing w:val="-3"/>
        </w:rPr>
        <w:t>justifiquen </w:t>
      </w:r>
      <w:r>
        <w:rPr>
          <w:color w:val="231F20"/>
        </w:rPr>
        <w:t>un </w:t>
      </w:r>
      <w:r>
        <w:rPr>
          <w:color w:val="231F20"/>
          <w:spacing w:val="-3"/>
        </w:rPr>
        <w:t>tratamiento diferenciado; </w:t>
      </w:r>
      <w:r>
        <w:rPr>
          <w:color w:val="231F20"/>
          <w:spacing w:val="-10"/>
        </w:rPr>
        <w:t>y, </w:t>
      </w:r>
      <w:r>
        <w:rPr>
          <w:color w:val="231F20"/>
        </w:rPr>
        <w:t>por </w:t>
      </w:r>
      <w:r>
        <w:rPr>
          <w:color w:val="231F20"/>
          <w:spacing w:val="-3"/>
        </w:rPr>
        <w:t>último, </w:t>
      </w:r>
      <w:r>
        <w:rPr>
          <w:color w:val="231F20"/>
        </w:rPr>
        <w:t>la </w:t>
      </w:r>
      <w:r>
        <w:rPr>
          <w:color w:val="231F20"/>
          <w:spacing w:val="-3"/>
        </w:rPr>
        <w:t>actualización </w:t>
      </w:r>
      <w:r>
        <w:rPr>
          <w:color w:val="231F20"/>
        </w:rPr>
        <w:t>de </w:t>
      </w:r>
      <w:r>
        <w:rPr>
          <w:color w:val="231F20"/>
          <w:spacing w:val="-3"/>
        </w:rPr>
        <w:t>la cuantía</w:t>
      </w:r>
      <w:r>
        <w:rPr>
          <w:color w:val="231F20"/>
          <w:spacing w:val="-13"/>
        </w:rPr>
        <w:t> </w:t>
      </w:r>
      <w:r>
        <w:rPr>
          <w:color w:val="231F20"/>
        </w:rPr>
        <w:t>de</w:t>
      </w:r>
      <w:r>
        <w:rPr>
          <w:color w:val="231F20"/>
          <w:spacing w:val="-12"/>
        </w:rPr>
        <w:t> </w:t>
      </w:r>
      <w:r>
        <w:rPr>
          <w:color w:val="231F20"/>
        </w:rPr>
        <w:t>las</w:t>
      </w:r>
      <w:r>
        <w:rPr>
          <w:color w:val="231F20"/>
          <w:spacing w:val="-13"/>
        </w:rPr>
        <w:t> </w:t>
      </w:r>
      <w:r>
        <w:rPr>
          <w:color w:val="231F20"/>
          <w:spacing w:val="-3"/>
        </w:rPr>
        <w:t>indemnizaciones</w:t>
      </w:r>
      <w:r>
        <w:rPr>
          <w:color w:val="231F20"/>
          <w:spacing w:val="-12"/>
        </w:rPr>
        <w:t> </w:t>
      </w:r>
      <w:r>
        <w:rPr>
          <w:color w:val="231F20"/>
        </w:rPr>
        <w:t>por</w:t>
      </w:r>
      <w:r>
        <w:rPr>
          <w:color w:val="231F20"/>
          <w:spacing w:val="-12"/>
        </w:rPr>
        <w:t> </w:t>
      </w:r>
      <w:r>
        <w:rPr>
          <w:color w:val="231F20"/>
          <w:spacing w:val="-3"/>
        </w:rPr>
        <w:t>gastos</w:t>
      </w:r>
      <w:r>
        <w:rPr>
          <w:color w:val="231F20"/>
          <w:spacing w:val="-13"/>
        </w:rPr>
        <w:t> </w:t>
      </w:r>
      <w:r>
        <w:rPr>
          <w:color w:val="231F20"/>
        </w:rPr>
        <w:t>de</w:t>
      </w:r>
      <w:r>
        <w:rPr>
          <w:color w:val="231F20"/>
          <w:spacing w:val="-12"/>
        </w:rPr>
        <w:t> </w:t>
      </w:r>
      <w:r>
        <w:rPr>
          <w:color w:val="231F20"/>
          <w:spacing w:val="-3"/>
        </w:rPr>
        <w:t>alojamiento</w:t>
      </w:r>
      <w:r>
        <w:rPr>
          <w:color w:val="231F20"/>
          <w:spacing w:val="-12"/>
        </w:rPr>
        <w:t> </w:t>
      </w:r>
      <w:r>
        <w:rPr>
          <w:color w:val="231F20"/>
        </w:rPr>
        <w:t>por</w:t>
      </w:r>
      <w:r>
        <w:rPr>
          <w:color w:val="231F20"/>
          <w:spacing w:val="-13"/>
        </w:rPr>
        <w:t> </w:t>
      </w:r>
      <w:r>
        <w:rPr>
          <w:color w:val="231F20"/>
        </w:rPr>
        <w:t>las</w:t>
      </w:r>
      <w:r>
        <w:rPr>
          <w:color w:val="231F20"/>
          <w:spacing w:val="-12"/>
        </w:rPr>
        <w:t> </w:t>
      </w:r>
      <w:r>
        <w:rPr>
          <w:color w:val="231F20"/>
          <w:spacing w:val="-3"/>
        </w:rPr>
        <w:t>razones</w:t>
      </w:r>
      <w:r>
        <w:rPr>
          <w:color w:val="231F20"/>
          <w:spacing w:val="-12"/>
        </w:rPr>
        <w:t> </w:t>
      </w:r>
      <w:r>
        <w:rPr>
          <w:color w:val="231F20"/>
        </w:rPr>
        <w:t>ya</w:t>
      </w:r>
      <w:r>
        <w:rPr>
          <w:color w:val="231F20"/>
          <w:spacing w:val="-13"/>
        </w:rPr>
        <w:t> </w:t>
      </w:r>
      <w:r>
        <w:rPr>
          <w:color w:val="231F20"/>
          <w:spacing w:val="-3"/>
        </w:rPr>
        <w:t>expresadas.</w:t>
      </w:r>
    </w:p>
    <w:p>
      <w:pPr>
        <w:pStyle w:val="BodyText"/>
        <w:spacing w:line="249" w:lineRule="auto" w:before="121"/>
        <w:ind w:right="118"/>
      </w:pPr>
      <w:r>
        <w:rPr>
          <w:color w:val="231F20"/>
        </w:rPr>
        <w:t>En</w:t>
      </w:r>
      <w:r>
        <w:rPr>
          <w:color w:val="231F20"/>
          <w:spacing w:val="-15"/>
        </w:rPr>
        <w:t> </w:t>
      </w:r>
      <w:r>
        <w:rPr>
          <w:color w:val="231F20"/>
        </w:rPr>
        <w:t>su</w:t>
      </w:r>
      <w:r>
        <w:rPr>
          <w:color w:val="231F20"/>
          <w:spacing w:val="-14"/>
        </w:rPr>
        <w:t> </w:t>
      </w:r>
      <w:r>
        <w:rPr>
          <w:color w:val="231F20"/>
        </w:rPr>
        <w:t>virtud,</w:t>
      </w:r>
      <w:r>
        <w:rPr>
          <w:color w:val="231F20"/>
          <w:spacing w:val="-14"/>
        </w:rPr>
        <w:t> </w:t>
      </w:r>
      <w:r>
        <w:rPr>
          <w:color w:val="231F20"/>
        </w:rPr>
        <w:t>a</w:t>
      </w:r>
      <w:r>
        <w:rPr>
          <w:color w:val="231F20"/>
          <w:spacing w:val="-14"/>
        </w:rPr>
        <w:t> </w:t>
      </w:r>
      <w:r>
        <w:rPr>
          <w:color w:val="231F20"/>
        </w:rPr>
        <w:t>propuesta</w:t>
      </w:r>
      <w:r>
        <w:rPr>
          <w:color w:val="231F20"/>
          <w:spacing w:val="-14"/>
        </w:rPr>
        <w:t> </w:t>
      </w:r>
      <w:r>
        <w:rPr>
          <w:color w:val="231F20"/>
        </w:rPr>
        <w:t>conjunta</w:t>
      </w:r>
      <w:r>
        <w:rPr>
          <w:color w:val="231F20"/>
          <w:spacing w:val="-14"/>
        </w:rPr>
        <w:t> </w:t>
      </w:r>
      <w:r>
        <w:rPr>
          <w:color w:val="231F20"/>
        </w:rPr>
        <w:t>de</w:t>
      </w:r>
      <w:r>
        <w:rPr>
          <w:color w:val="231F20"/>
          <w:spacing w:val="-14"/>
        </w:rPr>
        <w:t> </w:t>
      </w:r>
      <w:r>
        <w:rPr>
          <w:color w:val="231F20"/>
        </w:rPr>
        <w:t>los</w:t>
      </w:r>
      <w:r>
        <w:rPr>
          <w:color w:val="231F20"/>
          <w:spacing w:val="-14"/>
        </w:rPr>
        <w:t> </w:t>
      </w:r>
      <w:r>
        <w:rPr>
          <w:color w:val="231F20"/>
        </w:rPr>
        <w:t>Consejeros</w:t>
      </w:r>
      <w:r>
        <w:rPr>
          <w:color w:val="231F20"/>
          <w:spacing w:val="-14"/>
        </w:rPr>
        <w:t> </w:t>
      </w:r>
      <w:r>
        <w:rPr>
          <w:color w:val="231F20"/>
        </w:rPr>
        <w:t>de</w:t>
      </w:r>
      <w:r>
        <w:rPr>
          <w:color w:val="231F20"/>
          <w:spacing w:val="-14"/>
        </w:rPr>
        <w:t> </w:t>
      </w:r>
      <w:r>
        <w:rPr>
          <w:color w:val="231F20"/>
        </w:rPr>
        <w:t>Presidencia</w:t>
      </w:r>
      <w:r>
        <w:rPr>
          <w:color w:val="231F20"/>
          <w:spacing w:val="-14"/>
        </w:rPr>
        <w:t> </w:t>
      </w:r>
      <w:r>
        <w:rPr>
          <w:color w:val="231F20"/>
        </w:rPr>
        <w:t>y</w:t>
      </w:r>
      <w:r>
        <w:rPr>
          <w:color w:val="231F20"/>
          <w:spacing w:val="-14"/>
        </w:rPr>
        <w:t> </w:t>
      </w:r>
      <w:r>
        <w:rPr>
          <w:color w:val="231F20"/>
        </w:rPr>
        <w:t>Relaciones</w:t>
      </w:r>
      <w:r>
        <w:rPr>
          <w:color w:val="231F20"/>
          <w:spacing w:val="-15"/>
        </w:rPr>
        <w:t> </w:t>
      </w:r>
      <w:r>
        <w:rPr>
          <w:color w:val="231F20"/>
        </w:rPr>
        <w:t>Ins- titucionales y de Economía y Hacienda y previa deliberación del Gobierno en su sesión del día 30 de septiembre de</w:t>
      </w:r>
      <w:r>
        <w:rPr>
          <w:color w:val="231F20"/>
          <w:spacing w:val="-6"/>
        </w:rPr>
        <w:t> </w:t>
      </w:r>
      <w:r>
        <w:rPr>
          <w:color w:val="231F20"/>
        </w:rPr>
        <w:t>1997,</w:t>
      </w:r>
    </w:p>
    <w:p>
      <w:pPr>
        <w:spacing w:before="111"/>
        <w:ind w:left="462" w:right="460" w:firstLine="0"/>
        <w:jc w:val="center"/>
        <w:rPr>
          <w:sz w:val="20"/>
        </w:rPr>
      </w:pPr>
      <w:r>
        <w:rPr>
          <w:color w:val="231F20"/>
          <w:sz w:val="20"/>
        </w:rPr>
        <w:t>DISPONGO:</w:t>
      </w:r>
    </w:p>
    <w:p>
      <w:pPr>
        <w:pStyle w:val="BodyText"/>
        <w:spacing w:before="129"/>
        <w:ind w:left="347" w:firstLine="0"/>
        <w:jc w:val="left"/>
      </w:pPr>
      <w:r>
        <w:rPr>
          <w:b/>
          <w:color w:val="231F20"/>
        </w:rPr>
        <w:t>Artículo único. </w:t>
      </w:r>
      <w:r>
        <w:rPr>
          <w:color w:val="231F20"/>
        </w:rPr>
        <w:t>Se aprueba el Reglamento de indemnizaciones por razón del servicio</w:t>
      </w:r>
    </w:p>
    <w:p>
      <w:pPr>
        <w:pStyle w:val="BodyText"/>
        <w:spacing w:before="11"/>
        <w:ind w:firstLine="0"/>
        <w:jc w:val="left"/>
      </w:pPr>
      <w:r>
        <w:rPr>
          <w:color w:val="231F20"/>
        </w:rPr>
        <w:t>que figura como anexo al presente Decreto.</w:t>
      </w:r>
    </w:p>
    <w:p>
      <w:pPr>
        <w:spacing w:before="119"/>
        <w:ind w:left="466" w:right="460" w:firstLine="0"/>
        <w:jc w:val="center"/>
        <w:rPr>
          <w:sz w:val="20"/>
        </w:rPr>
      </w:pPr>
      <w:r>
        <w:rPr>
          <w:color w:val="231F20"/>
          <w:sz w:val="20"/>
        </w:rPr>
        <w:t>DISPOSICIONES TRANSITORIAS</w:t>
      </w:r>
    </w:p>
    <w:p>
      <w:pPr>
        <w:pStyle w:val="BodyText"/>
        <w:spacing w:line="249" w:lineRule="auto" w:before="128"/>
        <w:ind w:right="119"/>
      </w:pPr>
      <w:r>
        <w:rPr>
          <w:b/>
          <w:color w:val="231F20"/>
        </w:rPr>
        <w:t>Primera. </w:t>
      </w:r>
      <w:r>
        <w:rPr>
          <w:color w:val="231F20"/>
        </w:rPr>
        <w:t>Las comisiones de servicio y residencias eventuales ordenadas y que se estén realizando con anterioridad a la entrada en vigor del presente Decreto se regirán por la normativa vigente en el momento en que se dispuso su realización.</w:t>
      </w:r>
    </w:p>
    <w:p>
      <w:pPr>
        <w:pStyle w:val="BodyText"/>
        <w:spacing w:before="10"/>
        <w:ind w:left="0" w:firstLine="0"/>
        <w:jc w:val="left"/>
        <w:rPr>
          <w:sz w:val="26"/>
        </w:rPr>
      </w:pPr>
      <w:r>
        <w:rPr/>
        <w:pict>
          <v:shape style="position:absolute;margin-left:85.039398pt;margin-top:17.943903pt;width:100.35pt;height:.1pt;mso-position-horizontal-relative:page;mso-position-vertical-relative:paragraph;z-index:-251658240;mso-wrap-distance-left:0;mso-wrap-distance-right:0" coordorigin="1701,359" coordsize="2007,0" path="m1701,359l3708,359e" filled="false" stroked="true" strokeweight="1pt" strokecolor="#231f20">
            <v:path arrowok="t"/>
            <v:stroke dashstyle="solid"/>
            <w10:wrap type="topAndBottom"/>
          </v:shape>
        </w:pict>
      </w:r>
    </w:p>
    <w:p>
      <w:pPr>
        <w:pStyle w:val="ListParagraph"/>
        <w:numPr>
          <w:ilvl w:val="0"/>
          <w:numId w:val="1"/>
        </w:numPr>
        <w:tabs>
          <w:tab w:pos="575" w:val="left" w:leader="none"/>
        </w:tabs>
        <w:spacing w:line="240" w:lineRule="auto" w:before="8" w:after="0"/>
        <w:ind w:left="574" w:right="0" w:hanging="405"/>
        <w:jc w:val="both"/>
        <w:rPr>
          <w:sz w:val="18"/>
        </w:rPr>
      </w:pPr>
      <w:r>
        <w:rPr>
          <w:color w:val="231F20"/>
          <w:sz w:val="18"/>
        </w:rPr>
        <w:t>El</w:t>
      </w:r>
      <w:r>
        <w:rPr>
          <w:color w:val="231F20"/>
          <w:spacing w:val="-12"/>
          <w:sz w:val="18"/>
        </w:rPr>
        <w:t> </w:t>
      </w:r>
      <w:r>
        <w:rPr>
          <w:color w:val="231F20"/>
          <w:sz w:val="18"/>
        </w:rPr>
        <w:t>presente</w:t>
      </w:r>
      <w:r>
        <w:rPr>
          <w:color w:val="231F20"/>
          <w:spacing w:val="-11"/>
          <w:sz w:val="18"/>
        </w:rPr>
        <w:t> </w:t>
      </w:r>
      <w:r>
        <w:rPr>
          <w:color w:val="231F20"/>
          <w:sz w:val="18"/>
        </w:rPr>
        <w:t>Decreto</w:t>
      </w:r>
      <w:r>
        <w:rPr>
          <w:color w:val="231F20"/>
          <w:spacing w:val="-11"/>
          <w:sz w:val="18"/>
        </w:rPr>
        <w:t> </w:t>
      </w:r>
      <w:r>
        <w:rPr>
          <w:color w:val="231F20"/>
          <w:sz w:val="18"/>
        </w:rPr>
        <w:t>se</w:t>
      </w:r>
      <w:r>
        <w:rPr>
          <w:color w:val="231F20"/>
          <w:spacing w:val="-11"/>
          <w:sz w:val="18"/>
        </w:rPr>
        <w:t> </w:t>
      </w:r>
      <w:r>
        <w:rPr>
          <w:color w:val="231F20"/>
          <w:sz w:val="18"/>
        </w:rPr>
        <w:t>transcribe</w:t>
      </w:r>
      <w:r>
        <w:rPr>
          <w:color w:val="231F20"/>
          <w:spacing w:val="-11"/>
          <w:sz w:val="18"/>
        </w:rPr>
        <w:t> </w:t>
      </w:r>
      <w:r>
        <w:rPr>
          <w:color w:val="231F20"/>
          <w:sz w:val="18"/>
        </w:rPr>
        <w:t>con</w:t>
      </w:r>
      <w:r>
        <w:rPr>
          <w:color w:val="231F20"/>
          <w:spacing w:val="-12"/>
          <w:sz w:val="18"/>
        </w:rPr>
        <w:t> </w:t>
      </w:r>
      <w:r>
        <w:rPr>
          <w:color w:val="231F20"/>
          <w:sz w:val="18"/>
        </w:rPr>
        <w:t>las</w:t>
      </w:r>
      <w:r>
        <w:rPr>
          <w:color w:val="231F20"/>
          <w:spacing w:val="-11"/>
          <w:sz w:val="18"/>
        </w:rPr>
        <w:t> </w:t>
      </w:r>
      <w:r>
        <w:rPr>
          <w:color w:val="231F20"/>
          <w:sz w:val="18"/>
        </w:rPr>
        <w:t>modificaciones</w:t>
      </w:r>
      <w:r>
        <w:rPr>
          <w:color w:val="231F20"/>
          <w:spacing w:val="-11"/>
          <w:sz w:val="18"/>
        </w:rPr>
        <w:t> </w:t>
      </w:r>
      <w:r>
        <w:rPr>
          <w:color w:val="231F20"/>
          <w:sz w:val="18"/>
        </w:rPr>
        <w:t>introducidas</w:t>
      </w:r>
      <w:r>
        <w:rPr>
          <w:color w:val="231F20"/>
          <w:spacing w:val="-11"/>
          <w:sz w:val="18"/>
        </w:rPr>
        <w:t> </w:t>
      </w:r>
      <w:r>
        <w:rPr>
          <w:color w:val="231F20"/>
          <w:sz w:val="18"/>
        </w:rPr>
        <w:t>por</w:t>
      </w:r>
      <w:r>
        <w:rPr>
          <w:color w:val="231F20"/>
          <w:spacing w:val="-11"/>
          <w:sz w:val="18"/>
        </w:rPr>
        <w:t> </w:t>
      </w:r>
      <w:r>
        <w:rPr>
          <w:color w:val="231F20"/>
          <w:sz w:val="18"/>
        </w:rPr>
        <w:t>las</w:t>
      </w:r>
      <w:r>
        <w:rPr>
          <w:color w:val="231F20"/>
          <w:spacing w:val="-11"/>
          <w:sz w:val="18"/>
        </w:rPr>
        <w:t> </w:t>
      </w:r>
      <w:r>
        <w:rPr>
          <w:color w:val="231F20"/>
          <w:sz w:val="18"/>
        </w:rPr>
        <w:t>siguientes</w:t>
      </w:r>
      <w:r>
        <w:rPr>
          <w:color w:val="231F20"/>
          <w:spacing w:val="-12"/>
          <w:sz w:val="18"/>
        </w:rPr>
        <w:t> </w:t>
      </w:r>
      <w:r>
        <w:rPr>
          <w:color w:val="231F20"/>
          <w:sz w:val="18"/>
        </w:rPr>
        <w:t>disposiciones:</w:t>
      </w:r>
    </w:p>
    <w:p>
      <w:pPr>
        <w:spacing w:before="9"/>
        <w:ind w:left="574" w:right="0" w:firstLine="0"/>
        <w:jc w:val="both"/>
        <w:rPr>
          <w:sz w:val="18"/>
        </w:rPr>
      </w:pPr>
      <w:r>
        <w:rPr>
          <w:color w:val="231F20"/>
          <w:sz w:val="18"/>
        </w:rPr>
        <w:t>- Decreto 271/1997, de 12 de noviembre (</w:t>
      </w:r>
      <w:hyperlink r:id="rId13">
        <w:r>
          <w:rPr>
            <w:color w:val="25408F"/>
            <w:sz w:val="18"/>
          </w:rPr>
          <w:t>BOC 151, de 24.11.1997</w:t>
        </w:r>
      </w:hyperlink>
      <w:r>
        <w:rPr>
          <w:color w:val="231F20"/>
          <w:sz w:val="18"/>
        </w:rPr>
        <w:t>).</w:t>
      </w:r>
    </w:p>
    <w:p>
      <w:pPr>
        <w:spacing w:before="9"/>
        <w:ind w:left="574" w:right="0" w:firstLine="0"/>
        <w:jc w:val="both"/>
        <w:rPr>
          <w:sz w:val="18"/>
        </w:rPr>
      </w:pPr>
      <w:r>
        <w:rPr>
          <w:color w:val="231F20"/>
          <w:sz w:val="18"/>
        </w:rPr>
        <w:t>- Decreto 67/2002, de 20 de mayo (</w:t>
      </w:r>
      <w:hyperlink r:id="rId14">
        <w:r>
          <w:rPr>
            <w:color w:val="25408F"/>
            <w:sz w:val="18"/>
          </w:rPr>
          <w:t>BOC 88, de 28.6.2002</w:t>
        </w:r>
      </w:hyperlink>
      <w:r>
        <w:rPr>
          <w:color w:val="231F20"/>
          <w:sz w:val="18"/>
        </w:rPr>
        <w:t>).</w:t>
      </w:r>
    </w:p>
    <w:p>
      <w:pPr>
        <w:pStyle w:val="ListParagraph"/>
        <w:numPr>
          <w:ilvl w:val="1"/>
          <w:numId w:val="1"/>
        </w:numPr>
        <w:tabs>
          <w:tab w:pos="680" w:val="left" w:leader="none"/>
        </w:tabs>
        <w:spacing w:line="249" w:lineRule="auto" w:before="9" w:after="0"/>
        <w:ind w:left="687" w:right="120" w:hanging="114"/>
        <w:jc w:val="both"/>
        <w:rPr>
          <w:sz w:val="18"/>
        </w:rPr>
      </w:pPr>
      <w:hyperlink r:id="rId15">
        <w:r>
          <w:rPr>
            <w:color w:val="25408F"/>
            <w:sz w:val="18"/>
          </w:rPr>
          <w:t>Decreto</w:t>
        </w:r>
        <w:r>
          <w:rPr>
            <w:color w:val="25408F"/>
            <w:spacing w:val="-9"/>
            <w:sz w:val="18"/>
          </w:rPr>
          <w:t> </w:t>
        </w:r>
        <w:r>
          <w:rPr>
            <w:color w:val="25408F"/>
            <w:sz w:val="18"/>
          </w:rPr>
          <w:t>151/2004,</w:t>
        </w:r>
        <w:r>
          <w:rPr>
            <w:color w:val="25408F"/>
            <w:spacing w:val="-8"/>
            <w:sz w:val="18"/>
          </w:rPr>
          <w:t> </w:t>
        </w:r>
        <w:r>
          <w:rPr>
            <w:color w:val="25408F"/>
            <w:sz w:val="18"/>
          </w:rPr>
          <w:t>de</w:t>
        </w:r>
        <w:r>
          <w:rPr>
            <w:color w:val="25408F"/>
            <w:spacing w:val="-9"/>
            <w:sz w:val="18"/>
          </w:rPr>
          <w:t> </w:t>
        </w:r>
        <w:r>
          <w:rPr>
            <w:color w:val="25408F"/>
            <w:sz w:val="18"/>
          </w:rPr>
          <w:t>2</w:t>
        </w:r>
        <w:r>
          <w:rPr>
            <w:color w:val="25408F"/>
            <w:spacing w:val="-8"/>
            <w:sz w:val="18"/>
          </w:rPr>
          <w:t> </w:t>
        </w:r>
        <w:r>
          <w:rPr>
            <w:color w:val="25408F"/>
            <w:sz w:val="18"/>
          </w:rPr>
          <w:t>de</w:t>
        </w:r>
        <w:r>
          <w:rPr>
            <w:color w:val="25408F"/>
            <w:spacing w:val="-8"/>
            <w:sz w:val="18"/>
          </w:rPr>
          <w:t> </w:t>
        </w:r>
        <w:r>
          <w:rPr>
            <w:color w:val="25408F"/>
            <w:sz w:val="18"/>
          </w:rPr>
          <w:t>noviembre</w:t>
        </w:r>
      </w:hyperlink>
      <w:r>
        <w:rPr>
          <w:color w:val="231F20"/>
          <w:sz w:val="18"/>
        </w:rPr>
        <w:t>,</w:t>
      </w:r>
      <w:r>
        <w:rPr>
          <w:color w:val="231F20"/>
          <w:spacing w:val="-9"/>
          <w:sz w:val="18"/>
        </w:rPr>
        <w:t> </w:t>
      </w:r>
      <w:r>
        <w:rPr>
          <w:color w:val="231F20"/>
          <w:sz w:val="18"/>
        </w:rPr>
        <w:t>por</w:t>
      </w:r>
      <w:r>
        <w:rPr>
          <w:color w:val="231F20"/>
          <w:spacing w:val="-8"/>
          <w:sz w:val="18"/>
        </w:rPr>
        <w:t> </w:t>
      </w:r>
      <w:r>
        <w:rPr>
          <w:color w:val="231F20"/>
          <w:sz w:val="18"/>
        </w:rPr>
        <w:t>el</w:t>
      </w:r>
      <w:r>
        <w:rPr>
          <w:color w:val="231F20"/>
          <w:spacing w:val="-8"/>
          <w:sz w:val="18"/>
        </w:rPr>
        <w:t> </w:t>
      </w:r>
      <w:r>
        <w:rPr>
          <w:color w:val="231F20"/>
          <w:sz w:val="18"/>
        </w:rPr>
        <w:t>que</w:t>
      </w:r>
      <w:r>
        <w:rPr>
          <w:color w:val="231F20"/>
          <w:spacing w:val="-9"/>
          <w:sz w:val="18"/>
        </w:rPr>
        <w:t> </w:t>
      </w:r>
      <w:r>
        <w:rPr>
          <w:color w:val="231F20"/>
          <w:sz w:val="18"/>
        </w:rPr>
        <w:t>se</w:t>
      </w:r>
      <w:r>
        <w:rPr>
          <w:color w:val="231F20"/>
          <w:spacing w:val="-8"/>
          <w:sz w:val="18"/>
        </w:rPr>
        <w:t> </w:t>
      </w:r>
      <w:r>
        <w:rPr>
          <w:color w:val="231F20"/>
          <w:sz w:val="18"/>
        </w:rPr>
        <w:t>regula</w:t>
      </w:r>
      <w:r>
        <w:rPr>
          <w:color w:val="231F20"/>
          <w:spacing w:val="-9"/>
          <w:sz w:val="18"/>
        </w:rPr>
        <w:t> </w:t>
      </w:r>
      <w:r>
        <w:rPr>
          <w:color w:val="231F20"/>
          <w:sz w:val="18"/>
        </w:rPr>
        <w:t>el</w:t>
      </w:r>
      <w:r>
        <w:rPr>
          <w:color w:val="231F20"/>
          <w:spacing w:val="-8"/>
          <w:sz w:val="18"/>
        </w:rPr>
        <w:t> </w:t>
      </w:r>
      <w:r>
        <w:rPr>
          <w:color w:val="231F20"/>
          <w:sz w:val="18"/>
        </w:rPr>
        <w:t>régimen</w:t>
      </w:r>
      <w:r>
        <w:rPr>
          <w:color w:val="231F20"/>
          <w:spacing w:val="-8"/>
          <w:sz w:val="18"/>
        </w:rPr>
        <w:t> </w:t>
      </w:r>
      <w:r>
        <w:rPr>
          <w:color w:val="231F20"/>
          <w:sz w:val="18"/>
        </w:rPr>
        <w:t>de</w:t>
      </w:r>
      <w:r>
        <w:rPr>
          <w:color w:val="231F20"/>
          <w:spacing w:val="-9"/>
          <w:sz w:val="18"/>
        </w:rPr>
        <w:t> </w:t>
      </w:r>
      <w:r>
        <w:rPr>
          <w:color w:val="231F20"/>
          <w:sz w:val="18"/>
        </w:rPr>
        <w:t>provisiones</w:t>
      </w:r>
      <w:r>
        <w:rPr>
          <w:color w:val="231F20"/>
          <w:spacing w:val="-8"/>
          <w:sz w:val="18"/>
        </w:rPr>
        <w:t> </w:t>
      </w:r>
      <w:r>
        <w:rPr>
          <w:color w:val="231F20"/>
          <w:sz w:val="18"/>
        </w:rPr>
        <w:t>de</w:t>
      </w:r>
      <w:r>
        <w:rPr>
          <w:color w:val="231F20"/>
          <w:spacing w:val="-8"/>
          <w:sz w:val="18"/>
        </w:rPr>
        <w:t> </w:t>
      </w:r>
      <w:r>
        <w:rPr>
          <w:color w:val="231F20"/>
          <w:sz w:val="18"/>
        </w:rPr>
        <w:t>fondos</w:t>
      </w:r>
      <w:r>
        <w:rPr>
          <w:color w:val="231F20"/>
          <w:spacing w:val="-9"/>
          <w:sz w:val="18"/>
        </w:rPr>
        <w:t> </w:t>
      </w:r>
      <w:r>
        <w:rPr>
          <w:color w:val="231F20"/>
          <w:sz w:val="18"/>
        </w:rPr>
        <w:t>a</w:t>
      </w:r>
      <w:r>
        <w:rPr>
          <w:color w:val="231F20"/>
          <w:spacing w:val="-8"/>
          <w:sz w:val="18"/>
        </w:rPr>
        <w:t> </w:t>
      </w:r>
      <w:r>
        <w:rPr>
          <w:color w:val="231F20"/>
          <w:sz w:val="18"/>
        </w:rPr>
        <w:t>las habilitaciones de pagos de la Administración Pública de la Comunidad Autónoma de Canarias y </w:t>
      </w:r>
      <w:r>
        <w:rPr>
          <w:color w:val="231F20"/>
          <w:spacing w:val="-7"/>
          <w:sz w:val="18"/>
        </w:rPr>
        <w:t>se </w:t>
      </w:r>
      <w:r>
        <w:rPr>
          <w:color w:val="231F20"/>
          <w:sz w:val="18"/>
        </w:rPr>
        <w:t>aprueba el sistema informático contable con la denominación de</w:t>
      </w:r>
      <w:r>
        <w:rPr>
          <w:color w:val="231F20"/>
          <w:spacing w:val="-26"/>
          <w:sz w:val="18"/>
        </w:rPr>
        <w:t> </w:t>
      </w:r>
      <w:r>
        <w:rPr>
          <w:color w:val="231F20"/>
          <w:sz w:val="16"/>
        </w:rPr>
        <w:t>SIHABIL</w:t>
      </w:r>
      <w:r>
        <w:rPr>
          <w:color w:val="231F20"/>
          <w:sz w:val="18"/>
        </w:rPr>
        <w:t>.</w:t>
      </w:r>
    </w:p>
    <w:p>
      <w:pPr>
        <w:pStyle w:val="ListParagraph"/>
        <w:numPr>
          <w:ilvl w:val="1"/>
          <w:numId w:val="1"/>
        </w:numPr>
        <w:tabs>
          <w:tab w:pos="674" w:val="left" w:leader="none"/>
        </w:tabs>
        <w:spacing w:line="249" w:lineRule="auto" w:before="2" w:after="0"/>
        <w:ind w:left="687" w:right="118" w:hanging="114"/>
        <w:jc w:val="both"/>
        <w:rPr>
          <w:sz w:val="18"/>
        </w:rPr>
      </w:pPr>
      <w:hyperlink r:id="rId16">
        <w:r>
          <w:rPr>
            <w:color w:val="25408F"/>
            <w:sz w:val="18"/>
          </w:rPr>
          <w:t>Decreto</w:t>
        </w:r>
        <w:r>
          <w:rPr>
            <w:color w:val="25408F"/>
            <w:spacing w:val="-15"/>
            <w:sz w:val="18"/>
          </w:rPr>
          <w:t> </w:t>
        </w:r>
        <w:r>
          <w:rPr>
            <w:color w:val="25408F"/>
            <w:spacing w:val="-3"/>
            <w:sz w:val="18"/>
          </w:rPr>
          <w:t>55/2011,</w:t>
        </w:r>
        <w:r>
          <w:rPr>
            <w:color w:val="25408F"/>
            <w:spacing w:val="-15"/>
            <w:sz w:val="18"/>
          </w:rPr>
          <w:t> </w:t>
        </w:r>
        <w:r>
          <w:rPr>
            <w:color w:val="25408F"/>
            <w:sz w:val="18"/>
          </w:rPr>
          <w:t>de</w:t>
        </w:r>
        <w:r>
          <w:rPr>
            <w:color w:val="25408F"/>
            <w:spacing w:val="-15"/>
            <w:sz w:val="18"/>
          </w:rPr>
          <w:t> </w:t>
        </w:r>
        <w:r>
          <w:rPr>
            <w:color w:val="25408F"/>
            <w:sz w:val="18"/>
          </w:rPr>
          <w:t>4</w:t>
        </w:r>
        <w:r>
          <w:rPr>
            <w:color w:val="25408F"/>
            <w:spacing w:val="-14"/>
            <w:sz w:val="18"/>
          </w:rPr>
          <w:t> </w:t>
        </w:r>
        <w:r>
          <w:rPr>
            <w:color w:val="25408F"/>
            <w:sz w:val="18"/>
          </w:rPr>
          <w:t>de</w:t>
        </w:r>
        <w:r>
          <w:rPr>
            <w:color w:val="25408F"/>
            <w:spacing w:val="-15"/>
            <w:sz w:val="18"/>
          </w:rPr>
          <w:t> </w:t>
        </w:r>
        <w:r>
          <w:rPr>
            <w:color w:val="25408F"/>
            <w:sz w:val="18"/>
          </w:rPr>
          <w:t>marzo</w:t>
        </w:r>
      </w:hyperlink>
      <w:r>
        <w:rPr>
          <w:color w:val="231F20"/>
          <w:sz w:val="18"/>
        </w:rPr>
        <w:t>,</w:t>
      </w:r>
      <w:r>
        <w:rPr>
          <w:color w:val="231F20"/>
          <w:spacing w:val="-15"/>
          <w:sz w:val="18"/>
        </w:rPr>
        <w:t> </w:t>
      </w:r>
      <w:r>
        <w:rPr>
          <w:color w:val="231F20"/>
          <w:sz w:val="18"/>
        </w:rPr>
        <w:t>por</w:t>
      </w:r>
      <w:r>
        <w:rPr>
          <w:color w:val="231F20"/>
          <w:spacing w:val="-14"/>
          <w:sz w:val="18"/>
        </w:rPr>
        <w:t> </w:t>
      </w:r>
      <w:r>
        <w:rPr>
          <w:color w:val="231F20"/>
          <w:sz w:val="18"/>
        </w:rPr>
        <w:t>el</w:t>
      </w:r>
      <w:r>
        <w:rPr>
          <w:color w:val="231F20"/>
          <w:spacing w:val="-15"/>
          <w:sz w:val="18"/>
        </w:rPr>
        <w:t> </w:t>
      </w:r>
      <w:r>
        <w:rPr>
          <w:color w:val="231F20"/>
          <w:sz w:val="18"/>
        </w:rPr>
        <w:t>que</w:t>
      </w:r>
      <w:r>
        <w:rPr>
          <w:color w:val="231F20"/>
          <w:spacing w:val="-15"/>
          <w:sz w:val="18"/>
        </w:rPr>
        <w:t> </w:t>
      </w:r>
      <w:r>
        <w:rPr>
          <w:color w:val="231F20"/>
          <w:sz w:val="18"/>
        </w:rPr>
        <w:t>se</w:t>
      </w:r>
      <w:r>
        <w:rPr>
          <w:color w:val="231F20"/>
          <w:spacing w:val="-14"/>
          <w:sz w:val="18"/>
        </w:rPr>
        <w:t> </w:t>
      </w:r>
      <w:r>
        <w:rPr>
          <w:color w:val="231F20"/>
          <w:sz w:val="18"/>
        </w:rPr>
        <w:t>modifican</w:t>
      </w:r>
      <w:r>
        <w:rPr>
          <w:color w:val="231F20"/>
          <w:spacing w:val="-15"/>
          <w:sz w:val="18"/>
        </w:rPr>
        <w:t> </w:t>
      </w:r>
      <w:r>
        <w:rPr>
          <w:color w:val="231F20"/>
          <w:sz w:val="18"/>
        </w:rPr>
        <w:t>disposiciones</w:t>
      </w:r>
      <w:r>
        <w:rPr>
          <w:color w:val="231F20"/>
          <w:spacing w:val="-15"/>
          <w:sz w:val="18"/>
        </w:rPr>
        <w:t> </w:t>
      </w:r>
      <w:r>
        <w:rPr>
          <w:color w:val="231F20"/>
          <w:sz w:val="18"/>
        </w:rPr>
        <w:t>administrativas</w:t>
      </w:r>
      <w:r>
        <w:rPr>
          <w:color w:val="231F20"/>
          <w:spacing w:val="-14"/>
          <w:sz w:val="18"/>
        </w:rPr>
        <w:t> </w:t>
      </w:r>
      <w:r>
        <w:rPr>
          <w:color w:val="231F20"/>
          <w:sz w:val="18"/>
        </w:rPr>
        <w:t>de</w:t>
      </w:r>
      <w:r>
        <w:rPr>
          <w:color w:val="231F20"/>
          <w:spacing w:val="-15"/>
          <w:sz w:val="18"/>
        </w:rPr>
        <w:t> </w:t>
      </w:r>
      <w:r>
        <w:rPr>
          <w:color w:val="231F20"/>
          <w:sz w:val="18"/>
        </w:rPr>
        <w:t>carácter</w:t>
      </w:r>
      <w:r>
        <w:rPr>
          <w:color w:val="231F20"/>
          <w:spacing w:val="-15"/>
          <w:sz w:val="18"/>
        </w:rPr>
        <w:t> </w:t>
      </w:r>
      <w:r>
        <w:rPr>
          <w:color w:val="231F20"/>
          <w:sz w:val="18"/>
        </w:rPr>
        <w:t>ge- neral</w:t>
      </w:r>
      <w:r>
        <w:rPr>
          <w:color w:val="231F20"/>
          <w:spacing w:val="-8"/>
          <w:sz w:val="18"/>
        </w:rPr>
        <w:t> </w:t>
      </w:r>
      <w:r>
        <w:rPr>
          <w:color w:val="231F20"/>
          <w:sz w:val="18"/>
        </w:rPr>
        <w:t>y</w:t>
      </w:r>
      <w:r>
        <w:rPr>
          <w:color w:val="231F20"/>
          <w:spacing w:val="-7"/>
          <w:sz w:val="18"/>
        </w:rPr>
        <w:t> </w:t>
      </w:r>
      <w:r>
        <w:rPr>
          <w:color w:val="231F20"/>
          <w:sz w:val="18"/>
        </w:rPr>
        <w:t>se</w:t>
      </w:r>
      <w:r>
        <w:rPr>
          <w:color w:val="231F20"/>
          <w:spacing w:val="-7"/>
          <w:sz w:val="18"/>
        </w:rPr>
        <w:t> </w:t>
      </w:r>
      <w:r>
        <w:rPr>
          <w:color w:val="231F20"/>
          <w:sz w:val="18"/>
        </w:rPr>
        <w:t>adoptan</w:t>
      </w:r>
      <w:r>
        <w:rPr>
          <w:color w:val="231F20"/>
          <w:spacing w:val="-7"/>
          <w:sz w:val="18"/>
        </w:rPr>
        <w:t> </w:t>
      </w:r>
      <w:r>
        <w:rPr>
          <w:color w:val="231F20"/>
          <w:sz w:val="18"/>
        </w:rPr>
        <w:t>medidas</w:t>
      </w:r>
      <w:r>
        <w:rPr>
          <w:color w:val="231F20"/>
          <w:spacing w:val="-7"/>
          <w:sz w:val="18"/>
        </w:rPr>
        <w:t> </w:t>
      </w:r>
      <w:r>
        <w:rPr>
          <w:color w:val="231F20"/>
          <w:sz w:val="18"/>
        </w:rPr>
        <w:t>extraordinarias</w:t>
      </w:r>
      <w:r>
        <w:rPr>
          <w:color w:val="231F20"/>
          <w:spacing w:val="-7"/>
          <w:sz w:val="18"/>
        </w:rPr>
        <w:t> </w:t>
      </w:r>
      <w:r>
        <w:rPr>
          <w:color w:val="231F20"/>
          <w:sz w:val="18"/>
        </w:rPr>
        <w:t>para</w:t>
      </w:r>
      <w:r>
        <w:rPr>
          <w:color w:val="231F20"/>
          <w:spacing w:val="-7"/>
          <w:sz w:val="18"/>
        </w:rPr>
        <w:t> </w:t>
      </w:r>
      <w:r>
        <w:rPr>
          <w:color w:val="231F20"/>
          <w:sz w:val="18"/>
        </w:rPr>
        <w:t>la</w:t>
      </w:r>
      <w:r>
        <w:rPr>
          <w:color w:val="231F20"/>
          <w:spacing w:val="-7"/>
          <w:sz w:val="18"/>
        </w:rPr>
        <w:t> </w:t>
      </w:r>
      <w:r>
        <w:rPr>
          <w:color w:val="231F20"/>
          <w:sz w:val="18"/>
        </w:rPr>
        <w:t>reducción</w:t>
      </w:r>
      <w:r>
        <w:rPr>
          <w:color w:val="231F20"/>
          <w:spacing w:val="-7"/>
          <w:sz w:val="18"/>
        </w:rPr>
        <w:t> </w:t>
      </w:r>
      <w:r>
        <w:rPr>
          <w:color w:val="231F20"/>
          <w:sz w:val="18"/>
        </w:rPr>
        <w:t>del</w:t>
      </w:r>
      <w:r>
        <w:rPr>
          <w:color w:val="231F20"/>
          <w:spacing w:val="-7"/>
          <w:sz w:val="18"/>
        </w:rPr>
        <w:t> </w:t>
      </w:r>
      <w:r>
        <w:rPr>
          <w:color w:val="231F20"/>
          <w:sz w:val="18"/>
        </w:rPr>
        <w:t>gasto</w:t>
      </w:r>
      <w:r>
        <w:rPr>
          <w:color w:val="231F20"/>
          <w:spacing w:val="-7"/>
          <w:sz w:val="18"/>
        </w:rPr>
        <w:t> </w:t>
      </w:r>
      <w:r>
        <w:rPr>
          <w:color w:val="231F20"/>
          <w:sz w:val="18"/>
        </w:rPr>
        <w:t>en</w:t>
      </w:r>
      <w:r>
        <w:rPr>
          <w:color w:val="231F20"/>
          <w:spacing w:val="-7"/>
          <w:sz w:val="18"/>
        </w:rPr>
        <w:t> </w:t>
      </w:r>
      <w:r>
        <w:rPr>
          <w:color w:val="231F20"/>
          <w:sz w:val="18"/>
        </w:rPr>
        <w:t>la</w:t>
      </w:r>
      <w:r>
        <w:rPr>
          <w:color w:val="231F20"/>
          <w:spacing w:val="-7"/>
          <w:sz w:val="18"/>
        </w:rPr>
        <w:t> </w:t>
      </w:r>
      <w:r>
        <w:rPr>
          <w:color w:val="231F20"/>
          <w:sz w:val="18"/>
        </w:rPr>
        <w:t>actividad</w:t>
      </w:r>
      <w:r>
        <w:rPr>
          <w:color w:val="231F20"/>
          <w:spacing w:val="-7"/>
          <w:sz w:val="18"/>
        </w:rPr>
        <w:t> </w:t>
      </w:r>
      <w:r>
        <w:rPr>
          <w:color w:val="231F20"/>
          <w:sz w:val="18"/>
        </w:rPr>
        <w:t>administrativa y en la gestión de los recursos</w:t>
      </w:r>
      <w:r>
        <w:rPr>
          <w:color w:val="231F20"/>
          <w:spacing w:val="-16"/>
          <w:sz w:val="18"/>
        </w:rPr>
        <w:t> </w:t>
      </w:r>
      <w:r>
        <w:rPr>
          <w:color w:val="231F20"/>
          <w:sz w:val="18"/>
        </w:rPr>
        <w:t>humanos.</w:t>
      </w:r>
    </w:p>
    <w:p>
      <w:pPr>
        <w:pStyle w:val="ListParagraph"/>
        <w:numPr>
          <w:ilvl w:val="1"/>
          <w:numId w:val="1"/>
        </w:numPr>
        <w:tabs>
          <w:tab w:pos="697" w:val="left" w:leader="none"/>
        </w:tabs>
        <w:spacing w:line="249" w:lineRule="auto" w:before="2" w:after="0"/>
        <w:ind w:left="687" w:right="118" w:hanging="114"/>
        <w:jc w:val="both"/>
        <w:rPr>
          <w:sz w:val="18"/>
        </w:rPr>
      </w:pPr>
      <w:r>
        <w:rPr>
          <w:color w:val="231F20"/>
          <w:sz w:val="18"/>
        </w:rPr>
        <w:t>Orden de 28 de diciembre de 2023, de la Consejería de Hacienda y Relaciones con la Unión Eu- ropea, por la que se actualizan las cuantías de las indemnizaciones de las dietas y gastos por uso de vehículo particular en las comisiones de servicio y se determina el incremento de las dietas por gastos de alojamiento en determinadas ciudades (</w:t>
      </w:r>
      <w:hyperlink r:id="rId17">
        <w:r>
          <w:rPr>
            <w:color w:val="25408F"/>
            <w:sz w:val="18"/>
          </w:rPr>
          <w:t>BOC 255, de</w:t>
        </w:r>
        <w:r>
          <w:rPr>
            <w:color w:val="25408F"/>
            <w:spacing w:val="-15"/>
            <w:sz w:val="18"/>
          </w:rPr>
          <w:t> </w:t>
        </w:r>
        <w:r>
          <w:rPr>
            <w:color w:val="25408F"/>
            <w:sz w:val="18"/>
          </w:rPr>
          <w:t>30.12.2023</w:t>
        </w:r>
      </w:hyperlink>
      <w:r>
        <w:rPr>
          <w:color w:val="231F20"/>
          <w:sz w:val="18"/>
        </w:rPr>
        <w:t>).</w:t>
      </w:r>
    </w:p>
    <w:p>
      <w:pPr>
        <w:spacing w:after="0" w:line="249" w:lineRule="auto"/>
        <w:jc w:val="both"/>
        <w:rPr>
          <w:sz w:val="18"/>
        </w:rPr>
        <w:sectPr>
          <w:headerReference w:type="default" r:id="rId5"/>
          <w:headerReference w:type="even" r:id="rId6"/>
          <w:footerReference w:type="default" r:id="rId7"/>
          <w:footerReference w:type="even" r:id="rId8"/>
          <w:type w:val="continuous"/>
          <w:pgSz w:w="11910" w:h="16840"/>
          <w:pgMar w:header="785" w:footer="736" w:top="1560" w:bottom="920" w:left="1580" w:right="1580"/>
          <w:pgNumType w:start="1"/>
        </w:sectPr>
      </w:pPr>
    </w:p>
    <w:p>
      <w:pPr>
        <w:pStyle w:val="BodyText"/>
        <w:spacing w:line="249" w:lineRule="auto" w:before="83"/>
        <w:ind w:right="118"/>
      </w:pPr>
      <w:r>
        <w:rPr>
          <w:b/>
          <w:color w:val="231F20"/>
        </w:rPr>
        <w:t>Segunda.</w:t>
      </w:r>
      <w:r>
        <w:rPr>
          <w:b/>
          <w:color w:val="231F20"/>
          <w:spacing w:val="-16"/>
        </w:rPr>
        <w:t> </w:t>
      </w:r>
      <w:r>
        <w:rPr>
          <w:color w:val="231F20"/>
        </w:rPr>
        <w:t>Hasta</w:t>
      </w:r>
      <w:r>
        <w:rPr>
          <w:color w:val="231F20"/>
          <w:spacing w:val="-15"/>
        </w:rPr>
        <w:t> </w:t>
      </w:r>
      <w:r>
        <w:rPr>
          <w:color w:val="231F20"/>
        </w:rPr>
        <w:t>tanto</w:t>
      </w:r>
      <w:r>
        <w:rPr>
          <w:color w:val="231F20"/>
          <w:spacing w:val="-15"/>
        </w:rPr>
        <w:t> </w:t>
      </w:r>
      <w:r>
        <w:rPr>
          <w:color w:val="231F20"/>
        </w:rPr>
        <w:t>se</w:t>
      </w:r>
      <w:r>
        <w:rPr>
          <w:color w:val="231F20"/>
          <w:spacing w:val="-15"/>
        </w:rPr>
        <w:t> </w:t>
      </w:r>
      <w:r>
        <w:rPr>
          <w:color w:val="231F20"/>
        </w:rPr>
        <w:t>proceda</w:t>
      </w:r>
      <w:r>
        <w:rPr>
          <w:color w:val="231F20"/>
          <w:spacing w:val="-15"/>
        </w:rPr>
        <w:t> </w:t>
      </w:r>
      <w:r>
        <w:rPr>
          <w:color w:val="231F20"/>
        </w:rPr>
        <w:t>por</w:t>
      </w:r>
      <w:r>
        <w:rPr>
          <w:color w:val="231F20"/>
          <w:spacing w:val="-15"/>
        </w:rPr>
        <w:t> </w:t>
      </w:r>
      <w:r>
        <w:rPr>
          <w:color w:val="231F20"/>
        </w:rPr>
        <w:t>la</w:t>
      </w:r>
      <w:r>
        <w:rPr>
          <w:color w:val="231F20"/>
          <w:spacing w:val="-16"/>
        </w:rPr>
        <w:t> </w:t>
      </w:r>
      <w:r>
        <w:rPr>
          <w:color w:val="231F20"/>
        </w:rPr>
        <w:t>Consejería</w:t>
      </w:r>
      <w:r>
        <w:rPr>
          <w:color w:val="231F20"/>
          <w:spacing w:val="-15"/>
        </w:rPr>
        <w:t> </w:t>
      </w:r>
      <w:r>
        <w:rPr>
          <w:color w:val="231F20"/>
        </w:rPr>
        <w:t>competente</w:t>
      </w:r>
      <w:r>
        <w:rPr>
          <w:color w:val="231F20"/>
          <w:spacing w:val="-15"/>
        </w:rPr>
        <w:t> </w:t>
      </w:r>
      <w:r>
        <w:rPr>
          <w:color w:val="231F20"/>
        </w:rPr>
        <w:t>en</w:t>
      </w:r>
      <w:r>
        <w:rPr>
          <w:color w:val="231F20"/>
          <w:spacing w:val="-15"/>
        </w:rPr>
        <w:t> </w:t>
      </w:r>
      <w:r>
        <w:rPr>
          <w:color w:val="231F20"/>
        </w:rPr>
        <w:t>materia</w:t>
      </w:r>
      <w:r>
        <w:rPr>
          <w:color w:val="231F20"/>
          <w:spacing w:val="-15"/>
        </w:rPr>
        <w:t> </w:t>
      </w:r>
      <w:r>
        <w:rPr>
          <w:color w:val="231F20"/>
        </w:rPr>
        <w:t>de</w:t>
      </w:r>
      <w:r>
        <w:rPr>
          <w:color w:val="231F20"/>
          <w:spacing w:val="-15"/>
        </w:rPr>
        <w:t> </w:t>
      </w:r>
      <w:r>
        <w:rPr>
          <w:color w:val="231F20"/>
        </w:rPr>
        <w:t>organi- zación</w:t>
      </w:r>
      <w:r>
        <w:rPr>
          <w:color w:val="231F20"/>
          <w:spacing w:val="-15"/>
        </w:rPr>
        <w:t> </w:t>
      </w:r>
      <w:r>
        <w:rPr>
          <w:color w:val="231F20"/>
        </w:rPr>
        <w:t>administrativa</w:t>
      </w:r>
      <w:r>
        <w:rPr>
          <w:color w:val="231F20"/>
          <w:spacing w:val="-15"/>
        </w:rPr>
        <w:t> </w:t>
      </w:r>
      <w:r>
        <w:rPr>
          <w:color w:val="231F20"/>
        </w:rPr>
        <w:t>a</w:t>
      </w:r>
      <w:r>
        <w:rPr>
          <w:color w:val="231F20"/>
          <w:spacing w:val="-14"/>
        </w:rPr>
        <w:t> </w:t>
      </w:r>
      <w:r>
        <w:rPr>
          <w:color w:val="231F20"/>
        </w:rPr>
        <w:t>la</w:t>
      </w:r>
      <w:r>
        <w:rPr>
          <w:color w:val="231F20"/>
          <w:spacing w:val="-15"/>
        </w:rPr>
        <w:t> </w:t>
      </w:r>
      <w:r>
        <w:rPr>
          <w:color w:val="231F20"/>
        </w:rPr>
        <w:t>determinación</w:t>
      </w:r>
      <w:r>
        <w:rPr>
          <w:color w:val="231F20"/>
          <w:spacing w:val="-15"/>
        </w:rPr>
        <w:t> </w:t>
      </w:r>
      <w:r>
        <w:rPr>
          <w:color w:val="231F20"/>
        </w:rPr>
        <w:t>de</w:t>
      </w:r>
      <w:r>
        <w:rPr>
          <w:color w:val="231F20"/>
          <w:spacing w:val="-14"/>
        </w:rPr>
        <w:t> </w:t>
      </w:r>
      <w:r>
        <w:rPr>
          <w:color w:val="231F20"/>
        </w:rPr>
        <w:t>la</w:t>
      </w:r>
      <w:r>
        <w:rPr>
          <w:color w:val="231F20"/>
          <w:spacing w:val="-15"/>
        </w:rPr>
        <w:t> </w:t>
      </w:r>
      <w:r>
        <w:rPr>
          <w:color w:val="231F20"/>
        </w:rPr>
        <w:t>categoría</w:t>
      </w:r>
      <w:r>
        <w:rPr>
          <w:color w:val="231F20"/>
          <w:spacing w:val="-15"/>
        </w:rPr>
        <w:t> </w:t>
      </w:r>
      <w:r>
        <w:rPr>
          <w:color w:val="231F20"/>
        </w:rPr>
        <w:t>en</w:t>
      </w:r>
      <w:r>
        <w:rPr>
          <w:color w:val="231F20"/>
          <w:spacing w:val="-14"/>
        </w:rPr>
        <w:t> </w:t>
      </w:r>
      <w:r>
        <w:rPr>
          <w:color w:val="231F20"/>
        </w:rPr>
        <w:t>que</w:t>
      </w:r>
      <w:r>
        <w:rPr>
          <w:color w:val="231F20"/>
          <w:spacing w:val="-15"/>
        </w:rPr>
        <w:t> </w:t>
      </w:r>
      <w:r>
        <w:rPr>
          <w:color w:val="231F20"/>
        </w:rPr>
        <w:t>quedan</w:t>
      </w:r>
      <w:r>
        <w:rPr>
          <w:color w:val="231F20"/>
          <w:spacing w:val="-15"/>
        </w:rPr>
        <w:t> </w:t>
      </w:r>
      <w:r>
        <w:rPr>
          <w:color w:val="231F20"/>
        </w:rPr>
        <w:t>encuadrados</w:t>
      </w:r>
      <w:r>
        <w:rPr>
          <w:color w:val="231F20"/>
          <w:spacing w:val="-14"/>
        </w:rPr>
        <w:t> </w:t>
      </w:r>
      <w:r>
        <w:rPr>
          <w:color w:val="231F20"/>
        </w:rPr>
        <w:t>los órganos colegiados de la Administración autonómica a los efectos de indemnizaciones por</w:t>
      </w:r>
      <w:r>
        <w:rPr>
          <w:color w:val="231F20"/>
          <w:spacing w:val="-15"/>
        </w:rPr>
        <w:t> </w:t>
      </w:r>
      <w:r>
        <w:rPr>
          <w:color w:val="231F20"/>
        </w:rPr>
        <w:t>asistencias,</w:t>
      </w:r>
      <w:r>
        <w:rPr>
          <w:color w:val="231F20"/>
          <w:spacing w:val="-14"/>
        </w:rPr>
        <w:t> </w:t>
      </w:r>
      <w:r>
        <w:rPr>
          <w:color w:val="231F20"/>
        </w:rPr>
        <w:t>los</w:t>
      </w:r>
      <w:r>
        <w:rPr>
          <w:color w:val="231F20"/>
          <w:spacing w:val="-14"/>
        </w:rPr>
        <w:t> </w:t>
      </w:r>
      <w:r>
        <w:rPr>
          <w:color w:val="231F20"/>
        </w:rPr>
        <w:t>órganos</w:t>
      </w:r>
      <w:r>
        <w:rPr>
          <w:color w:val="231F20"/>
          <w:spacing w:val="-15"/>
        </w:rPr>
        <w:t> </w:t>
      </w:r>
      <w:r>
        <w:rPr>
          <w:color w:val="231F20"/>
        </w:rPr>
        <w:t>colegiados</w:t>
      </w:r>
      <w:r>
        <w:rPr>
          <w:color w:val="231F20"/>
          <w:spacing w:val="-14"/>
        </w:rPr>
        <w:t> </w:t>
      </w:r>
      <w:r>
        <w:rPr>
          <w:color w:val="231F20"/>
        </w:rPr>
        <w:t>existentes</w:t>
      </w:r>
      <w:r>
        <w:rPr>
          <w:color w:val="231F20"/>
          <w:spacing w:val="-14"/>
        </w:rPr>
        <w:t> </w:t>
      </w:r>
      <w:r>
        <w:rPr>
          <w:color w:val="231F20"/>
        </w:rPr>
        <w:t>a</w:t>
      </w:r>
      <w:r>
        <w:rPr>
          <w:color w:val="231F20"/>
          <w:spacing w:val="-14"/>
        </w:rPr>
        <w:t> </w:t>
      </w:r>
      <w:r>
        <w:rPr>
          <w:color w:val="231F20"/>
        </w:rPr>
        <w:t>la</w:t>
      </w:r>
      <w:r>
        <w:rPr>
          <w:color w:val="231F20"/>
          <w:spacing w:val="-15"/>
        </w:rPr>
        <w:t> </w:t>
      </w:r>
      <w:r>
        <w:rPr>
          <w:color w:val="231F20"/>
        </w:rPr>
        <w:t>entrada</w:t>
      </w:r>
      <w:r>
        <w:rPr>
          <w:color w:val="231F20"/>
          <w:spacing w:val="-14"/>
        </w:rPr>
        <w:t> </w:t>
      </w:r>
      <w:r>
        <w:rPr>
          <w:color w:val="231F20"/>
        </w:rPr>
        <w:t>en</w:t>
      </w:r>
      <w:r>
        <w:rPr>
          <w:color w:val="231F20"/>
          <w:spacing w:val="-14"/>
        </w:rPr>
        <w:t> </w:t>
      </w:r>
      <w:r>
        <w:rPr>
          <w:color w:val="231F20"/>
        </w:rPr>
        <w:t>vigor</w:t>
      </w:r>
      <w:r>
        <w:rPr>
          <w:color w:val="231F20"/>
          <w:spacing w:val="-14"/>
        </w:rPr>
        <w:t> </w:t>
      </w:r>
      <w:r>
        <w:rPr>
          <w:color w:val="231F20"/>
        </w:rPr>
        <w:t>del</w:t>
      </w:r>
      <w:r>
        <w:rPr>
          <w:color w:val="231F20"/>
          <w:spacing w:val="-15"/>
        </w:rPr>
        <w:t> </w:t>
      </w:r>
      <w:r>
        <w:rPr>
          <w:color w:val="231F20"/>
        </w:rPr>
        <w:t>presente</w:t>
      </w:r>
      <w:r>
        <w:rPr>
          <w:color w:val="231F20"/>
          <w:spacing w:val="-14"/>
        </w:rPr>
        <w:t> </w:t>
      </w:r>
      <w:r>
        <w:rPr>
          <w:color w:val="231F20"/>
        </w:rPr>
        <w:t>De- creto</w:t>
      </w:r>
      <w:r>
        <w:rPr>
          <w:color w:val="231F20"/>
          <w:spacing w:val="-9"/>
        </w:rPr>
        <w:t> </w:t>
      </w:r>
      <w:r>
        <w:rPr>
          <w:color w:val="231F20"/>
        </w:rPr>
        <w:t>seguirán</w:t>
      </w:r>
      <w:r>
        <w:rPr>
          <w:color w:val="231F20"/>
          <w:spacing w:val="-8"/>
        </w:rPr>
        <w:t> </w:t>
      </w:r>
      <w:r>
        <w:rPr>
          <w:color w:val="231F20"/>
        </w:rPr>
        <w:t>integrados</w:t>
      </w:r>
      <w:r>
        <w:rPr>
          <w:color w:val="231F20"/>
          <w:spacing w:val="-8"/>
        </w:rPr>
        <w:t> </w:t>
      </w:r>
      <w:r>
        <w:rPr>
          <w:color w:val="231F20"/>
        </w:rPr>
        <w:t>en</w:t>
      </w:r>
      <w:r>
        <w:rPr>
          <w:color w:val="231F20"/>
          <w:spacing w:val="-8"/>
        </w:rPr>
        <w:t> </w:t>
      </w:r>
      <w:r>
        <w:rPr>
          <w:color w:val="231F20"/>
        </w:rPr>
        <w:t>la</w:t>
      </w:r>
      <w:r>
        <w:rPr>
          <w:color w:val="231F20"/>
          <w:spacing w:val="-8"/>
        </w:rPr>
        <w:t> </w:t>
      </w:r>
      <w:r>
        <w:rPr>
          <w:color w:val="231F20"/>
        </w:rPr>
        <w:t>categoría</w:t>
      </w:r>
      <w:r>
        <w:rPr>
          <w:color w:val="231F20"/>
          <w:spacing w:val="-9"/>
        </w:rPr>
        <w:t> </w:t>
      </w:r>
      <w:r>
        <w:rPr>
          <w:color w:val="231F20"/>
        </w:rPr>
        <w:t>que</w:t>
      </w:r>
      <w:r>
        <w:rPr>
          <w:color w:val="231F20"/>
          <w:spacing w:val="-8"/>
        </w:rPr>
        <w:t> </w:t>
      </w:r>
      <w:r>
        <w:rPr>
          <w:color w:val="231F20"/>
        </w:rPr>
        <w:t>tuviesen</w:t>
      </w:r>
      <w:r>
        <w:rPr>
          <w:color w:val="231F20"/>
          <w:spacing w:val="-8"/>
        </w:rPr>
        <w:t> </w:t>
      </w:r>
      <w:r>
        <w:rPr>
          <w:color w:val="231F20"/>
        </w:rPr>
        <w:t>conforme</w:t>
      </w:r>
      <w:r>
        <w:rPr>
          <w:color w:val="231F20"/>
          <w:spacing w:val="-8"/>
        </w:rPr>
        <w:t> </w:t>
      </w:r>
      <w:r>
        <w:rPr>
          <w:color w:val="231F20"/>
        </w:rPr>
        <w:t>a</w:t>
      </w:r>
      <w:r>
        <w:rPr>
          <w:color w:val="231F20"/>
          <w:spacing w:val="-8"/>
        </w:rPr>
        <w:t> </w:t>
      </w:r>
      <w:r>
        <w:rPr>
          <w:color w:val="231F20"/>
        </w:rPr>
        <w:t>la</w:t>
      </w:r>
      <w:r>
        <w:rPr>
          <w:color w:val="231F20"/>
          <w:spacing w:val="-8"/>
        </w:rPr>
        <w:t> </w:t>
      </w:r>
      <w:r>
        <w:rPr>
          <w:color w:val="231F20"/>
        </w:rPr>
        <w:t>normativa</w:t>
      </w:r>
      <w:r>
        <w:rPr>
          <w:color w:val="231F20"/>
          <w:spacing w:val="-9"/>
        </w:rPr>
        <w:t> </w:t>
      </w:r>
      <w:r>
        <w:rPr>
          <w:color w:val="231F20"/>
          <w:spacing w:val="-3"/>
        </w:rPr>
        <w:t>anterior.</w:t>
      </w:r>
    </w:p>
    <w:p>
      <w:pPr>
        <w:spacing w:before="84"/>
        <w:ind w:left="477" w:right="460" w:firstLine="0"/>
        <w:jc w:val="center"/>
        <w:rPr>
          <w:sz w:val="20"/>
        </w:rPr>
      </w:pPr>
      <w:r>
        <w:rPr>
          <w:color w:val="231F20"/>
          <w:sz w:val="20"/>
        </w:rPr>
        <w:t>DISPOSICIÓN DEROGATORIA</w:t>
      </w:r>
    </w:p>
    <w:p>
      <w:pPr>
        <w:pStyle w:val="BodyText"/>
        <w:spacing w:line="249" w:lineRule="auto" w:before="100"/>
        <w:ind w:right="119"/>
      </w:pPr>
      <w:r>
        <w:rPr>
          <w:color w:val="231F20"/>
        </w:rPr>
        <w:t>Quedan derogadas todas las normas de igual o inferior rango que se opongan a lo previsto</w:t>
      </w:r>
      <w:r>
        <w:rPr>
          <w:color w:val="231F20"/>
          <w:spacing w:val="-13"/>
        </w:rPr>
        <w:t> </w:t>
      </w:r>
      <w:r>
        <w:rPr>
          <w:color w:val="231F20"/>
        </w:rPr>
        <w:t>en</w:t>
      </w:r>
      <w:r>
        <w:rPr>
          <w:color w:val="231F20"/>
          <w:spacing w:val="-12"/>
        </w:rPr>
        <w:t> </w:t>
      </w:r>
      <w:r>
        <w:rPr>
          <w:color w:val="231F20"/>
        </w:rPr>
        <w:t>el</w:t>
      </w:r>
      <w:r>
        <w:rPr>
          <w:color w:val="231F20"/>
          <w:spacing w:val="-12"/>
        </w:rPr>
        <w:t> </w:t>
      </w:r>
      <w:r>
        <w:rPr>
          <w:color w:val="231F20"/>
        </w:rPr>
        <w:t>presente</w:t>
      </w:r>
      <w:r>
        <w:rPr>
          <w:color w:val="231F20"/>
          <w:spacing w:val="-12"/>
        </w:rPr>
        <w:t> </w:t>
      </w:r>
      <w:r>
        <w:rPr>
          <w:color w:val="231F20"/>
        </w:rPr>
        <w:t>Decreto</w:t>
      </w:r>
      <w:r>
        <w:rPr>
          <w:color w:val="231F20"/>
          <w:spacing w:val="-12"/>
        </w:rPr>
        <w:t> </w:t>
      </w:r>
      <w:r>
        <w:rPr>
          <w:color w:val="231F20"/>
          <w:spacing w:val="-9"/>
        </w:rPr>
        <w:t>y,</w:t>
      </w:r>
      <w:r>
        <w:rPr>
          <w:color w:val="231F20"/>
          <w:spacing w:val="-13"/>
        </w:rPr>
        <w:t> </w:t>
      </w:r>
      <w:r>
        <w:rPr>
          <w:color w:val="231F20"/>
        </w:rPr>
        <w:t>específicamente,</w:t>
      </w:r>
      <w:r>
        <w:rPr>
          <w:color w:val="231F20"/>
          <w:spacing w:val="-12"/>
        </w:rPr>
        <w:t> </w:t>
      </w:r>
      <w:r>
        <w:rPr>
          <w:color w:val="231F20"/>
        </w:rPr>
        <w:t>el</w:t>
      </w:r>
      <w:r>
        <w:rPr>
          <w:color w:val="231F20"/>
          <w:spacing w:val="-12"/>
        </w:rPr>
        <w:t> </w:t>
      </w:r>
      <w:r>
        <w:rPr>
          <w:color w:val="231F20"/>
        </w:rPr>
        <w:t>Decreto</w:t>
      </w:r>
      <w:r>
        <w:rPr>
          <w:color w:val="231F20"/>
          <w:spacing w:val="-12"/>
        </w:rPr>
        <w:t> </w:t>
      </w:r>
      <w:r>
        <w:rPr>
          <w:color w:val="231F20"/>
        </w:rPr>
        <w:t>124/1990,</w:t>
      </w:r>
      <w:r>
        <w:rPr>
          <w:color w:val="231F20"/>
          <w:spacing w:val="-12"/>
        </w:rPr>
        <w:t> </w:t>
      </w:r>
      <w:r>
        <w:rPr>
          <w:color w:val="231F20"/>
        </w:rPr>
        <w:t>de</w:t>
      </w:r>
      <w:r>
        <w:rPr>
          <w:color w:val="231F20"/>
          <w:spacing w:val="-13"/>
        </w:rPr>
        <w:t> </w:t>
      </w:r>
      <w:r>
        <w:rPr>
          <w:color w:val="231F20"/>
        </w:rPr>
        <w:t>29</w:t>
      </w:r>
      <w:r>
        <w:rPr>
          <w:color w:val="231F20"/>
          <w:spacing w:val="-12"/>
        </w:rPr>
        <w:t> </w:t>
      </w:r>
      <w:r>
        <w:rPr>
          <w:color w:val="231F20"/>
        </w:rPr>
        <w:t>de</w:t>
      </w:r>
      <w:r>
        <w:rPr>
          <w:color w:val="231F20"/>
          <w:spacing w:val="-12"/>
        </w:rPr>
        <w:t> </w:t>
      </w:r>
      <w:r>
        <w:rPr>
          <w:color w:val="231F20"/>
        </w:rPr>
        <w:t>junio, modificado</w:t>
      </w:r>
      <w:r>
        <w:rPr>
          <w:color w:val="231F20"/>
          <w:spacing w:val="-7"/>
        </w:rPr>
        <w:t> </w:t>
      </w:r>
      <w:r>
        <w:rPr>
          <w:color w:val="231F20"/>
        </w:rPr>
        <w:t>por</w:t>
      </w:r>
      <w:r>
        <w:rPr>
          <w:color w:val="231F20"/>
          <w:spacing w:val="-7"/>
        </w:rPr>
        <w:t> </w:t>
      </w:r>
      <w:r>
        <w:rPr>
          <w:color w:val="231F20"/>
        </w:rPr>
        <w:t>los</w:t>
      </w:r>
      <w:r>
        <w:rPr>
          <w:color w:val="231F20"/>
          <w:spacing w:val="-7"/>
        </w:rPr>
        <w:t> </w:t>
      </w:r>
      <w:r>
        <w:rPr>
          <w:color w:val="231F20"/>
        </w:rPr>
        <w:t>Decretos</w:t>
      </w:r>
      <w:r>
        <w:rPr>
          <w:color w:val="231F20"/>
          <w:spacing w:val="-7"/>
        </w:rPr>
        <w:t> </w:t>
      </w:r>
      <w:r>
        <w:rPr>
          <w:color w:val="231F20"/>
        </w:rPr>
        <w:t>22/1991,</w:t>
      </w:r>
      <w:r>
        <w:rPr>
          <w:color w:val="231F20"/>
          <w:spacing w:val="-7"/>
        </w:rPr>
        <w:t> </w:t>
      </w:r>
      <w:r>
        <w:rPr>
          <w:color w:val="231F20"/>
        </w:rPr>
        <w:t>de</w:t>
      </w:r>
      <w:r>
        <w:rPr>
          <w:color w:val="231F20"/>
          <w:spacing w:val="-7"/>
        </w:rPr>
        <w:t> </w:t>
      </w:r>
      <w:r>
        <w:rPr>
          <w:color w:val="231F20"/>
        </w:rPr>
        <w:t>21</w:t>
      </w:r>
      <w:r>
        <w:rPr>
          <w:color w:val="231F20"/>
          <w:spacing w:val="-6"/>
        </w:rPr>
        <w:t> </w:t>
      </w:r>
      <w:r>
        <w:rPr>
          <w:color w:val="231F20"/>
        </w:rPr>
        <w:t>de</w:t>
      </w:r>
      <w:r>
        <w:rPr>
          <w:color w:val="231F20"/>
          <w:spacing w:val="-7"/>
        </w:rPr>
        <w:t> </w:t>
      </w:r>
      <w:r>
        <w:rPr>
          <w:color w:val="231F20"/>
        </w:rPr>
        <w:t>febrero;</w:t>
      </w:r>
      <w:r>
        <w:rPr>
          <w:color w:val="231F20"/>
          <w:spacing w:val="-7"/>
        </w:rPr>
        <w:t> </w:t>
      </w:r>
      <w:r>
        <w:rPr>
          <w:color w:val="231F20"/>
        </w:rPr>
        <w:t>47/1992,</w:t>
      </w:r>
      <w:r>
        <w:rPr>
          <w:color w:val="231F20"/>
          <w:spacing w:val="-7"/>
        </w:rPr>
        <w:t> </w:t>
      </w:r>
      <w:r>
        <w:rPr>
          <w:color w:val="231F20"/>
        </w:rPr>
        <w:t>de</w:t>
      </w:r>
      <w:r>
        <w:rPr>
          <w:color w:val="231F20"/>
          <w:spacing w:val="-7"/>
        </w:rPr>
        <w:t> </w:t>
      </w:r>
      <w:r>
        <w:rPr>
          <w:color w:val="231F20"/>
        </w:rPr>
        <w:t>3</w:t>
      </w:r>
      <w:r>
        <w:rPr>
          <w:color w:val="231F20"/>
          <w:spacing w:val="-7"/>
        </w:rPr>
        <w:t> </w:t>
      </w:r>
      <w:r>
        <w:rPr>
          <w:color w:val="231F20"/>
        </w:rPr>
        <w:t>de</w:t>
      </w:r>
      <w:r>
        <w:rPr>
          <w:color w:val="231F20"/>
          <w:spacing w:val="-7"/>
        </w:rPr>
        <w:t> </w:t>
      </w:r>
      <w:r>
        <w:rPr>
          <w:color w:val="231F20"/>
        </w:rPr>
        <w:t>abril;</w:t>
      </w:r>
      <w:r>
        <w:rPr>
          <w:color w:val="231F20"/>
          <w:spacing w:val="-6"/>
        </w:rPr>
        <w:t> </w:t>
      </w:r>
      <w:r>
        <w:rPr>
          <w:color w:val="231F20"/>
        </w:rPr>
        <w:t>49/1992, de 23 de abril, por el que se corrigen errores del anterior; 197/1993, de 24 de junio; 182/1995, de 30 de junio; 231/1996, de 1 de agosto; y 56/1997, de 14 de abril, en lo regulado por el presente</w:t>
      </w:r>
      <w:r>
        <w:rPr>
          <w:color w:val="231F20"/>
          <w:spacing w:val="-4"/>
        </w:rPr>
        <w:t> </w:t>
      </w:r>
      <w:r>
        <w:rPr>
          <w:color w:val="231F20"/>
        </w:rPr>
        <w:t>Decreto.</w:t>
      </w:r>
    </w:p>
    <w:p>
      <w:pPr>
        <w:spacing w:before="85"/>
        <w:ind w:left="473" w:right="460" w:firstLine="0"/>
        <w:jc w:val="center"/>
        <w:rPr>
          <w:sz w:val="20"/>
        </w:rPr>
      </w:pPr>
      <w:r>
        <w:rPr>
          <w:color w:val="231F20"/>
          <w:sz w:val="20"/>
        </w:rPr>
        <w:t>DISPOSICIÓN FINAL</w:t>
      </w:r>
    </w:p>
    <w:p>
      <w:pPr>
        <w:pStyle w:val="BodyText"/>
        <w:spacing w:before="101"/>
        <w:ind w:left="347" w:firstLine="0"/>
        <w:jc w:val="left"/>
      </w:pPr>
      <w:r>
        <w:rPr>
          <w:color w:val="231F20"/>
        </w:rPr>
        <w:t>El presente Decreto entrará en vigor el mismo día de su publicación en el Boletín</w:t>
      </w:r>
    </w:p>
    <w:p>
      <w:pPr>
        <w:pStyle w:val="BodyText"/>
        <w:spacing w:before="11"/>
        <w:ind w:firstLine="0"/>
        <w:jc w:val="left"/>
      </w:pPr>
      <w:r>
        <w:rPr>
          <w:color w:val="231F20"/>
        </w:rPr>
        <w:t>Oficial de Canarias.</w:t>
      </w:r>
    </w:p>
    <w:p>
      <w:pPr>
        <w:spacing w:before="90"/>
        <w:ind w:left="460" w:right="460" w:firstLine="0"/>
        <w:jc w:val="center"/>
        <w:rPr>
          <w:b/>
          <w:sz w:val="20"/>
        </w:rPr>
      </w:pPr>
      <w:r>
        <w:rPr>
          <w:b/>
          <w:color w:val="231F20"/>
          <w:sz w:val="20"/>
        </w:rPr>
        <w:t>REGLAMENTO DE INDEMNIZACIONES POR RAZÓN DEL SERVICIO</w:t>
      </w:r>
    </w:p>
    <w:p>
      <w:pPr>
        <w:spacing w:before="96"/>
        <w:ind w:left="466" w:right="460" w:firstLine="0"/>
        <w:jc w:val="center"/>
        <w:rPr>
          <w:sz w:val="20"/>
        </w:rPr>
      </w:pPr>
      <w:r>
        <w:rPr>
          <w:color w:val="231F20"/>
          <w:sz w:val="20"/>
        </w:rPr>
        <w:t>TÍTULO PRELIMINAR</w:t>
      </w:r>
    </w:p>
    <w:p>
      <w:pPr>
        <w:spacing w:before="95"/>
        <w:ind w:left="460" w:right="460" w:firstLine="0"/>
        <w:jc w:val="center"/>
        <w:rPr>
          <w:b/>
          <w:sz w:val="20"/>
        </w:rPr>
      </w:pPr>
      <w:r>
        <w:rPr>
          <w:b/>
          <w:color w:val="231F20"/>
          <w:sz w:val="20"/>
        </w:rPr>
        <w:t>DISPOSICIONES GENERALES</w:t>
      </w:r>
    </w:p>
    <w:p>
      <w:pPr>
        <w:spacing w:before="100"/>
        <w:ind w:left="347" w:right="0" w:firstLine="0"/>
        <w:jc w:val="both"/>
        <w:rPr>
          <w:sz w:val="22"/>
        </w:rPr>
      </w:pPr>
      <w:r>
        <w:rPr>
          <w:b/>
          <w:color w:val="231F20"/>
          <w:sz w:val="22"/>
        </w:rPr>
        <w:t>Artículo 1. </w:t>
      </w:r>
      <w:r>
        <w:rPr>
          <w:color w:val="231F20"/>
          <w:sz w:val="22"/>
        </w:rPr>
        <w:t>Objeto.</w:t>
      </w:r>
    </w:p>
    <w:p>
      <w:pPr>
        <w:pStyle w:val="BodyText"/>
        <w:spacing w:line="249" w:lineRule="auto" w:before="96"/>
        <w:ind w:right="118"/>
      </w:pPr>
      <w:r>
        <w:rPr>
          <w:color w:val="231F20"/>
        </w:rPr>
        <w:t>El presente Reglamento tiene por objeto regular las indemnizaciones por razón del servicio en el ámbito de la Administración Pública de la Comunidad Autónoma de Ca- narias y de las Entidades de Derecho Público vinculadas o dependientes de la misma.</w:t>
      </w:r>
    </w:p>
    <w:p>
      <w:pPr>
        <w:spacing w:before="88"/>
        <w:ind w:left="347" w:right="0" w:firstLine="0"/>
        <w:jc w:val="both"/>
        <w:rPr>
          <w:sz w:val="22"/>
        </w:rPr>
      </w:pPr>
      <w:r>
        <w:rPr>
          <w:b/>
          <w:color w:val="231F20"/>
          <w:sz w:val="22"/>
        </w:rPr>
        <w:t>Artículo 2. </w:t>
      </w:r>
      <w:r>
        <w:rPr>
          <w:color w:val="231F20"/>
          <w:sz w:val="22"/>
        </w:rPr>
        <w:t>Ámbito personal.</w:t>
      </w:r>
    </w:p>
    <w:p>
      <w:pPr>
        <w:pStyle w:val="ListParagraph"/>
        <w:numPr>
          <w:ilvl w:val="0"/>
          <w:numId w:val="2"/>
        </w:numPr>
        <w:tabs>
          <w:tab w:pos="581" w:val="left" w:leader="none"/>
        </w:tabs>
        <w:spacing w:line="249" w:lineRule="auto" w:before="96" w:after="0"/>
        <w:ind w:left="120" w:right="118" w:firstLine="226"/>
        <w:jc w:val="both"/>
        <w:rPr>
          <w:sz w:val="22"/>
        </w:rPr>
      </w:pPr>
      <w:r>
        <w:rPr>
          <w:color w:val="231F20"/>
          <w:sz w:val="22"/>
        </w:rPr>
        <w:t>El</w:t>
      </w:r>
      <w:r>
        <w:rPr>
          <w:color w:val="231F20"/>
          <w:spacing w:val="-10"/>
          <w:sz w:val="22"/>
        </w:rPr>
        <w:t> </w:t>
      </w:r>
      <w:r>
        <w:rPr>
          <w:color w:val="231F20"/>
          <w:spacing w:val="-3"/>
          <w:sz w:val="22"/>
        </w:rPr>
        <w:t>régimen</w:t>
      </w:r>
      <w:r>
        <w:rPr>
          <w:color w:val="231F20"/>
          <w:spacing w:val="-9"/>
          <w:sz w:val="22"/>
        </w:rPr>
        <w:t> </w:t>
      </w:r>
      <w:r>
        <w:rPr>
          <w:color w:val="231F20"/>
          <w:sz w:val="22"/>
        </w:rPr>
        <w:t>de</w:t>
      </w:r>
      <w:r>
        <w:rPr>
          <w:color w:val="231F20"/>
          <w:spacing w:val="-9"/>
          <w:sz w:val="22"/>
        </w:rPr>
        <w:t> </w:t>
      </w:r>
      <w:r>
        <w:rPr>
          <w:color w:val="231F20"/>
          <w:spacing w:val="-3"/>
          <w:sz w:val="22"/>
        </w:rPr>
        <w:t>indemnizaciones</w:t>
      </w:r>
      <w:r>
        <w:rPr>
          <w:color w:val="231F20"/>
          <w:spacing w:val="-10"/>
          <w:sz w:val="22"/>
        </w:rPr>
        <w:t> </w:t>
      </w:r>
      <w:r>
        <w:rPr>
          <w:color w:val="231F20"/>
          <w:spacing w:val="-3"/>
          <w:sz w:val="22"/>
        </w:rPr>
        <w:t>previsto</w:t>
      </w:r>
      <w:r>
        <w:rPr>
          <w:color w:val="231F20"/>
          <w:spacing w:val="-9"/>
          <w:sz w:val="22"/>
        </w:rPr>
        <w:t> </w:t>
      </w:r>
      <w:r>
        <w:rPr>
          <w:color w:val="231F20"/>
          <w:sz w:val="22"/>
        </w:rPr>
        <w:t>en</w:t>
      </w:r>
      <w:r>
        <w:rPr>
          <w:color w:val="231F20"/>
          <w:spacing w:val="-9"/>
          <w:sz w:val="22"/>
        </w:rPr>
        <w:t> </w:t>
      </w:r>
      <w:r>
        <w:rPr>
          <w:color w:val="231F20"/>
          <w:spacing w:val="-3"/>
          <w:sz w:val="22"/>
        </w:rPr>
        <w:t>este</w:t>
      </w:r>
      <w:r>
        <w:rPr>
          <w:color w:val="231F20"/>
          <w:spacing w:val="-10"/>
          <w:sz w:val="22"/>
        </w:rPr>
        <w:t> </w:t>
      </w:r>
      <w:r>
        <w:rPr>
          <w:color w:val="231F20"/>
          <w:spacing w:val="-3"/>
          <w:sz w:val="22"/>
        </w:rPr>
        <w:t>Reglamento</w:t>
      </w:r>
      <w:r>
        <w:rPr>
          <w:color w:val="231F20"/>
          <w:spacing w:val="-9"/>
          <w:sz w:val="22"/>
        </w:rPr>
        <w:t> </w:t>
      </w:r>
      <w:r>
        <w:rPr>
          <w:color w:val="231F20"/>
          <w:spacing w:val="-3"/>
          <w:sz w:val="22"/>
        </w:rPr>
        <w:t>será</w:t>
      </w:r>
      <w:r>
        <w:rPr>
          <w:color w:val="231F20"/>
          <w:spacing w:val="-9"/>
          <w:sz w:val="22"/>
        </w:rPr>
        <w:t> </w:t>
      </w:r>
      <w:r>
        <w:rPr>
          <w:color w:val="231F20"/>
          <w:sz w:val="22"/>
        </w:rPr>
        <w:t>de</w:t>
      </w:r>
      <w:r>
        <w:rPr>
          <w:color w:val="231F20"/>
          <w:spacing w:val="-10"/>
          <w:sz w:val="22"/>
        </w:rPr>
        <w:t> </w:t>
      </w:r>
      <w:r>
        <w:rPr>
          <w:color w:val="231F20"/>
          <w:spacing w:val="-3"/>
          <w:sz w:val="22"/>
        </w:rPr>
        <w:t>aplicación</w:t>
      </w:r>
      <w:r>
        <w:rPr>
          <w:color w:val="231F20"/>
          <w:spacing w:val="-9"/>
          <w:sz w:val="22"/>
        </w:rPr>
        <w:t> </w:t>
      </w:r>
      <w:r>
        <w:rPr>
          <w:color w:val="231F20"/>
          <w:sz w:val="22"/>
        </w:rPr>
        <w:t>a</w:t>
      </w:r>
      <w:r>
        <w:rPr>
          <w:color w:val="231F20"/>
          <w:spacing w:val="-9"/>
          <w:sz w:val="22"/>
        </w:rPr>
        <w:t> </w:t>
      </w:r>
      <w:r>
        <w:rPr>
          <w:color w:val="231F20"/>
          <w:spacing w:val="-3"/>
          <w:sz w:val="22"/>
        </w:rPr>
        <w:t>los altos cargos </w:t>
      </w:r>
      <w:r>
        <w:rPr>
          <w:color w:val="231F20"/>
          <w:sz w:val="22"/>
        </w:rPr>
        <w:t>y </w:t>
      </w:r>
      <w:r>
        <w:rPr>
          <w:color w:val="231F20"/>
          <w:spacing w:val="-3"/>
          <w:sz w:val="22"/>
        </w:rPr>
        <w:t>personal </w:t>
      </w:r>
      <w:r>
        <w:rPr>
          <w:color w:val="231F20"/>
          <w:sz w:val="22"/>
        </w:rPr>
        <w:t>al </w:t>
      </w:r>
      <w:r>
        <w:rPr>
          <w:color w:val="231F20"/>
          <w:spacing w:val="-3"/>
          <w:sz w:val="22"/>
        </w:rPr>
        <w:t>servicio </w:t>
      </w:r>
      <w:r>
        <w:rPr>
          <w:color w:val="231F20"/>
          <w:sz w:val="22"/>
        </w:rPr>
        <w:t>de la </w:t>
      </w:r>
      <w:r>
        <w:rPr>
          <w:color w:val="231F20"/>
          <w:spacing w:val="-3"/>
          <w:sz w:val="22"/>
        </w:rPr>
        <w:t>Administración Pública </w:t>
      </w:r>
      <w:r>
        <w:rPr>
          <w:color w:val="231F20"/>
          <w:sz w:val="22"/>
        </w:rPr>
        <w:t>de la </w:t>
      </w:r>
      <w:r>
        <w:rPr>
          <w:color w:val="231F20"/>
          <w:spacing w:val="-3"/>
          <w:sz w:val="22"/>
        </w:rPr>
        <w:t>Comunidad Autóno- </w:t>
      </w:r>
      <w:r>
        <w:rPr>
          <w:color w:val="231F20"/>
          <w:sz w:val="22"/>
        </w:rPr>
        <w:t>ma de </w:t>
      </w:r>
      <w:r>
        <w:rPr>
          <w:color w:val="231F20"/>
          <w:spacing w:val="-3"/>
          <w:sz w:val="22"/>
        </w:rPr>
        <w:t>Canarias </w:t>
      </w:r>
      <w:r>
        <w:rPr>
          <w:color w:val="231F20"/>
          <w:sz w:val="22"/>
        </w:rPr>
        <w:t>y de las </w:t>
      </w:r>
      <w:r>
        <w:rPr>
          <w:color w:val="231F20"/>
          <w:spacing w:val="-3"/>
          <w:sz w:val="22"/>
        </w:rPr>
        <w:t>Entidades </w:t>
      </w:r>
      <w:r>
        <w:rPr>
          <w:color w:val="231F20"/>
          <w:sz w:val="22"/>
        </w:rPr>
        <w:t>de </w:t>
      </w:r>
      <w:r>
        <w:rPr>
          <w:color w:val="231F20"/>
          <w:spacing w:val="-3"/>
          <w:sz w:val="22"/>
        </w:rPr>
        <w:t>Derecho Público </w:t>
      </w:r>
      <w:r>
        <w:rPr>
          <w:color w:val="231F20"/>
          <w:sz w:val="22"/>
        </w:rPr>
        <w:t>con </w:t>
      </w:r>
      <w:r>
        <w:rPr>
          <w:color w:val="231F20"/>
          <w:spacing w:val="-3"/>
          <w:sz w:val="22"/>
        </w:rPr>
        <w:t>personalidad jurídica propia vinculadas </w:t>
      </w:r>
      <w:r>
        <w:rPr>
          <w:color w:val="231F20"/>
          <w:sz w:val="22"/>
        </w:rPr>
        <w:t>o </w:t>
      </w:r>
      <w:r>
        <w:rPr>
          <w:color w:val="231F20"/>
          <w:spacing w:val="-3"/>
          <w:sz w:val="22"/>
        </w:rPr>
        <w:t>dependientes </w:t>
      </w:r>
      <w:r>
        <w:rPr>
          <w:color w:val="231F20"/>
          <w:sz w:val="22"/>
        </w:rPr>
        <w:t>de la </w:t>
      </w:r>
      <w:r>
        <w:rPr>
          <w:color w:val="231F20"/>
          <w:spacing w:val="-3"/>
          <w:sz w:val="22"/>
        </w:rPr>
        <w:t>misma, cualquiera </w:t>
      </w:r>
      <w:r>
        <w:rPr>
          <w:color w:val="231F20"/>
          <w:sz w:val="22"/>
        </w:rPr>
        <w:t>que sea la </w:t>
      </w:r>
      <w:r>
        <w:rPr>
          <w:color w:val="231F20"/>
          <w:spacing w:val="-3"/>
          <w:sz w:val="22"/>
        </w:rPr>
        <w:t>naturaleza jurídica </w:t>
      </w:r>
      <w:r>
        <w:rPr>
          <w:color w:val="231F20"/>
          <w:sz w:val="22"/>
        </w:rPr>
        <w:t>de </w:t>
      </w:r>
      <w:r>
        <w:rPr>
          <w:color w:val="231F20"/>
          <w:spacing w:val="-3"/>
          <w:sz w:val="22"/>
        </w:rPr>
        <w:t>la relación</w:t>
      </w:r>
      <w:r>
        <w:rPr>
          <w:color w:val="231F20"/>
          <w:spacing w:val="-5"/>
          <w:sz w:val="22"/>
        </w:rPr>
        <w:t> </w:t>
      </w:r>
      <w:r>
        <w:rPr>
          <w:color w:val="231F20"/>
          <w:sz w:val="22"/>
        </w:rPr>
        <w:t>de</w:t>
      </w:r>
      <w:r>
        <w:rPr>
          <w:color w:val="231F20"/>
          <w:spacing w:val="-5"/>
          <w:sz w:val="22"/>
        </w:rPr>
        <w:t> </w:t>
      </w:r>
      <w:r>
        <w:rPr>
          <w:color w:val="231F20"/>
          <w:spacing w:val="-3"/>
          <w:sz w:val="22"/>
        </w:rPr>
        <w:t>empleo</w:t>
      </w:r>
      <w:r>
        <w:rPr>
          <w:color w:val="231F20"/>
          <w:spacing w:val="-5"/>
          <w:sz w:val="22"/>
        </w:rPr>
        <w:t> </w:t>
      </w:r>
      <w:r>
        <w:rPr>
          <w:color w:val="231F20"/>
          <w:sz w:val="22"/>
        </w:rPr>
        <w:t>o</w:t>
      </w:r>
      <w:r>
        <w:rPr>
          <w:color w:val="231F20"/>
          <w:spacing w:val="-5"/>
          <w:sz w:val="22"/>
        </w:rPr>
        <w:t> </w:t>
      </w:r>
      <w:r>
        <w:rPr>
          <w:color w:val="231F20"/>
          <w:sz w:val="22"/>
        </w:rPr>
        <w:t>de</w:t>
      </w:r>
      <w:r>
        <w:rPr>
          <w:color w:val="231F20"/>
          <w:spacing w:val="-5"/>
          <w:sz w:val="22"/>
        </w:rPr>
        <w:t> </w:t>
      </w:r>
      <w:r>
        <w:rPr>
          <w:color w:val="231F20"/>
          <w:sz w:val="22"/>
        </w:rPr>
        <w:t>la</w:t>
      </w:r>
      <w:r>
        <w:rPr>
          <w:color w:val="231F20"/>
          <w:spacing w:val="-4"/>
          <w:sz w:val="22"/>
        </w:rPr>
        <w:t> </w:t>
      </w:r>
      <w:r>
        <w:rPr>
          <w:color w:val="231F20"/>
          <w:spacing w:val="-3"/>
          <w:sz w:val="22"/>
        </w:rPr>
        <w:t>prestación</w:t>
      </w:r>
      <w:r>
        <w:rPr>
          <w:color w:val="231F20"/>
          <w:spacing w:val="-5"/>
          <w:sz w:val="22"/>
        </w:rPr>
        <w:t> </w:t>
      </w:r>
      <w:r>
        <w:rPr>
          <w:color w:val="231F20"/>
          <w:sz w:val="22"/>
        </w:rPr>
        <w:t>de</w:t>
      </w:r>
      <w:r>
        <w:rPr>
          <w:color w:val="231F20"/>
          <w:spacing w:val="-5"/>
          <w:sz w:val="22"/>
        </w:rPr>
        <w:t> </w:t>
      </w:r>
      <w:r>
        <w:rPr>
          <w:color w:val="231F20"/>
          <w:spacing w:val="-3"/>
          <w:sz w:val="22"/>
        </w:rPr>
        <w:t>servicios</w:t>
      </w:r>
      <w:r>
        <w:rPr>
          <w:color w:val="231F20"/>
          <w:spacing w:val="-5"/>
          <w:sz w:val="22"/>
        </w:rPr>
        <w:t> </w:t>
      </w:r>
      <w:r>
        <w:rPr>
          <w:color w:val="231F20"/>
          <w:sz w:val="22"/>
        </w:rPr>
        <w:t>y</w:t>
      </w:r>
      <w:r>
        <w:rPr>
          <w:color w:val="231F20"/>
          <w:spacing w:val="-5"/>
          <w:sz w:val="22"/>
        </w:rPr>
        <w:t> </w:t>
      </w:r>
      <w:r>
        <w:rPr>
          <w:color w:val="231F20"/>
          <w:sz w:val="22"/>
        </w:rPr>
        <w:t>su</w:t>
      </w:r>
      <w:r>
        <w:rPr>
          <w:color w:val="231F20"/>
          <w:spacing w:val="-5"/>
          <w:sz w:val="22"/>
        </w:rPr>
        <w:t> </w:t>
      </w:r>
      <w:r>
        <w:rPr>
          <w:color w:val="231F20"/>
          <w:spacing w:val="-3"/>
          <w:sz w:val="22"/>
        </w:rPr>
        <w:t>carácter</w:t>
      </w:r>
      <w:r>
        <w:rPr>
          <w:color w:val="231F20"/>
          <w:spacing w:val="-4"/>
          <w:sz w:val="22"/>
        </w:rPr>
        <w:t> </w:t>
      </w:r>
      <w:r>
        <w:rPr>
          <w:color w:val="231F20"/>
          <w:spacing w:val="-3"/>
          <w:sz w:val="22"/>
        </w:rPr>
        <w:t>permanente</w:t>
      </w:r>
      <w:r>
        <w:rPr>
          <w:color w:val="231F20"/>
          <w:spacing w:val="-5"/>
          <w:sz w:val="22"/>
        </w:rPr>
        <w:t> </w:t>
      </w:r>
      <w:r>
        <w:rPr>
          <w:color w:val="231F20"/>
          <w:sz w:val="22"/>
        </w:rPr>
        <w:t>o</w:t>
      </w:r>
      <w:r>
        <w:rPr>
          <w:color w:val="231F20"/>
          <w:spacing w:val="-5"/>
          <w:sz w:val="22"/>
        </w:rPr>
        <w:t> </w:t>
      </w:r>
      <w:r>
        <w:rPr>
          <w:color w:val="231F20"/>
          <w:spacing w:val="-3"/>
          <w:sz w:val="22"/>
        </w:rPr>
        <w:t>temporal.</w:t>
      </w:r>
    </w:p>
    <w:p>
      <w:pPr>
        <w:pStyle w:val="ListParagraph"/>
        <w:numPr>
          <w:ilvl w:val="0"/>
          <w:numId w:val="2"/>
        </w:numPr>
        <w:tabs>
          <w:tab w:pos="567" w:val="left" w:leader="none"/>
        </w:tabs>
        <w:spacing w:line="240" w:lineRule="auto" w:before="89" w:after="0"/>
        <w:ind w:left="566" w:right="0" w:hanging="220"/>
        <w:jc w:val="both"/>
        <w:rPr>
          <w:sz w:val="22"/>
        </w:rPr>
      </w:pPr>
      <w:r>
        <w:rPr>
          <w:color w:val="231F20"/>
          <w:sz w:val="22"/>
        </w:rPr>
        <w:t>Asimismo</w:t>
      </w:r>
      <w:r>
        <w:rPr>
          <w:color w:val="231F20"/>
          <w:spacing w:val="-16"/>
          <w:sz w:val="22"/>
        </w:rPr>
        <w:t> </w:t>
      </w:r>
      <w:r>
        <w:rPr>
          <w:color w:val="231F20"/>
          <w:sz w:val="22"/>
        </w:rPr>
        <w:t>se</w:t>
      </w:r>
      <w:r>
        <w:rPr>
          <w:color w:val="231F20"/>
          <w:spacing w:val="-16"/>
          <w:sz w:val="22"/>
        </w:rPr>
        <w:t> </w:t>
      </w:r>
      <w:r>
        <w:rPr>
          <w:color w:val="231F20"/>
          <w:sz w:val="22"/>
        </w:rPr>
        <w:t>aplicará</w:t>
      </w:r>
      <w:r>
        <w:rPr>
          <w:color w:val="231F20"/>
          <w:spacing w:val="-15"/>
          <w:sz w:val="22"/>
        </w:rPr>
        <w:t> </w:t>
      </w:r>
      <w:r>
        <w:rPr>
          <w:color w:val="231F20"/>
          <w:sz w:val="22"/>
        </w:rPr>
        <w:t>a</w:t>
      </w:r>
      <w:r>
        <w:rPr>
          <w:color w:val="231F20"/>
          <w:spacing w:val="-16"/>
          <w:sz w:val="22"/>
        </w:rPr>
        <w:t> </w:t>
      </w:r>
      <w:r>
        <w:rPr>
          <w:color w:val="231F20"/>
          <w:sz w:val="22"/>
        </w:rPr>
        <w:t>las</w:t>
      </w:r>
      <w:r>
        <w:rPr>
          <w:color w:val="231F20"/>
          <w:spacing w:val="-16"/>
          <w:sz w:val="22"/>
        </w:rPr>
        <w:t> </w:t>
      </w:r>
      <w:r>
        <w:rPr>
          <w:color w:val="231F20"/>
          <w:sz w:val="22"/>
        </w:rPr>
        <w:t>personas</w:t>
      </w:r>
      <w:r>
        <w:rPr>
          <w:color w:val="231F20"/>
          <w:spacing w:val="-15"/>
          <w:sz w:val="22"/>
        </w:rPr>
        <w:t> </w:t>
      </w:r>
      <w:r>
        <w:rPr>
          <w:color w:val="231F20"/>
          <w:sz w:val="22"/>
        </w:rPr>
        <w:t>ajenas</w:t>
      </w:r>
      <w:r>
        <w:rPr>
          <w:color w:val="231F20"/>
          <w:spacing w:val="-16"/>
          <w:sz w:val="22"/>
        </w:rPr>
        <w:t> </w:t>
      </w:r>
      <w:r>
        <w:rPr>
          <w:color w:val="231F20"/>
          <w:sz w:val="22"/>
        </w:rPr>
        <w:t>a</w:t>
      </w:r>
      <w:r>
        <w:rPr>
          <w:color w:val="231F20"/>
          <w:spacing w:val="-15"/>
          <w:sz w:val="22"/>
        </w:rPr>
        <w:t> </w:t>
      </w:r>
      <w:r>
        <w:rPr>
          <w:color w:val="231F20"/>
          <w:sz w:val="22"/>
        </w:rPr>
        <w:t>la</w:t>
      </w:r>
      <w:r>
        <w:rPr>
          <w:color w:val="231F20"/>
          <w:spacing w:val="-28"/>
          <w:sz w:val="22"/>
        </w:rPr>
        <w:t> </w:t>
      </w:r>
      <w:r>
        <w:rPr>
          <w:color w:val="231F20"/>
          <w:sz w:val="22"/>
        </w:rPr>
        <w:t>Administración</w:t>
      </w:r>
      <w:r>
        <w:rPr>
          <w:color w:val="231F20"/>
          <w:spacing w:val="-14"/>
          <w:sz w:val="22"/>
        </w:rPr>
        <w:t> </w:t>
      </w:r>
      <w:r>
        <w:rPr>
          <w:color w:val="231F20"/>
          <w:sz w:val="22"/>
        </w:rPr>
        <w:t>Pública</w:t>
      </w:r>
      <w:r>
        <w:rPr>
          <w:color w:val="231F20"/>
          <w:spacing w:val="-15"/>
          <w:sz w:val="22"/>
        </w:rPr>
        <w:t> </w:t>
      </w:r>
      <w:r>
        <w:rPr>
          <w:color w:val="231F20"/>
          <w:sz w:val="22"/>
        </w:rPr>
        <w:t>de</w:t>
      </w:r>
      <w:r>
        <w:rPr>
          <w:color w:val="231F20"/>
          <w:spacing w:val="-15"/>
          <w:sz w:val="22"/>
        </w:rPr>
        <w:t> </w:t>
      </w:r>
      <w:r>
        <w:rPr>
          <w:color w:val="231F20"/>
          <w:sz w:val="22"/>
        </w:rPr>
        <w:t>la</w:t>
      </w:r>
      <w:r>
        <w:rPr>
          <w:color w:val="231F20"/>
          <w:spacing w:val="-16"/>
          <w:sz w:val="22"/>
        </w:rPr>
        <w:t> </w:t>
      </w:r>
      <w:r>
        <w:rPr>
          <w:color w:val="231F20"/>
          <w:sz w:val="22"/>
        </w:rPr>
        <w:t>Comu-</w:t>
      </w:r>
    </w:p>
    <w:p>
      <w:pPr>
        <w:pStyle w:val="BodyText"/>
        <w:spacing w:before="11"/>
        <w:ind w:firstLine="0"/>
      </w:pPr>
      <w:r>
        <w:rPr>
          <w:color w:val="231F20"/>
        </w:rPr>
        <w:t>nidad Autónoma de Canarias, en los supuestos que expresamente estén establecidos.</w:t>
      </w:r>
    </w:p>
    <w:p>
      <w:pPr>
        <w:pStyle w:val="ListParagraph"/>
        <w:numPr>
          <w:ilvl w:val="0"/>
          <w:numId w:val="2"/>
        </w:numPr>
        <w:tabs>
          <w:tab w:pos="606" w:val="left" w:leader="none"/>
        </w:tabs>
        <w:spacing w:line="249" w:lineRule="auto" w:before="96" w:after="0"/>
        <w:ind w:left="120" w:right="118" w:firstLine="226"/>
        <w:jc w:val="both"/>
        <w:rPr>
          <w:sz w:val="22"/>
        </w:rPr>
      </w:pPr>
      <w:r>
        <w:rPr>
          <w:color w:val="231F20"/>
          <w:sz w:val="22"/>
        </w:rPr>
        <w:t>El régimen de indemnizaciones por razón del servicio del personal laboral al ser- vicio de la Administración Pública de la Comunidad Autónoma será el establecido en el</w:t>
      </w:r>
      <w:r>
        <w:rPr>
          <w:color w:val="25408F"/>
          <w:sz w:val="22"/>
        </w:rPr>
        <w:t> </w:t>
      </w:r>
      <w:hyperlink r:id="rId18">
        <w:r>
          <w:rPr>
            <w:color w:val="25408F"/>
            <w:sz w:val="22"/>
          </w:rPr>
          <w:t>Convenio Laboral</w:t>
        </w:r>
        <w:r>
          <w:rPr>
            <w:color w:val="25408F"/>
            <w:spacing w:val="-3"/>
            <w:sz w:val="22"/>
          </w:rPr>
          <w:t> </w:t>
        </w:r>
        <w:r>
          <w:rPr>
            <w:color w:val="25408F"/>
            <w:sz w:val="22"/>
          </w:rPr>
          <w:t>Único</w:t>
        </w:r>
      </w:hyperlink>
      <w:r>
        <w:rPr>
          <w:color w:val="231F20"/>
          <w:sz w:val="22"/>
        </w:rPr>
        <w:t>.</w:t>
      </w:r>
    </w:p>
    <w:p>
      <w:pPr>
        <w:spacing w:before="88"/>
        <w:ind w:left="347" w:right="0" w:firstLine="0"/>
        <w:jc w:val="both"/>
        <w:rPr>
          <w:sz w:val="22"/>
        </w:rPr>
      </w:pPr>
      <w:r>
        <w:rPr>
          <w:b/>
          <w:color w:val="231F20"/>
          <w:sz w:val="22"/>
        </w:rPr>
        <w:t>Artículo 3. </w:t>
      </w:r>
      <w:r>
        <w:rPr>
          <w:color w:val="231F20"/>
          <w:sz w:val="22"/>
        </w:rPr>
        <w:t>Supuestos de indemnización.</w:t>
      </w:r>
    </w:p>
    <w:p>
      <w:pPr>
        <w:pStyle w:val="BodyText"/>
        <w:spacing w:line="249" w:lineRule="auto" w:before="96"/>
        <w:ind w:right="121"/>
      </w:pPr>
      <w:r>
        <w:rPr>
          <w:color w:val="231F20"/>
        </w:rPr>
        <w:t>En las condiciones y con los límites establecidos en este Reglamento, darán lugar a indemnización:</w:t>
      </w:r>
    </w:p>
    <w:p>
      <w:pPr>
        <w:pStyle w:val="ListParagraph"/>
        <w:numPr>
          <w:ilvl w:val="0"/>
          <w:numId w:val="3"/>
        </w:numPr>
        <w:tabs>
          <w:tab w:pos="605" w:val="left" w:leader="none"/>
        </w:tabs>
        <w:spacing w:line="240" w:lineRule="auto" w:before="87" w:after="0"/>
        <w:ind w:left="604" w:right="0" w:hanging="258"/>
        <w:jc w:val="left"/>
        <w:rPr>
          <w:sz w:val="22"/>
        </w:rPr>
      </w:pPr>
      <w:r>
        <w:rPr>
          <w:color w:val="231F20"/>
          <w:sz w:val="22"/>
        </w:rPr>
        <w:t>La comisión de</w:t>
      </w:r>
      <w:r>
        <w:rPr>
          <w:color w:val="231F20"/>
          <w:spacing w:val="-3"/>
          <w:sz w:val="22"/>
        </w:rPr>
        <w:t> </w:t>
      </w:r>
      <w:r>
        <w:rPr>
          <w:color w:val="231F20"/>
          <w:sz w:val="22"/>
        </w:rPr>
        <w:t>servicio.</w:t>
      </w:r>
    </w:p>
    <w:p>
      <w:pPr>
        <w:pStyle w:val="ListParagraph"/>
        <w:numPr>
          <w:ilvl w:val="0"/>
          <w:numId w:val="3"/>
        </w:numPr>
        <w:tabs>
          <w:tab w:pos="605" w:val="left" w:leader="none"/>
        </w:tabs>
        <w:spacing w:line="240" w:lineRule="auto" w:before="96" w:after="0"/>
        <w:ind w:left="604" w:right="0" w:hanging="258"/>
        <w:jc w:val="left"/>
        <w:rPr>
          <w:sz w:val="22"/>
        </w:rPr>
      </w:pPr>
      <w:r>
        <w:rPr>
          <w:color w:val="231F20"/>
          <w:sz w:val="22"/>
        </w:rPr>
        <w:t>La residencia</w:t>
      </w:r>
      <w:r>
        <w:rPr>
          <w:color w:val="231F20"/>
          <w:spacing w:val="-2"/>
          <w:sz w:val="22"/>
        </w:rPr>
        <w:t> </w:t>
      </w:r>
      <w:r>
        <w:rPr>
          <w:color w:val="231F20"/>
          <w:sz w:val="22"/>
        </w:rPr>
        <w:t>eventual.</w:t>
      </w:r>
    </w:p>
    <w:p>
      <w:pPr>
        <w:pStyle w:val="ListParagraph"/>
        <w:numPr>
          <w:ilvl w:val="0"/>
          <w:numId w:val="3"/>
        </w:numPr>
        <w:tabs>
          <w:tab w:pos="592" w:val="left" w:leader="none"/>
        </w:tabs>
        <w:spacing w:line="240" w:lineRule="auto" w:before="96" w:after="0"/>
        <w:ind w:left="591" w:right="0" w:hanging="245"/>
        <w:jc w:val="left"/>
        <w:rPr>
          <w:sz w:val="22"/>
        </w:rPr>
      </w:pPr>
      <w:r>
        <w:rPr>
          <w:color w:val="231F20"/>
          <w:sz w:val="22"/>
        </w:rPr>
        <w:t>El traslado con cambio de</w:t>
      </w:r>
      <w:r>
        <w:rPr>
          <w:color w:val="231F20"/>
          <w:spacing w:val="-2"/>
          <w:sz w:val="22"/>
        </w:rPr>
        <w:t> </w:t>
      </w:r>
      <w:r>
        <w:rPr>
          <w:color w:val="231F20"/>
          <w:sz w:val="22"/>
        </w:rPr>
        <w:t>residencia.</w:t>
      </w:r>
    </w:p>
    <w:p>
      <w:pPr>
        <w:pStyle w:val="ListParagraph"/>
        <w:numPr>
          <w:ilvl w:val="0"/>
          <w:numId w:val="3"/>
        </w:numPr>
        <w:tabs>
          <w:tab w:pos="611" w:val="left" w:leader="none"/>
        </w:tabs>
        <w:spacing w:line="249" w:lineRule="auto" w:before="96" w:after="0"/>
        <w:ind w:left="120" w:right="118" w:firstLine="226"/>
        <w:jc w:val="both"/>
        <w:rPr>
          <w:sz w:val="22"/>
        </w:rPr>
      </w:pPr>
      <w:r>
        <w:rPr>
          <w:color w:val="231F20"/>
          <w:sz w:val="22"/>
        </w:rPr>
        <w:t>La participación en órganos de selección de personal al servicio de la Administra- ción Pública autonómica o para la realización de pruebas cuya superación sea necesa- ria para el ejercicio de</w:t>
      </w:r>
      <w:r>
        <w:rPr>
          <w:color w:val="231F20"/>
          <w:spacing w:val="-6"/>
          <w:sz w:val="22"/>
        </w:rPr>
        <w:t> </w:t>
      </w:r>
      <w:r>
        <w:rPr>
          <w:color w:val="231F20"/>
          <w:sz w:val="22"/>
        </w:rPr>
        <w:t>profesiones.</w:t>
      </w:r>
    </w:p>
    <w:p>
      <w:pPr>
        <w:pStyle w:val="ListParagraph"/>
        <w:numPr>
          <w:ilvl w:val="0"/>
          <w:numId w:val="3"/>
        </w:numPr>
        <w:tabs>
          <w:tab w:pos="604" w:val="left" w:leader="none"/>
        </w:tabs>
        <w:spacing w:line="249" w:lineRule="auto" w:before="88" w:after="0"/>
        <w:ind w:left="120" w:right="118" w:firstLine="226"/>
        <w:jc w:val="both"/>
        <w:rPr>
          <w:sz w:val="22"/>
        </w:rPr>
      </w:pPr>
      <w:r>
        <w:rPr>
          <w:color w:val="231F20"/>
          <w:sz w:val="22"/>
        </w:rPr>
        <w:t>La colaboración, con carácter no permanente ni habitual, en actividades de forma- ción y perfeccionamiento que correspondan a órganos y organismos de la Administra- ción Pública</w:t>
      </w:r>
      <w:r>
        <w:rPr>
          <w:color w:val="231F20"/>
          <w:spacing w:val="-1"/>
          <w:sz w:val="22"/>
        </w:rPr>
        <w:t> </w:t>
      </w:r>
      <w:r>
        <w:rPr>
          <w:color w:val="231F20"/>
          <w:sz w:val="22"/>
        </w:rPr>
        <w:t>autonómica.</w:t>
      </w:r>
    </w:p>
    <w:p>
      <w:pPr>
        <w:pStyle w:val="ListParagraph"/>
        <w:numPr>
          <w:ilvl w:val="0"/>
          <w:numId w:val="3"/>
        </w:numPr>
        <w:tabs>
          <w:tab w:pos="533" w:val="left" w:leader="none"/>
        </w:tabs>
        <w:spacing w:line="249" w:lineRule="auto" w:before="88" w:after="0"/>
        <w:ind w:left="120" w:right="118" w:firstLine="226"/>
        <w:jc w:val="both"/>
        <w:rPr>
          <w:sz w:val="22"/>
        </w:rPr>
      </w:pPr>
      <w:r>
        <w:rPr>
          <w:color w:val="231F20"/>
          <w:sz w:val="22"/>
        </w:rPr>
        <w:t>La</w:t>
      </w:r>
      <w:r>
        <w:rPr>
          <w:color w:val="231F20"/>
          <w:spacing w:val="-13"/>
          <w:sz w:val="22"/>
        </w:rPr>
        <w:t> </w:t>
      </w:r>
      <w:r>
        <w:rPr>
          <w:color w:val="231F20"/>
          <w:sz w:val="22"/>
        </w:rPr>
        <w:t>concurrencia</w:t>
      </w:r>
      <w:r>
        <w:rPr>
          <w:color w:val="231F20"/>
          <w:spacing w:val="-12"/>
          <w:sz w:val="22"/>
        </w:rPr>
        <w:t> </w:t>
      </w:r>
      <w:r>
        <w:rPr>
          <w:color w:val="231F20"/>
          <w:sz w:val="22"/>
        </w:rPr>
        <w:t>a</w:t>
      </w:r>
      <w:r>
        <w:rPr>
          <w:color w:val="231F20"/>
          <w:spacing w:val="-12"/>
          <w:sz w:val="22"/>
        </w:rPr>
        <w:t> </w:t>
      </w:r>
      <w:r>
        <w:rPr>
          <w:color w:val="231F20"/>
          <w:sz w:val="22"/>
        </w:rPr>
        <w:t>las</w:t>
      </w:r>
      <w:r>
        <w:rPr>
          <w:color w:val="231F20"/>
          <w:spacing w:val="-12"/>
          <w:sz w:val="22"/>
        </w:rPr>
        <w:t> </w:t>
      </w:r>
      <w:r>
        <w:rPr>
          <w:color w:val="231F20"/>
          <w:sz w:val="22"/>
        </w:rPr>
        <w:t>reuniones</w:t>
      </w:r>
      <w:r>
        <w:rPr>
          <w:color w:val="231F20"/>
          <w:spacing w:val="-12"/>
          <w:sz w:val="22"/>
        </w:rPr>
        <w:t> </w:t>
      </w:r>
      <w:r>
        <w:rPr>
          <w:color w:val="231F20"/>
          <w:sz w:val="22"/>
        </w:rPr>
        <w:t>de</w:t>
      </w:r>
      <w:r>
        <w:rPr>
          <w:color w:val="231F20"/>
          <w:spacing w:val="-12"/>
          <w:sz w:val="22"/>
        </w:rPr>
        <w:t> </w:t>
      </w:r>
      <w:r>
        <w:rPr>
          <w:color w:val="231F20"/>
          <w:sz w:val="22"/>
        </w:rPr>
        <w:t>órganos</w:t>
      </w:r>
      <w:r>
        <w:rPr>
          <w:color w:val="231F20"/>
          <w:spacing w:val="-12"/>
          <w:sz w:val="22"/>
        </w:rPr>
        <w:t> </w:t>
      </w:r>
      <w:r>
        <w:rPr>
          <w:color w:val="231F20"/>
          <w:sz w:val="22"/>
        </w:rPr>
        <w:t>colegiados</w:t>
      </w:r>
      <w:r>
        <w:rPr>
          <w:color w:val="231F20"/>
          <w:spacing w:val="-12"/>
          <w:sz w:val="22"/>
        </w:rPr>
        <w:t> </w:t>
      </w:r>
      <w:r>
        <w:rPr>
          <w:color w:val="231F20"/>
          <w:sz w:val="22"/>
        </w:rPr>
        <w:t>de</w:t>
      </w:r>
      <w:r>
        <w:rPr>
          <w:color w:val="231F20"/>
          <w:spacing w:val="-12"/>
          <w:sz w:val="22"/>
        </w:rPr>
        <w:t> </w:t>
      </w:r>
      <w:r>
        <w:rPr>
          <w:color w:val="231F20"/>
          <w:sz w:val="22"/>
        </w:rPr>
        <w:t>la</w:t>
      </w:r>
      <w:r>
        <w:rPr>
          <w:color w:val="231F20"/>
          <w:spacing w:val="-24"/>
          <w:sz w:val="22"/>
        </w:rPr>
        <w:t> </w:t>
      </w:r>
      <w:r>
        <w:rPr>
          <w:color w:val="231F20"/>
          <w:sz w:val="22"/>
        </w:rPr>
        <w:t>Administración</w:t>
      </w:r>
      <w:r>
        <w:rPr>
          <w:color w:val="231F20"/>
          <w:spacing w:val="-12"/>
          <w:sz w:val="22"/>
        </w:rPr>
        <w:t> </w:t>
      </w:r>
      <w:r>
        <w:rPr>
          <w:color w:val="231F20"/>
          <w:sz w:val="22"/>
        </w:rPr>
        <w:t>Pública autonómica.</w:t>
      </w:r>
    </w:p>
    <w:p>
      <w:pPr>
        <w:spacing w:after="0" w:line="249" w:lineRule="auto"/>
        <w:jc w:val="both"/>
        <w:rPr>
          <w:sz w:val="22"/>
        </w:rPr>
        <w:sectPr>
          <w:pgSz w:w="11910" w:h="16840"/>
          <w:pgMar w:header="785" w:footer="731" w:top="1560" w:bottom="920" w:left="1580" w:right="1580"/>
        </w:sectPr>
      </w:pPr>
    </w:p>
    <w:p>
      <w:pPr>
        <w:pStyle w:val="ListParagraph"/>
        <w:numPr>
          <w:ilvl w:val="0"/>
          <w:numId w:val="3"/>
        </w:numPr>
        <w:tabs>
          <w:tab w:pos="613" w:val="left" w:leader="none"/>
        </w:tabs>
        <w:spacing w:line="249" w:lineRule="auto" w:before="83" w:after="0"/>
        <w:ind w:left="120" w:right="120" w:firstLine="226"/>
        <w:jc w:val="left"/>
        <w:rPr>
          <w:sz w:val="22"/>
        </w:rPr>
      </w:pPr>
      <w:r>
        <w:rPr>
          <w:color w:val="231F20"/>
          <w:sz w:val="22"/>
        </w:rPr>
        <w:t>La concurrencia a las reuniones de los órganos sociales de las entidades jurídico privadas participadas por la Administración Pública</w:t>
      </w:r>
      <w:r>
        <w:rPr>
          <w:color w:val="231F20"/>
          <w:spacing w:val="-20"/>
          <w:sz w:val="22"/>
        </w:rPr>
        <w:t> </w:t>
      </w:r>
      <w:r>
        <w:rPr>
          <w:color w:val="231F20"/>
          <w:sz w:val="22"/>
        </w:rPr>
        <w:t>autonómica.</w:t>
      </w:r>
    </w:p>
    <w:p>
      <w:pPr>
        <w:spacing w:line="345" w:lineRule="auto" w:before="87"/>
        <w:ind w:left="3063" w:right="3062" w:firstLine="7"/>
        <w:jc w:val="center"/>
        <w:rPr>
          <w:sz w:val="20"/>
        </w:rPr>
      </w:pPr>
      <w:r>
        <w:rPr>
          <w:color w:val="231F20"/>
          <w:sz w:val="20"/>
        </w:rPr>
        <w:t>TÍTULO PRIMERO </w:t>
      </w:r>
      <w:r>
        <w:rPr>
          <w:b/>
          <w:color w:val="231F20"/>
          <w:sz w:val="20"/>
        </w:rPr>
        <w:t>COMISIONES DE SERVICIO </w:t>
      </w:r>
      <w:r>
        <w:rPr>
          <w:color w:val="231F20"/>
          <w:sz w:val="20"/>
        </w:rPr>
        <w:t>CAPÍTULO PRIMERO</w:t>
      </w:r>
    </w:p>
    <w:p>
      <w:pPr>
        <w:pStyle w:val="Heading1"/>
        <w:spacing w:before="4"/>
      </w:pPr>
      <w:r>
        <w:rPr>
          <w:color w:val="231F20"/>
        </w:rPr>
        <w:t>Disposiciones generales</w:t>
      </w:r>
    </w:p>
    <w:p>
      <w:pPr>
        <w:spacing w:before="101"/>
        <w:ind w:left="347" w:right="0" w:firstLine="0"/>
        <w:jc w:val="both"/>
        <w:rPr>
          <w:sz w:val="22"/>
        </w:rPr>
      </w:pPr>
      <w:r>
        <w:rPr>
          <w:b/>
          <w:color w:val="231F20"/>
          <w:sz w:val="22"/>
        </w:rPr>
        <w:t>Artículo 4. </w:t>
      </w:r>
      <w:r>
        <w:rPr>
          <w:color w:val="231F20"/>
          <w:sz w:val="22"/>
        </w:rPr>
        <w:t>Configuración.</w:t>
      </w:r>
    </w:p>
    <w:p>
      <w:pPr>
        <w:pStyle w:val="BodyText"/>
        <w:spacing w:line="249" w:lineRule="auto" w:before="102"/>
        <w:ind w:right="118"/>
      </w:pPr>
      <w:r>
        <w:rPr>
          <w:color w:val="231F20"/>
        </w:rPr>
        <w:t>Son</w:t>
      </w:r>
      <w:r>
        <w:rPr>
          <w:color w:val="231F20"/>
          <w:spacing w:val="-4"/>
        </w:rPr>
        <w:t> </w:t>
      </w:r>
      <w:r>
        <w:rPr>
          <w:color w:val="231F20"/>
        </w:rPr>
        <w:t>comisiones</w:t>
      </w:r>
      <w:r>
        <w:rPr>
          <w:color w:val="231F20"/>
          <w:spacing w:val="-4"/>
        </w:rPr>
        <w:t> </w:t>
      </w:r>
      <w:r>
        <w:rPr>
          <w:color w:val="231F20"/>
        </w:rPr>
        <w:t>de</w:t>
      </w:r>
      <w:r>
        <w:rPr>
          <w:color w:val="231F20"/>
          <w:spacing w:val="-4"/>
        </w:rPr>
        <w:t> </w:t>
      </w:r>
      <w:r>
        <w:rPr>
          <w:color w:val="231F20"/>
        </w:rPr>
        <w:t>servicio</w:t>
      </w:r>
      <w:r>
        <w:rPr>
          <w:color w:val="231F20"/>
          <w:spacing w:val="-4"/>
        </w:rPr>
        <w:t> </w:t>
      </w:r>
      <w:r>
        <w:rPr>
          <w:color w:val="231F20"/>
        </w:rPr>
        <w:t>con</w:t>
      </w:r>
      <w:r>
        <w:rPr>
          <w:color w:val="231F20"/>
          <w:spacing w:val="-4"/>
        </w:rPr>
        <w:t> </w:t>
      </w:r>
      <w:r>
        <w:rPr>
          <w:color w:val="231F20"/>
        </w:rPr>
        <w:t>derecho</w:t>
      </w:r>
      <w:r>
        <w:rPr>
          <w:color w:val="231F20"/>
          <w:spacing w:val="-3"/>
        </w:rPr>
        <w:t> </w:t>
      </w:r>
      <w:r>
        <w:rPr>
          <w:color w:val="231F20"/>
        </w:rPr>
        <w:t>a</w:t>
      </w:r>
      <w:r>
        <w:rPr>
          <w:color w:val="231F20"/>
          <w:spacing w:val="-4"/>
        </w:rPr>
        <w:t> </w:t>
      </w:r>
      <w:r>
        <w:rPr>
          <w:color w:val="231F20"/>
        </w:rPr>
        <w:t>indemnización</w:t>
      </w:r>
      <w:r>
        <w:rPr>
          <w:color w:val="231F20"/>
          <w:spacing w:val="-4"/>
        </w:rPr>
        <w:t> </w:t>
      </w:r>
      <w:r>
        <w:rPr>
          <w:color w:val="231F20"/>
        </w:rPr>
        <w:t>los</w:t>
      </w:r>
      <w:r>
        <w:rPr>
          <w:color w:val="231F20"/>
          <w:spacing w:val="-4"/>
        </w:rPr>
        <w:t> </w:t>
      </w:r>
      <w:r>
        <w:rPr>
          <w:color w:val="231F20"/>
        </w:rPr>
        <w:t>cometidos</w:t>
      </w:r>
      <w:r>
        <w:rPr>
          <w:color w:val="231F20"/>
          <w:spacing w:val="-4"/>
        </w:rPr>
        <w:t> </w:t>
      </w:r>
      <w:r>
        <w:rPr>
          <w:color w:val="231F20"/>
        </w:rPr>
        <w:t>que</w:t>
      </w:r>
      <w:r>
        <w:rPr>
          <w:color w:val="231F20"/>
          <w:spacing w:val="-3"/>
        </w:rPr>
        <w:t> </w:t>
      </w:r>
      <w:r>
        <w:rPr>
          <w:color w:val="231F20"/>
        </w:rPr>
        <w:t>se</w:t>
      </w:r>
      <w:r>
        <w:rPr>
          <w:color w:val="231F20"/>
          <w:spacing w:val="-4"/>
        </w:rPr>
        <w:t> </w:t>
      </w:r>
      <w:r>
        <w:rPr>
          <w:color w:val="231F20"/>
        </w:rPr>
        <w:t>orde- nen</w:t>
      </w:r>
      <w:r>
        <w:rPr>
          <w:color w:val="231F20"/>
          <w:spacing w:val="-9"/>
        </w:rPr>
        <w:t> </w:t>
      </w:r>
      <w:r>
        <w:rPr>
          <w:color w:val="231F20"/>
        </w:rPr>
        <w:t>al</w:t>
      </w:r>
      <w:r>
        <w:rPr>
          <w:color w:val="231F20"/>
          <w:spacing w:val="-8"/>
        </w:rPr>
        <w:t> </w:t>
      </w:r>
      <w:r>
        <w:rPr>
          <w:color w:val="231F20"/>
        </w:rPr>
        <w:t>personal</w:t>
      </w:r>
      <w:r>
        <w:rPr>
          <w:color w:val="231F20"/>
          <w:spacing w:val="-8"/>
        </w:rPr>
        <w:t> </w:t>
      </w:r>
      <w:r>
        <w:rPr>
          <w:color w:val="231F20"/>
        </w:rPr>
        <w:t>cuando</w:t>
      </w:r>
      <w:r>
        <w:rPr>
          <w:color w:val="231F20"/>
          <w:spacing w:val="-8"/>
        </w:rPr>
        <w:t> </w:t>
      </w:r>
      <w:r>
        <w:rPr>
          <w:color w:val="231F20"/>
        </w:rPr>
        <w:t>su</w:t>
      </w:r>
      <w:r>
        <w:rPr>
          <w:color w:val="231F20"/>
          <w:spacing w:val="-8"/>
        </w:rPr>
        <w:t> </w:t>
      </w:r>
      <w:r>
        <w:rPr>
          <w:color w:val="231F20"/>
        </w:rPr>
        <w:t>realización</w:t>
      </w:r>
      <w:r>
        <w:rPr>
          <w:color w:val="231F20"/>
          <w:spacing w:val="-8"/>
        </w:rPr>
        <w:t> </w:t>
      </w:r>
      <w:r>
        <w:rPr>
          <w:color w:val="231F20"/>
        </w:rPr>
        <w:t>exija</w:t>
      </w:r>
      <w:r>
        <w:rPr>
          <w:color w:val="231F20"/>
          <w:spacing w:val="-8"/>
        </w:rPr>
        <w:t> </w:t>
      </w:r>
      <w:r>
        <w:rPr>
          <w:color w:val="231F20"/>
        </w:rPr>
        <w:t>el</w:t>
      </w:r>
      <w:r>
        <w:rPr>
          <w:color w:val="231F20"/>
          <w:spacing w:val="-8"/>
        </w:rPr>
        <w:t> </w:t>
      </w:r>
      <w:r>
        <w:rPr>
          <w:color w:val="231F20"/>
        </w:rPr>
        <w:t>desplazamiento</w:t>
      </w:r>
      <w:r>
        <w:rPr>
          <w:color w:val="231F20"/>
          <w:spacing w:val="-8"/>
        </w:rPr>
        <w:t> </w:t>
      </w:r>
      <w:r>
        <w:rPr>
          <w:color w:val="231F20"/>
        </w:rPr>
        <w:t>fuera</w:t>
      </w:r>
      <w:r>
        <w:rPr>
          <w:color w:val="231F20"/>
          <w:spacing w:val="-8"/>
        </w:rPr>
        <w:t> </w:t>
      </w:r>
      <w:r>
        <w:rPr>
          <w:color w:val="231F20"/>
        </w:rPr>
        <w:t>del</w:t>
      </w:r>
      <w:r>
        <w:rPr>
          <w:color w:val="231F20"/>
          <w:spacing w:val="-9"/>
        </w:rPr>
        <w:t> </w:t>
      </w:r>
      <w:r>
        <w:rPr>
          <w:color w:val="231F20"/>
        </w:rPr>
        <w:t>centro</w:t>
      </w:r>
      <w:r>
        <w:rPr>
          <w:color w:val="231F20"/>
          <w:spacing w:val="-8"/>
        </w:rPr>
        <w:t> </w:t>
      </w:r>
      <w:r>
        <w:rPr>
          <w:color w:val="231F20"/>
        </w:rPr>
        <w:t>de</w:t>
      </w:r>
      <w:r>
        <w:rPr>
          <w:color w:val="231F20"/>
          <w:spacing w:val="-8"/>
        </w:rPr>
        <w:t> </w:t>
      </w:r>
      <w:r>
        <w:rPr>
          <w:color w:val="231F20"/>
        </w:rPr>
        <w:t>traba- jo, sea dentro o fuera del término municipal en que esté localizado el</w:t>
      </w:r>
      <w:r>
        <w:rPr>
          <w:color w:val="231F20"/>
          <w:spacing w:val="-20"/>
        </w:rPr>
        <w:t> </w:t>
      </w:r>
      <w:r>
        <w:rPr>
          <w:color w:val="231F20"/>
        </w:rPr>
        <w:t>mismo.</w:t>
      </w:r>
    </w:p>
    <w:p>
      <w:pPr>
        <w:pStyle w:val="BodyText"/>
        <w:spacing w:line="249" w:lineRule="auto" w:before="94"/>
        <w:ind w:right="118"/>
      </w:pPr>
      <w:r>
        <w:rPr>
          <w:color w:val="231F20"/>
        </w:rPr>
        <w:t>No darán lugar a indemnización aquellas comisiones de servicio en las que el perso- nal al que se le haya encomendado la realización de la misma, renuncie expresamente a aquélla </w:t>
      </w:r>
      <w:r>
        <w:rPr>
          <w:b/>
          <w:color w:val="231F20"/>
          <w:position w:val="7"/>
          <w:sz w:val="13"/>
        </w:rPr>
        <w:t>(2)</w:t>
      </w:r>
      <w:r>
        <w:rPr>
          <w:color w:val="231F20"/>
        </w:rPr>
        <w:t>.</w:t>
      </w:r>
    </w:p>
    <w:p>
      <w:pPr>
        <w:spacing w:before="93"/>
        <w:ind w:left="347" w:right="0" w:firstLine="0"/>
        <w:jc w:val="both"/>
        <w:rPr>
          <w:sz w:val="22"/>
        </w:rPr>
      </w:pPr>
      <w:r>
        <w:rPr>
          <w:b/>
          <w:color w:val="231F20"/>
          <w:sz w:val="22"/>
        </w:rPr>
        <w:t>Artículo 5. </w:t>
      </w:r>
      <w:r>
        <w:rPr>
          <w:color w:val="231F20"/>
          <w:sz w:val="22"/>
        </w:rPr>
        <w:t>Autorización de la comisión de servicio.</w:t>
      </w:r>
    </w:p>
    <w:p>
      <w:pPr>
        <w:pStyle w:val="ListParagraph"/>
        <w:numPr>
          <w:ilvl w:val="0"/>
          <w:numId w:val="4"/>
        </w:numPr>
        <w:tabs>
          <w:tab w:pos="615" w:val="left" w:leader="none"/>
        </w:tabs>
        <w:spacing w:line="240" w:lineRule="auto" w:before="102" w:after="0"/>
        <w:ind w:left="614" w:right="0" w:hanging="268"/>
        <w:jc w:val="both"/>
        <w:rPr>
          <w:sz w:val="22"/>
        </w:rPr>
      </w:pPr>
      <w:r>
        <w:rPr>
          <w:color w:val="231F20"/>
          <w:sz w:val="22"/>
        </w:rPr>
        <w:t>Corresponde</w:t>
      </w:r>
      <w:r>
        <w:rPr>
          <w:color w:val="231F20"/>
          <w:spacing w:val="19"/>
          <w:sz w:val="22"/>
        </w:rPr>
        <w:t> </w:t>
      </w:r>
      <w:r>
        <w:rPr>
          <w:color w:val="231F20"/>
          <w:sz w:val="22"/>
        </w:rPr>
        <w:t>a</w:t>
      </w:r>
      <w:r>
        <w:rPr>
          <w:color w:val="231F20"/>
          <w:spacing w:val="20"/>
          <w:sz w:val="22"/>
        </w:rPr>
        <w:t> </w:t>
      </w:r>
      <w:r>
        <w:rPr>
          <w:color w:val="231F20"/>
          <w:sz w:val="22"/>
        </w:rPr>
        <w:t>los</w:t>
      </w:r>
      <w:r>
        <w:rPr>
          <w:color w:val="231F20"/>
          <w:spacing w:val="19"/>
          <w:sz w:val="22"/>
        </w:rPr>
        <w:t> </w:t>
      </w:r>
      <w:r>
        <w:rPr>
          <w:color w:val="231F20"/>
          <w:sz w:val="22"/>
        </w:rPr>
        <w:t>titulares</w:t>
      </w:r>
      <w:r>
        <w:rPr>
          <w:color w:val="231F20"/>
          <w:spacing w:val="20"/>
          <w:sz w:val="22"/>
        </w:rPr>
        <w:t> </w:t>
      </w:r>
      <w:r>
        <w:rPr>
          <w:color w:val="231F20"/>
          <w:sz w:val="22"/>
        </w:rPr>
        <w:t>de</w:t>
      </w:r>
      <w:r>
        <w:rPr>
          <w:color w:val="231F20"/>
          <w:spacing w:val="19"/>
          <w:sz w:val="22"/>
        </w:rPr>
        <w:t> </w:t>
      </w:r>
      <w:r>
        <w:rPr>
          <w:color w:val="231F20"/>
          <w:sz w:val="22"/>
        </w:rPr>
        <w:t>los</w:t>
      </w:r>
      <w:r>
        <w:rPr>
          <w:color w:val="231F20"/>
          <w:spacing w:val="20"/>
          <w:sz w:val="22"/>
        </w:rPr>
        <w:t> </w:t>
      </w:r>
      <w:r>
        <w:rPr>
          <w:color w:val="231F20"/>
          <w:sz w:val="22"/>
        </w:rPr>
        <w:t>órganos</w:t>
      </w:r>
      <w:r>
        <w:rPr>
          <w:color w:val="231F20"/>
          <w:spacing w:val="19"/>
          <w:sz w:val="22"/>
        </w:rPr>
        <w:t> </w:t>
      </w:r>
      <w:r>
        <w:rPr>
          <w:color w:val="231F20"/>
          <w:sz w:val="22"/>
        </w:rPr>
        <w:t>superiores</w:t>
      </w:r>
      <w:r>
        <w:rPr>
          <w:color w:val="231F20"/>
          <w:spacing w:val="20"/>
          <w:sz w:val="22"/>
        </w:rPr>
        <w:t> </w:t>
      </w:r>
      <w:r>
        <w:rPr>
          <w:color w:val="231F20"/>
          <w:sz w:val="22"/>
        </w:rPr>
        <w:t>a</w:t>
      </w:r>
      <w:r>
        <w:rPr>
          <w:color w:val="231F20"/>
          <w:spacing w:val="19"/>
          <w:sz w:val="22"/>
        </w:rPr>
        <w:t> </w:t>
      </w:r>
      <w:r>
        <w:rPr>
          <w:color w:val="231F20"/>
          <w:sz w:val="22"/>
        </w:rPr>
        <w:t>los</w:t>
      </w:r>
      <w:r>
        <w:rPr>
          <w:color w:val="231F20"/>
          <w:spacing w:val="20"/>
          <w:sz w:val="22"/>
        </w:rPr>
        <w:t> </w:t>
      </w:r>
      <w:r>
        <w:rPr>
          <w:color w:val="231F20"/>
          <w:sz w:val="22"/>
        </w:rPr>
        <w:t>que</w:t>
      </w:r>
      <w:r>
        <w:rPr>
          <w:color w:val="231F20"/>
          <w:spacing w:val="19"/>
          <w:sz w:val="22"/>
        </w:rPr>
        <w:t> </w:t>
      </w:r>
      <w:r>
        <w:rPr>
          <w:color w:val="231F20"/>
          <w:sz w:val="22"/>
        </w:rPr>
        <w:t>esté</w:t>
      </w:r>
      <w:r>
        <w:rPr>
          <w:color w:val="231F20"/>
          <w:spacing w:val="20"/>
          <w:sz w:val="22"/>
        </w:rPr>
        <w:t> </w:t>
      </w:r>
      <w:r>
        <w:rPr>
          <w:color w:val="231F20"/>
          <w:sz w:val="22"/>
        </w:rPr>
        <w:t>adscrito</w:t>
      </w:r>
      <w:r>
        <w:rPr>
          <w:color w:val="231F20"/>
          <w:spacing w:val="20"/>
          <w:sz w:val="22"/>
        </w:rPr>
        <w:t> </w:t>
      </w:r>
      <w:r>
        <w:rPr>
          <w:color w:val="231F20"/>
          <w:sz w:val="22"/>
        </w:rPr>
        <w:t>el</w:t>
      </w:r>
    </w:p>
    <w:p>
      <w:pPr>
        <w:pStyle w:val="BodyText"/>
        <w:spacing w:before="11"/>
        <w:ind w:firstLine="0"/>
      </w:pPr>
      <w:r>
        <w:rPr>
          <w:color w:val="231F20"/>
        </w:rPr>
        <w:t>personal la autorización de las comisiones de servicio con derecho a indemnización.</w:t>
      </w:r>
    </w:p>
    <w:p>
      <w:pPr>
        <w:pStyle w:val="ListParagraph"/>
        <w:numPr>
          <w:ilvl w:val="0"/>
          <w:numId w:val="4"/>
        </w:numPr>
        <w:tabs>
          <w:tab w:pos="585" w:val="left" w:leader="none"/>
        </w:tabs>
        <w:spacing w:line="249" w:lineRule="auto" w:before="101" w:after="0"/>
        <w:ind w:left="120" w:right="120" w:firstLine="226"/>
        <w:jc w:val="both"/>
        <w:rPr>
          <w:sz w:val="22"/>
        </w:rPr>
      </w:pPr>
      <w:r>
        <w:rPr>
          <w:color w:val="231F20"/>
          <w:sz w:val="22"/>
        </w:rPr>
        <w:t>No</w:t>
      </w:r>
      <w:r>
        <w:rPr>
          <w:color w:val="231F20"/>
          <w:spacing w:val="-10"/>
          <w:sz w:val="22"/>
        </w:rPr>
        <w:t> </w:t>
      </w:r>
      <w:r>
        <w:rPr>
          <w:color w:val="231F20"/>
          <w:sz w:val="22"/>
        </w:rPr>
        <w:t>obstante</w:t>
      </w:r>
      <w:r>
        <w:rPr>
          <w:color w:val="231F20"/>
          <w:spacing w:val="-11"/>
          <w:sz w:val="22"/>
        </w:rPr>
        <w:t> </w:t>
      </w:r>
      <w:r>
        <w:rPr>
          <w:color w:val="231F20"/>
          <w:sz w:val="22"/>
        </w:rPr>
        <w:t>lo</w:t>
      </w:r>
      <w:r>
        <w:rPr>
          <w:color w:val="231F20"/>
          <w:spacing w:val="-10"/>
          <w:sz w:val="22"/>
        </w:rPr>
        <w:t> </w:t>
      </w:r>
      <w:r>
        <w:rPr>
          <w:color w:val="231F20"/>
          <w:spacing w:val="-3"/>
          <w:sz w:val="22"/>
        </w:rPr>
        <w:t>anterior,</w:t>
      </w:r>
      <w:r>
        <w:rPr>
          <w:color w:val="231F20"/>
          <w:spacing w:val="-10"/>
          <w:sz w:val="22"/>
        </w:rPr>
        <w:t> </w:t>
      </w:r>
      <w:r>
        <w:rPr>
          <w:color w:val="231F20"/>
          <w:sz w:val="22"/>
        </w:rPr>
        <w:t>corresponde</w:t>
      </w:r>
      <w:r>
        <w:rPr>
          <w:color w:val="231F20"/>
          <w:spacing w:val="-10"/>
          <w:sz w:val="22"/>
        </w:rPr>
        <w:t> </w:t>
      </w:r>
      <w:r>
        <w:rPr>
          <w:color w:val="231F20"/>
          <w:sz w:val="22"/>
        </w:rPr>
        <w:t>a</w:t>
      </w:r>
      <w:r>
        <w:rPr>
          <w:color w:val="231F20"/>
          <w:spacing w:val="-10"/>
          <w:sz w:val="22"/>
        </w:rPr>
        <w:t> </w:t>
      </w:r>
      <w:r>
        <w:rPr>
          <w:color w:val="231F20"/>
          <w:sz w:val="22"/>
        </w:rPr>
        <w:t>los</w:t>
      </w:r>
      <w:r>
        <w:rPr>
          <w:color w:val="231F20"/>
          <w:spacing w:val="-10"/>
          <w:sz w:val="22"/>
        </w:rPr>
        <w:t> </w:t>
      </w:r>
      <w:r>
        <w:rPr>
          <w:color w:val="231F20"/>
          <w:sz w:val="22"/>
        </w:rPr>
        <w:t>titulares</w:t>
      </w:r>
      <w:r>
        <w:rPr>
          <w:color w:val="231F20"/>
          <w:spacing w:val="-10"/>
          <w:sz w:val="22"/>
        </w:rPr>
        <w:t> </w:t>
      </w:r>
      <w:r>
        <w:rPr>
          <w:color w:val="231F20"/>
          <w:sz w:val="22"/>
        </w:rPr>
        <w:t>de</w:t>
      </w:r>
      <w:r>
        <w:rPr>
          <w:color w:val="231F20"/>
          <w:spacing w:val="-10"/>
          <w:sz w:val="22"/>
        </w:rPr>
        <w:t> </w:t>
      </w:r>
      <w:r>
        <w:rPr>
          <w:color w:val="231F20"/>
          <w:sz w:val="22"/>
        </w:rPr>
        <w:t>los</w:t>
      </w:r>
      <w:r>
        <w:rPr>
          <w:color w:val="231F20"/>
          <w:spacing w:val="-10"/>
          <w:sz w:val="22"/>
        </w:rPr>
        <w:t> </w:t>
      </w:r>
      <w:r>
        <w:rPr>
          <w:color w:val="231F20"/>
          <w:sz w:val="22"/>
        </w:rPr>
        <w:t>departamentos</w:t>
      </w:r>
      <w:r>
        <w:rPr>
          <w:color w:val="231F20"/>
          <w:spacing w:val="-10"/>
          <w:sz w:val="22"/>
        </w:rPr>
        <w:t> </w:t>
      </w:r>
      <w:r>
        <w:rPr>
          <w:color w:val="231F20"/>
          <w:sz w:val="22"/>
        </w:rPr>
        <w:t>u</w:t>
      </w:r>
      <w:r>
        <w:rPr>
          <w:color w:val="231F20"/>
          <w:spacing w:val="-10"/>
          <w:sz w:val="22"/>
        </w:rPr>
        <w:t> </w:t>
      </w:r>
      <w:r>
        <w:rPr>
          <w:color w:val="231F20"/>
          <w:sz w:val="22"/>
        </w:rPr>
        <w:t>órganos asimilados de las Entidades de Derecho Público</w:t>
      </w:r>
      <w:r>
        <w:rPr>
          <w:color w:val="231F20"/>
          <w:spacing w:val="-9"/>
          <w:sz w:val="22"/>
        </w:rPr>
        <w:t> </w:t>
      </w:r>
      <w:r>
        <w:rPr>
          <w:color w:val="231F20"/>
          <w:sz w:val="22"/>
        </w:rPr>
        <w:t>autorizar:</w:t>
      </w:r>
    </w:p>
    <w:p>
      <w:pPr>
        <w:pStyle w:val="ListParagraph"/>
        <w:numPr>
          <w:ilvl w:val="0"/>
          <w:numId w:val="5"/>
        </w:numPr>
        <w:tabs>
          <w:tab w:pos="605" w:val="left" w:leader="none"/>
        </w:tabs>
        <w:spacing w:line="240" w:lineRule="auto" w:before="93" w:after="0"/>
        <w:ind w:left="604" w:right="0" w:hanging="258"/>
        <w:jc w:val="both"/>
        <w:rPr>
          <w:sz w:val="22"/>
        </w:rPr>
      </w:pPr>
      <w:r>
        <w:rPr>
          <w:color w:val="231F20"/>
          <w:sz w:val="22"/>
        </w:rPr>
        <w:t>Las comisiones de servicio que supongan el traslado al</w:t>
      </w:r>
      <w:r>
        <w:rPr>
          <w:color w:val="231F20"/>
          <w:spacing w:val="-10"/>
          <w:sz w:val="22"/>
        </w:rPr>
        <w:t> </w:t>
      </w:r>
      <w:r>
        <w:rPr>
          <w:color w:val="231F20"/>
          <w:sz w:val="22"/>
        </w:rPr>
        <w:t>extranjero.</w:t>
      </w:r>
    </w:p>
    <w:p>
      <w:pPr>
        <w:pStyle w:val="ListParagraph"/>
        <w:numPr>
          <w:ilvl w:val="0"/>
          <w:numId w:val="5"/>
        </w:numPr>
        <w:tabs>
          <w:tab w:pos="606" w:val="left" w:leader="none"/>
        </w:tabs>
        <w:spacing w:line="249" w:lineRule="auto" w:before="102" w:after="0"/>
        <w:ind w:left="120" w:right="118" w:firstLine="226"/>
        <w:jc w:val="both"/>
        <w:rPr>
          <w:sz w:val="22"/>
        </w:rPr>
      </w:pPr>
      <w:r>
        <w:rPr>
          <w:color w:val="231F20"/>
          <w:sz w:val="22"/>
        </w:rPr>
        <w:t>El abono de indemnizaciones en concepto de dietas y gastos de viaje a las perso- nas</w:t>
      </w:r>
      <w:r>
        <w:rPr>
          <w:color w:val="231F20"/>
          <w:spacing w:val="-10"/>
          <w:sz w:val="22"/>
        </w:rPr>
        <w:t> </w:t>
      </w:r>
      <w:r>
        <w:rPr>
          <w:color w:val="231F20"/>
          <w:sz w:val="22"/>
        </w:rPr>
        <w:t>ajenas</w:t>
      </w:r>
      <w:r>
        <w:rPr>
          <w:color w:val="231F20"/>
          <w:spacing w:val="-10"/>
          <w:sz w:val="22"/>
        </w:rPr>
        <w:t> </w:t>
      </w:r>
      <w:r>
        <w:rPr>
          <w:color w:val="231F20"/>
          <w:sz w:val="22"/>
        </w:rPr>
        <w:t>a</w:t>
      </w:r>
      <w:r>
        <w:rPr>
          <w:color w:val="231F20"/>
          <w:spacing w:val="-10"/>
          <w:sz w:val="22"/>
        </w:rPr>
        <w:t> </w:t>
      </w:r>
      <w:r>
        <w:rPr>
          <w:color w:val="231F20"/>
          <w:sz w:val="22"/>
        </w:rPr>
        <w:t>la</w:t>
      </w:r>
      <w:r>
        <w:rPr>
          <w:color w:val="231F20"/>
          <w:spacing w:val="-21"/>
          <w:sz w:val="22"/>
        </w:rPr>
        <w:t> </w:t>
      </w:r>
      <w:r>
        <w:rPr>
          <w:color w:val="231F20"/>
          <w:sz w:val="22"/>
        </w:rPr>
        <w:t>Administración</w:t>
      </w:r>
      <w:r>
        <w:rPr>
          <w:color w:val="231F20"/>
          <w:spacing w:val="-9"/>
          <w:sz w:val="22"/>
        </w:rPr>
        <w:t> </w:t>
      </w:r>
      <w:r>
        <w:rPr>
          <w:color w:val="231F20"/>
          <w:sz w:val="22"/>
        </w:rPr>
        <w:t>Pública</w:t>
      </w:r>
      <w:r>
        <w:rPr>
          <w:color w:val="231F20"/>
          <w:spacing w:val="-10"/>
          <w:sz w:val="22"/>
        </w:rPr>
        <w:t> </w:t>
      </w:r>
      <w:r>
        <w:rPr>
          <w:color w:val="231F20"/>
          <w:sz w:val="22"/>
        </w:rPr>
        <w:t>autonómica</w:t>
      </w:r>
      <w:r>
        <w:rPr>
          <w:color w:val="231F20"/>
          <w:spacing w:val="-10"/>
          <w:sz w:val="22"/>
        </w:rPr>
        <w:t> </w:t>
      </w:r>
      <w:r>
        <w:rPr>
          <w:color w:val="231F20"/>
          <w:sz w:val="22"/>
        </w:rPr>
        <w:t>y</w:t>
      </w:r>
      <w:r>
        <w:rPr>
          <w:color w:val="231F20"/>
          <w:spacing w:val="-9"/>
          <w:sz w:val="22"/>
        </w:rPr>
        <w:t> </w:t>
      </w:r>
      <w:r>
        <w:rPr>
          <w:color w:val="231F20"/>
          <w:sz w:val="22"/>
        </w:rPr>
        <w:t>a</w:t>
      </w:r>
      <w:r>
        <w:rPr>
          <w:color w:val="231F20"/>
          <w:spacing w:val="-10"/>
          <w:sz w:val="22"/>
        </w:rPr>
        <w:t> </w:t>
      </w:r>
      <w:r>
        <w:rPr>
          <w:color w:val="231F20"/>
          <w:sz w:val="22"/>
        </w:rPr>
        <w:t>los</w:t>
      </w:r>
      <w:r>
        <w:rPr>
          <w:color w:val="231F20"/>
          <w:spacing w:val="-10"/>
          <w:sz w:val="22"/>
        </w:rPr>
        <w:t> </w:t>
      </w:r>
      <w:r>
        <w:rPr>
          <w:color w:val="231F20"/>
          <w:sz w:val="22"/>
        </w:rPr>
        <w:t>funcionarios</w:t>
      </w:r>
      <w:r>
        <w:rPr>
          <w:color w:val="231F20"/>
          <w:spacing w:val="-10"/>
          <w:sz w:val="22"/>
        </w:rPr>
        <w:t> </w:t>
      </w:r>
      <w:r>
        <w:rPr>
          <w:color w:val="231F20"/>
          <w:sz w:val="22"/>
        </w:rPr>
        <w:t>pertenecientes</w:t>
      </w:r>
      <w:r>
        <w:rPr>
          <w:color w:val="231F20"/>
          <w:spacing w:val="-9"/>
          <w:sz w:val="22"/>
        </w:rPr>
        <w:t> </w:t>
      </w:r>
      <w:r>
        <w:rPr>
          <w:color w:val="231F20"/>
          <w:sz w:val="22"/>
        </w:rPr>
        <w:t>a otras Administraciones Públicas por servicios prestados a la Administración Pública de la Comunidad Autónoma de</w:t>
      </w:r>
      <w:r>
        <w:rPr>
          <w:color w:val="231F20"/>
          <w:spacing w:val="-15"/>
          <w:sz w:val="22"/>
        </w:rPr>
        <w:t> </w:t>
      </w:r>
      <w:r>
        <w:rPr>
          <w:color w:val="231F20"/>
          <w:sz w:val="22"/>
        </w:rPr>
        <w:t>Canarias.</w:t>
      </w:r>
    </w:p>
    <w:p>
      <w:pPr>
        <w:spacing w:before="89"/>
        <w:ind w:left="466" w:right="460" w:firstLine="0"/>
        <w:jc w:val="center"/>
        <w:rPr>
          <w:sz w:val="20"/>
        </w:rPr>
      </w:pPr>
      <w:r>
        <w:rPr>
          <w:color w:val="231F20"/>
          <w:sz w:val="20"/>
        </w:rPr>
        <w:t>CAPÍTULO II</w:t>
      </w:r>
    </w:p>
    <w:p>
      <w:pPr>
        <w:pStyle w:val="Heading1"/>
        <w:spacing w:line="336" w:lineRule="auto"/>
        <w:ind w:left="347" w:right="1932" w:firstLine="1586"/>
        <w:jc w:val="both"/>
        <w:rPr>
          <w:b w:val="0"/>
        </w:rPr>
      </w:pPr>
      <w:r>
        <w:rPr>
          <w:color w:val="231F20"/>
        </w:rPr>
        <w:t>Desplazamientos dentro del término municipal Artículo 6. </w:t>
      </w:r>
      <w:r>
        <w:rPr>
          <w:b w:val="0"/>
          <w:color w:val="231F20"/>
        </w:rPr>
        <w:t>Configuración.</w:t>
      </w:r>
    </w:p>
    <w:p>
      <w:pPr>
        <w:pStyle w:val="ListParagraph"/>
        <w:numPr>
          <w:ilvl w:val="0"/>
          <w:numId w:val="6"/>
        </w:numPr>
        <w:tabs>
          <w:tab w:pos="599" w:val="left" w:leader="none"/>
        </w:tabs>
        <w:spacing w:line="249" w:lineRule="auto" w:before="1" w:after="0"/>
        <w:ind w:left="120" w:right="118" w:firstLine="226"/>
        <w:jc w:val="both"/>
        <w:rPr>
          <w:sz w:val="22"/>
        </w:rPr>
      </w:pPr>
      <w:r>
        <w:rPr>
          <w:color w:val="231F20"/>
          <w:sz w:val="22"/>
        </w:rPr>
        <w:t>El personal incluido en el ámbito de aplicación del presente Reglamento tiene de- recho a ser resarcido únicamente de los gastos de desplazamiento que por razón del servicio se le ordene realizar para la práctica de actuaciones, actividades o cometidos que</w:t>
      </w:r>
      <w:r>
        <w:rPr>
          <w:color w:val="231F20"/>
          <w:spacing w:val="-13"/>
          <w:sz w:val="22"/>
        </w:rPr>
        <w:t> </w:t>
      </w:r>
      <w:r>
        <w:rPr>
          <w:color w:val="231F20"/>
          <w:sz w:val="22"/>
        </w:rPr>
        <w:t>deban</w:t>
      </w:r>
      <w:r>
        <w:rPr>
          <w:color w:val="231F20"/>
          <w:spacing w:val="-12"/>
          <w:sz w:val="22"/>
        </w:rPr>
        <w:t> </w:t>
      </w:r>
      <w:r>
        <w:rPr>
          <w:color w:val="231F20"/>
          <w:sz w:val="22"/>
        </w:rPr>
        <w:t>efectuarse</w:t>
      </w:r>
      <w:r>
        <w:rPr>
          <w:color w:val="231F20"/>
          <w:spacing w:val="-13"/>
          <w:sz w:val="22"/>
        </w:rPr>
        <w:t> </w:t>
      </w:r>
      <w:r>
        <w:rPr>
          <w:color w:val="231F20"/>
          <w:sz w:val="22"/>
        </w:rPr>
        <w:t>en</w:t>
      </w:r>
      <w:r>
        <w:rPr>
          <w:color w:val="231F20"/>
          <w:spacing w:val="-12"/>
          <w:sz w:val="22"/>
        </w:rPr>
        <w:t> </w:t>
      </w:r>
      <w:r>
        <w:rPr>
          <w:color w:val="231F20"/>
          <w:sz w:val="22"/>
        </w:rPr>
        <w:t>el</w:t>
      </w:r>
      <w:r>
        <w:rPr>
          <w:color w:val="231F20"/>
          <w:spacing w:val="-12"/>
          <w:sz w:val="22"/>
        </w:rPr>
        <w:t> </w:t>
      </w:r>
      <w:r>
        <w:rPr>
          <w:color w:val="231F20"/>
          <w:sz w:val="22"/>
        </w:rPr>
        <w:t>término</w:t>
      </w:r>
      <w:r>
        <w:rPr>
          <w:color w:val="231F20"/>
          <w:spacing w:val="-13"/>
          <w:sz w:val="22"/>
        </w:rPr>
        <w:t> </w:t>
      </w:r>
      <w:r>
        <w:rPr>
          <w:color w:val="231F20"/>
          <w:sz w:val="22"/>
        </w:rPr>
        <w:t>municipal</w:t>
      </w:r>
      <w:r>
        <w:rPr>
          <w:color w:val="231F20"/>
          <w:spacing w:val="-12"/>
          <w:sz w:val="22"/>
        </w:rPr>
        <w:t> </w:t>
      </w:r>
      <w:r>
        <w:rPr>
          <w:color w:val="231F20"/>
          <w:sz w:val="22"/>
        </w:rPr>
        <w:t>donde</w:t>
      </w:r>
      <w:r>
        <w:rPr>
          <w:color w:val="231F20"/>
          <w:spacing w:val="-13"/>
          <w:sz w:val="22"/>
        </w:rPr>
        <w:t> </w:t>
      </w:r>
      <w:r>
        <w:rPr>
          <w:color w:val="231F20"/>
          <w:sz w:val="22"/>
        </w:rPr>
        <w:t>esté</w:t>
      </w:r>
      <w:r>
        <w:rPr>
          <w:color w:val="231F20"/>
          <w:spacing w:val="-12"/>
          <w:sz w:val="22"/>
        </w:rPr>
        <w:t> </w:t>
      </w:r>
      <w:r>
        <w:rPr>
          <w:color w:val="231F20"/>
          <w:sz w:val="22"/>
        </w:rPr>
        <w:t>ubicado</w:t>
      </w:r>
      <w:r>
        <w:rPr>
          <w:color w:val="231F20"/>
          <w:spacing w:val="-12"/>
          <w:sz w:val="22"/>
        </w:rPr>
        <w:t> </w:t>
      </w:r>
      <w:r>
        <w:rPr>
          <w:color w:val="231F20"/>
          <w:sz w:val="22"/>
        </w:rPr>
        <w:t>el</w:t>
      </w:r>
      <w:r>
        <w:rPr>
          <w:color w:val="231F20"/>
          <w:spacing w:val="-13"/>
          <w:sz w:val="22"/>
        </w:rPr>
        <w:t> </w:t>
      </w:r>
      <w:r>
        <w:rPr>
          <w:color w:val="231F20"/>
          <w:sz w:val="22"/>
        </w:rPr>
        <w:t>centro</w:t>
      </w:r>
      <w:r>
        <w:rPr>
          <w:color w:val="231F20"/>
          <w:spacing w:val="-12"/>
          <w:sz w:val="22"/>
        </w:rPr>
        <w:t> </w:t>
      </w:r>
      <w:r>
        <w:rPr>
          <w:color w:val="231F20"/>
          <w:sz w:val="22"/>
        </w:rPr>
        <w:t>en</w:t>
      </w:r>
      <w:r>
        <w:rPr>
          <w:color w:val="231F20"/>
          <w:spacing w:val="-13"/>
          <w:sz w:val="22"/>
        </w:rPr>
        <w:t> </w:t>
      </w:r>
      <w:r>
        <w:rPr>
          <w:color w:val="231F20"/>
          <w:sz w:val="22"/>
        </w:rPr>
        <w:t>que</w:t>
      </w:r>
      <w:r>
        <w:rPr>
          <w:color w:val="231F20"/>
          <w:spacing w:val="-12"/>
          <w:sz w:val="22"/>
        </w:rPr>
        <w:t> </w:t>
      </w:r>
      <w:r>
        <w:rPr>
          <w:color w:val="231F20"/>
          <w:sz w:val="22"/>
        </w:rPr>
        <w:t>pres- ta sus servicios.</w:t>
      </w:r>
    </w:p>
    <w:p>
      <w:pPr>
        <w:pStyle w:val="ListParagraph"/>
        <w:numPr>
          <w:ilvl w:val="0"/>
          <w:numId w:val="6"/>
        </w:numPr>
        <w:tabs>
          <w:tab w:pos="606" w:val="left" w:leader="none"/>
        </w:tabs>
        <w:spacing w:line="249" w:lineRule="auto" w:before="95" w:after="0"/>
        <w:ind w:left="120" w:right="119" w:firstLine="226"/>
        <w:jc w:val="both"/>
        <w:rPr>
          <w:sz w:val="22"/>
        </w:rPr>
      </w:pPr>
      <w:r>
        <w:rPr>
          <w:color w:val="231F20"/>
          <w:sz w:val="22"/>
        </w:rPr>
        <w:t>En el caso del personal al servicio de la Administración de Justicia lo previsto en el apartado anterior se entiende referido a desplazamientos dentro del partido judicial, en</w:t>
      </w:r>
      <w:r>
        <w:rPr>
          <w:color w:val="231F20"/>
          <w:spacing w:val="-3"/>
          <w:sz w:val="22"/>
        </w:rPr>
        <w:t> </w:t>
      </w:r>
      <w:r>
        <w:rPr>
          <w:color w:val="231F20"/>
          <w:sz w:val="22"/>
        </w:rPr>
        <w:t>su</w:t>
      </w:r>
      <w:r>
        <w:rPr>
          <w:color w:val="231F20"/>
          <w:spacing w:val="-2"/>
          <w:sz w:val="22"/>
        </w:rPr>
        <w:t> </w:t>
      </w:r>
      <w:r>
        <w:rPr>
          <w:color w:val="231F20"/>
          <w:sz w:val="22"/>
        </w:rPr>
        <w:t>caso,</w:t>
      </w:r>
      <w:r>
        <w:rPr>
          <w:color w:val="231F20"/>
          <w:spacing w:val="-2"/>
          <w:sz w:val="22"/>
        </w:rPr>
        <w:t> </w:t>
      </w:r>
      <w:r>
        <w:rPr>
          <w:color w:val="231F20"/>
          <w:sz w:val="22"/>
        </w:rPr>
        <w:t>en</w:t>
      </w:r>
      <w:r>
        <w:rPr>
          <w:color w:val="231F20"/>
          <w:spacing w:val="-3"/>
          <w:sz w:val="22"/>
        </w:rPr>
        <w:t> </w:t>
      </w:r>
      <w:r>
        <w:rPr>
          <w:color w:val="231F20"/>
          <w:sz w:val="22"/>
        </w:rPr>
        <w:t>el</w:t>
      </w:r>
      <w:r>
        <w:rPr>
          <w:color w:val="231F20"/>
          <w:spacing w:val="-2"/>
          <w:sz w:val="22"/>
        </w:rPr>
        <w:t> </w:t>
      </w:r>
      <w:r>
        <w:rPr>
          <w:color w:val="231F20"/>
          <w:sz w:val="22"/>
        </w:rPr>
        <w:t>que</w:t>
      </w:r>
      <w:r>
        <w:rPr>
          <w:color w:val="231F20"/>
          <w:spacing w:val="-3"/>
          <w:sz w:val="22"/>
        </w:rPr>
        <w:t> </w:t>
      </w:r>
      <w:r>
        <w:rPr>
          <w:color w:val="231F20"/>
          <w:sz w:val="22"/>
        </w:rPr>
        <w:t>el</w:t>
      </w:r>
      <w:r>
        <w:rPr>
          <w:color w:val="231F20"/>
          <w:spacing w:val="-3"/>
          <w:sz w:val="22"/>
        </w:rPr>
        <w:t> </w:t>
      </w:r>
      <w:r>
        <w:rPr>
          <w:color w:val="231F20"/>
          <w:sz w:val="22"/>
        </w:rPr>
        <w:t>órgano</w:t>
      </w:r>
      <w:r>
        <w:rPr>
          <w:color w:val="231F20"/>
          <w:spacing w:val="-3"/>
          <w:sz w:val="22"/>
        </w:rPr>
        <w:t> </w:t>
      </w:r>
      <w:r>
        <w:rPr>
          <w:color w:val="231F20"/>
          <w:sz w:val="22"/>
        </w:rPr>
        <w:t>de</w:t>
      </w:r>
      <w:r>
        <w:rPr>
          <w:color w:val="231F20"/>
          <w:spacing w:val="-3"/>
          <w:sz w:val="22"/>
        </w:rPr>
        <w:t> </w:t>
      </w:r>
      <w:r>
        <w:rPr>
          <w:color w:val="231F20"/>
          <w:sz w:val="22"/>
        </w:rPr>
        <w:t>la</w:t>
      </w:r>
      <w:r>
        <w:rPr>
          <w:color w:val="231F20"/>
          <w:spacing w:val="-13"/>
          <w:sz w:val="22"/>
        </w:rPr>
        <w:t> </w:t>
      </w:r>
      <w:r>
        <w:rPr>
          <w:color w:val="231F20"/>
          <w:sz w:val="22"/>
        </w:rPr>
        <w:t>Administración</w:t>
      </w:r>
      <w:r>
        <w:rPr>
          <w:color w:val="231F20"/>
          <w:spacing w:val="-2"/>
          <w:sz w:val="22"/>
        </w:rPr>
        <w:t> </w:t>
      </w:r>
      <w:r>
        <w:rPr>
          <w:color w:val="231F20"/>
          <w:sz w:val="22"/>
        </w:rPr>
        <w:t>de</w:t>
      </w:r>
      <w:r>
        <w:rPr>
          <w:color w:val="231F20"/>
          <w:spacing w:val="-3"/>
          <w:sz w:val="22"/>
        </w:rPr>
        <w:t> </w:t>
      </w:r>
      <w:r>
        <w:rPr>
          <w:color w:val="231F20"/>
          <w:sz w:val="22"/>
        </w:rPr>
        <w:t>Justicia</w:t>
      </w:r>
      <w:r>
        <w:rPr>
          <w:color w:val="231F20"/>
          <w:spacing w:val="-1"/>
          <w:sz w:val="22"/>
        </w:rPr>
        <w:t> </w:t>
      </w:r>
      <w:r>
        <w:rPr>
          <w:color w:val="231F20"/>
          <w:sz w:val="22"/>
        </w:rPr>
        <w:t>ejerza</w:t>
      </w:r>
      <w:r>
        <w:rPr>
          <w:color w:val="231F20"/>
          <w:spacing w:val="-3"/>
          <w:sz w:val="22"/>
        </w:rPr>
        <w:t> </w:t>
      </w:r>
      <w:r>
        <w:rPr>
          <w:color w:val="231F20"/>
          <w:sz w:val="22"/>
        </w:rPr>
        <w:t>su</w:t>
      </w:r>
      <w:r>
        <w:rPr>
          <w:color w:val="231F20"/>
          <w:spacing w:val="-2"/>
          <w:sz w:val="22"/>
        </w:rPr>
        <w:t> </w:t>
      </w:r>
      <w:r>
        <w:rPr>
          <w:color w:val="231F20"/>
          <w:sz w:val="22"/>
        </w:rPr>
        <w:t>jurisdicción.</w:t>
      </w:r>
    </w:p>
    <w:p>
      <w:pPr>
        <w:spacing w:before="93"/>
        <w:ind w:left="347" w:right="0" w:firstLine="0"/>
        <w:jc w:val="both"/>
        <w:rPr>
          <w:sz w:val="22"/>
        </w:rPr>
      </w:pPr>
      <w:r>
        <w:rPr>
          <w:b/>
          <w:color w:val="231F20"/>
          <w:sz w:val="22"/>
        </w:rPr>
        <w:t>Artículo 7. </w:t>
      </w:r>
      <w:r>
        <w:rPr>
          <w:color w:val="231F20"/>
          <w:sz w:val="22"/>
        </w:rPr>
        <w:t>Medios de transporte utilizables.</w:t>
      </w:r>
    </w:p>
    <w:p>
      <w:pPr>
        <w:pStyle w:val="BodyText"/>
        <w:spacing w:line="249" w:lineRule="auto" w:before="102"/>
        <w:ind w:right="118"/>
      </w:pPr>
      <w:r>
        <w:rPr>
          <w:color w:val="231F20"/>
        </w:rPr>
        <w:t>Los desplazamientos a que se refiere el artículo anterior se efectuarán preferente- mente</w:t>
      </w:r>
      <w:r>
        <w:rPr>
          <w:color w:val="231F20"/>
          <w:spacing w:val="-6"/>
        </w:rPr>
        <w:t> </w:t>
      </w:r>
      <w:r>
        <w:rPr>
          <w:color w:val="231F20"/>
        </w:rPr>
        <w:t>en</w:t>
      </w:r>
      <w:r>
        <w:rPr>
          <w:color w:val="231F20"/>
          <w:spacing w:val="-6"/>
        </w:rPr>
        <w:t> </w:t>
      </w:r>
      <w:r>
        <w:rPr>
          <w:color w:val="231F20"/>
        </w:rPr>
        <w:t>medios</w:t>
      </w:r>
      <w:r>
        <w:rPr>
          <w:color w:val="231F20"/>
          <w:spacing w:val="-6"/>
        </w:rPr>
        <w:t> </w:t>
      </w:r>
      <w:r>
        <w:rPr>
          <w:color w:val="231F20"/>
        </w:rPr>
        <w:t>de</w:t>
      </w:r>
      <w:r>
        <w:rPr>
          <w:color w:val="231F20"/>
          <w:spacing w:val="-6"/>
        </w:rPr>
        <w:t> </w:t>
      </w:r>
      <w:r>
        <w:rPr>
          <w:color w:val="231F20"/>
        </w:rPr>
        <w:t>transporte</w:t>
      </w:r>
      <w:r>
        <w:rPr>
          <w:color w:val="231F20"/>
          <w:spacing w:val="-5"/>
        </w:rPr>
        <w:t> </w:t>
      </w:r>
      <w:r>
        <w:rPr>
          <w:color w:val="231F20"/>
        </w:rPr>
        <w:t>público</w:t>
      </w:r>
      <w:r>
        <w:rPr>
          <w:color w:val="231F20"/>
          <w:spacing w:val="-5"/>
        </w:rPr>
        <w:t> </w:t>
      </w:r>
      <w:r>
        <w:rPr>
          <w:color w:val="231F20"/>
        </w:rPr>
        <w:t>colectivo,</w:t>
      </w:r>
      <w:r>
        <w:rPr>
          <w:color w:val="231F20"/>
          <w:spacing w:val="-6"/>
        </w:rPr>
        <w:t> </w:t>
      </w:r>
      <w:r>
        <w:rPr>
          <w:color w:val="231F20"/>
        </w:rPr>
        <w:t>salvo</w:t>
      </w:r>
      <w:r>
        <w:rPr>
          <w:color w:val="231F20"/>
          <w:spacing w:val="-6"/>
        </w:rPr>
        <w:t> </w:t>
      </w:r>
      <w:r>
        <w:rPr>
          <w:color w:val="231F20"/>
        </w:rPr>
        <w:t>que</w:t>
      </w:r>
      <w:r>
        <w:rPr>
          <w:color w:val="231F20"/>
          <w:spacing w:val="-6"/>
        </w:rPr>
        <w:t> </w:t>
      </w:r>
      <w:r>
        <w:rPr>
          <w:color w:val="231F20"/>
        </w:rPr>
        <w:t>se</w:t>
      </w:r>
      <w:r>
        <w:rPr>
          <w:color w:val="231F20"/>
          <w:spacing w:val="-6"/>
        </w:rPr>
        <w:t> </w:t>
      </w:r>
      <w:r>
        <w:rPr>
          <w:color w:val="231F20"/>
        </w:rPr>
        <w:t>autorice</w:t>
      </w:r>
      <w:r>
        <w:rPr>
          <w:color w:val="231F20"/>
          <w:spacing w:val="-6"/>
        </w:rPr>
        <w:t> </w:t>
      </w:r>
      <w:r>
        <w:rPr>
          <w:color w:val="231F20"/>
        </w:rPr>
        <w:t>otro</w:t>
      </w:r>
      <w:r>
        <w:rPr>
          <w:color w:val="231F20"/>
          <w:spacing w:val="-5"/>
        </w:rPr>
        <w:t> </w:t>
      </w:r>
      <w:r>
        <w:rPr>
          <w:color w:val="231F20"/>
        </w:rPr>
        <w:t>por</w:t>
      </w:r>
      <w:r>
        <w:rPr>
          <w:color w:val="231F20"/>
          <w:spacing w:val="-6"/>
        </w:rPr>
        <w:t> </w:t>
      </w:r>
      <w:r>
        <w:rPr>
          <w:color w:val="231F20"/>
        </w:rPr>
        <w:t>el</w:t>
      </w:r>
      <w:r>
        <w:rPr>
          <w:color w:val="231F20"/>
          <w:spacing w:val="-6"/>
        </w:rPr>
        <w:t> </w:t>
      </w:r>
      <w:r>
        <w:rPr>
          <w:color w:val="231F20"/>
        </w:rPr>
        <w:t>órga- no que ordene la comisión de</w:t>
      </w:r>
      <w:r>
        <w:rPr>
          <w:color w:val="231F20"/>
          <w:spacing w:val="-6"/>
        </w:rPr>
        <w:t> </w:t>
      </w:r>
      <w:r>
        <w:rPr>
          <w:color w:val="231F20"/>
        </w:rPr>
        <w:t>servicio.</w:t>
      </w:r>
    </w:p>
    <w:p>
      <w:pPr>
        <w:spacing w:before="88"/>
        <w:ind w:left="466" w:right="460" w:firstLine="0"/>
        <w:jc w:val="center"/>
        <w:rPr>
          <w:sz w:val="20"/>
        </w:rPr>
      </w:pPr>
      <w:r>
        <w:rPr>
          <w:color w:val="231F20"/>
          <w:sz w:val="20"/>
        </w:rPr>
        <w:t>CAPÍTULO III</w:t>
      </w:r>
    </w:p>
    <w:p>
      <w:pPr>
        <w:pStyle w:val="Heading1"/>
        <w:spacing w:line="336" w:lineRule="auto"/>
        <w:ind w:left="347" w:right="2006" w:firstLine="1659"/>
        <w:jc w:val="both"/>
        <w:rPr>
          <w:b w:val="0"/>
        </w:rPr>
      </w:pPr>
      <w:r>
        <w:rPr>
          <w:color w:val="231F20"/>
        </w:rPr>
        <w:t>Desplazamientos fuera del término municipal Artículo 8. </w:t>
      </w:r>
      <w:r>
        <w:rPr>
          <w:b w:val="0"/>
          <w:color w:val="231F20"/>
        </w:rPr>
        <w:t>Configuración.</w:t>
      </w:r>
    </w:p>
    <w:p>
      <w:pPr>
        <w:pStyle w:val="BodyText"/>
        <w:spacing w:line="249" w:lineRule="auto" w:before="1"/>
        <w:ind w:right="118"/>
      </w:pPr>
      <w:r>
        <w:rPr>
          <w:color w:val="231F20"/>
        </w:rPr>
        <w:t>El personal incluido en el ámbito de aplicación del presente Reglamento tiene dere- cho</w:t>
      </w:r>
      <w:r>
        <w:rPr>
          <w:color w:val="231F20"/>
          <w:spacing w:val="-10"/>
        </w:rPr>
        <w:t> </w:t>
      </w:r>
      <w:r>
        <w:rPr>
          <w:color w:val="231F20"/>
        </w:rPr>
        <w:t>a</w:t>
      </w:r>
      <w:r>
        <w:rPr>
          <w:color w:val="231F20"/>
          <w:spacing w:val="-10"/>
        </w:rPr>
        <w:t> </w:t>
      </w:r>
      <w:r>
        <w:rPr>
          <w:color w:val="231F20"/>
        </w:rPr>
        <w:t>las</w:t>
      </w:r>
      <w:r>
        <w:rPr>
          <w:color w:val="231F20"/>
          <w:spacing w:val="-10"/>
        </w:rPr>
        <w:t> </w:t>
      </w:r>
      <w:r>
        <w:rPr>
          <w:color w:val="231F20"/>
        </w:rPr>
        <w:t>indemnizaciones</w:t>
      </w:r>
      <w:r>
        <w:rPr>
          <w:color w:val="231F20"/>
          <w:spacing w:val="-10"/>
        </w:rPr>
        <w:t> </w:t>
      </w:r>
      <w:r>
        <w:rPr>
          <w:color w:val="231F20"/>
        </w:rPr>
        <w:t>establecidas</w:t>
      </w:r>
      <w:r>
        <w:rPr>
          <w:color w:val="231F20"/>
          <w:spacing w:val="-9"/>
        </w:rPr>
        <w:t> </w:t>
      </w:r>
      <w:r>
        <w:rPr>
          <w:color w:val="231F20"/>
        </w:rPr>
        <w:t>en</w:t>
      </w:r>
      <w:r>
        <w:rPr>
          <w:color w:val="231F20"/>
          <w:spacing w:val="-10"/>
        </w:rPr>
        <w:t> </w:t>
      </w:r>
      <w:r>
        <w:rPr>
          <w:color w:val="231F20"/>
        </w:rPr>
        <w:t>este</w:t>
      </w:r>
      <w:r>
        <w:rPr>
          <w:color w:val="231F20"/>
          <w:spacing w:val="-14"/>
        </w:rPr>
        <w:t> </w:t>
      </w:r>
      <w:r>
        <w:rPr>
          <w:color w:val="231F20"/>
        </w:rPr>
        <w:t>Título</w:t>
      </w:r>
      <w:r>
        <w:rPr>
          <w:color w:val="231F20"/>
          <w:spacing w:val="-10"/>
        </w:rPr>
        <w:t> </w:t>
      </w:r>
      <w:r>
        <w:rPr>
          <w:color w:val="231F20"/>
        </w:rPr>
        <w:t>por</w:t>
      </w:r>
      <w:r>
        <w:rPr>
          <w:color w:val="231F20"/>
          <w:spacing w:val="-9"/>
        </w:rPr>
        <w:t> </w:t>
      </w:r>
      <w:r>
        <w:rPr>
          <w:color w:val="231F20"/>
        </w:rPr>
        <w:t>la</w:t>
      </w:r>
      <w:r>
        <w:rPr>
          <w:color w:val="231F20"/>
          <w:spacing w:val="-10"/>
        </w:rPr>
        <w:t> </w:t>
      </w:r>
      <w:r>
        <w:rPr>
          <w:color w:val="231F20"/>
        </w:rPr>
        <w:t>realización</w:t>
      </w:r>
      <w:r>
        <w:rPr>
          <w:color w:val="231F20"/>
          <w:spacing w:val="-10"/>
        </w:rPr>
        <w:t> </w:t>
      </w:r>
      <w:r>
        <w:rPr>
          <w:color w:val="231F20"/>
        </w:rPr>
        <w:t>de</w:t>
      </w:r>
      <w:r>
        <w:rPr>
          <w:color w:val="231F20"/>
          <w:spacing w:val="-10"/>
        </w:rPr>
        <w:t> </w:t>
      </w:r>
      <w:r>
        <w:rPr>
          <w:color w:val="231F20"/>
        </w:rPr>
        <w:t>actuaciones,</w:t>
      </w:r>
    </w:p>
    <w:p>
      <w:pPr>
        <w:pStyle w:val="BodyText"/>
        <w:spacing w:before="11"/>
        <w:ind w:left="0" w:firstLine="0"/>
        <w:jc w:val="left"/>
        <w:rPr>
          <w:sz w:val="21"/>
        </w:rPr>
      </w:pPr>
      <w:r>
        <w:rPr/>
        <w:pict>
          <v:shape style="position:absolute;margin-left:85.039398pt;margin-top:15.074979pt;width:100.35pt;height:.1pt;mso-position-horizontal-relative:page;mso-position-vertical-relative:paragraph;z-index:-251657216;mso-wrap-distance-left:0;mso-wrap-distance-right:0" coordorigin="1701,301" coordsize="2007,0" path="m1701,301l3708,301e" filled="false" stroked="true" strokeweight="1pt" strokecolor="#231f20">
            <v:path arrowok="t"/>
            <v:stroke dashstyle="solid"/>
            <w10:wrap type="topAndBottom"/>
          </v:shape>
        </w:pict>
      </w:r>
    </w:p>
    <w:p>
      <w:pPr>
        <w:pStyle w:val="ListParagraph"/>
        <w:numPr>
          <w:ilvl w:val="0"/>
          <w:numId w:val="1"/>
        </w:numPr>
        <w:tabs>
          <w:tab w:pos="575" w:val="left" w:leader="none"/>
        </w:tabs>
        <w:spacing w:line="249" w:lineRule="auto" w:before="8" w:after="0"/>
        <w:ind w:left="574" w:right="119" w:hanging="404"/>
        <w:jc w:val="left"/>
        <w:rPr>
          <w:sz w:val="18"/>
        </w:rPr>
      </w:pPr>
      <w:r>
        <w:rPr>
          <w:color w:val="231F20"/>
          <w:sz w:val="18"/>
        </w:rPr>
        <w:t>El</w:t>
      </w:r>
      <w:r>
        <w:rPr>
          <w:color w:val="231F20"/>
          <w:spacing w:val="-8"/>
          <w:sz w:val="18"/>
        </w:rPr>
        <w:t> </w:t>
      </w:r>
      <w:r>
        <w:rPr>
          <w:color w:val="231F20"/>
          <w:sz w:val="18"/>
        </w:rPr>
        <w:t>segundo</w:t>
      </w:r>
      <w:r>
        <w:rPr>
          <w:color w:val="231F20"/>
          <w:spacing w:val="-7"/>
          <w:sz w:val="18"/>
        </w:rPr>
        <w:t> </w:t>
      </w:r>
      <w:r>
        <w:rPr>
          <w:color w:val="231F20"/>
          <w:sz w:val="18"/>
        </w:rPr>
        <w:t>párrafo</w:t>
      </w:r>
      <w:r>
        <w:rPr>
          <w:color w:val="231F20"/>
          <w:spacing w:val="-8"/>
          <w:sz w:val="18"/>
        </w:rPr>
        <w:t> </w:t>
      </w:r>
      <w:r>
        <w:rPr>
          <w:color w:val="231F20"/>
          <w:sz w:val="18"/>
        </w:rPr>
        <w:t>del</w:t>
      </w:r>
      <w:r>
        <w:rPr>
          <w:color w:val="231F20"/>
          <w:spacing w:val="-7"/>
          <w:sz w:val="18"/>
        </w:rPr>
        <w:t> </w:t>
      </w:r>
      <w:r>
        <w:rPr>
          <w:color w:val="231F20"/>
          <w:sz w:val="18"/>
        </w:rPr>
        <w:t>artículo</w:t>
      </w:r>
      <w:r>
        <w:rPr>
          <w:color w:val="231F20"/>
          <w:spacing w:val="-7"/>
          <w:sz w:val="18"/>
        </w:rPr>
        <w:t> </w:t>
      </w:r>
      <w:r>
        <w:rPr>
          <w:color w:val="231F20"/>
          <w:sz w:val="18"/>
        </w:rPr>
        <w:t>4</w:t>
      </w:r>
      <w:r>
        <w:rPr>
          <w:color w:val="231F20"/>
          <w:spacing w:val="-8"/>
          <w:sz w:val="18"/>
        </w:rPr>
        <w:t> </w:t>
      </w:r>
      <w:r>
        <w:rPr>
          <w:color w:val="231F20"/>
          <w:sz w:val="18"/>
        </w:rPr>
        <w:t>ha</w:t>
      </w:r>
      <w:r>
        <w:rPr>
          <w:color w:val="231F20"/>
          <w:spacing w:val="-8"/>
          <w:sz w:val="18"/>
        </w:rPr>
        <w:t> </w:t>
      </w:r>
      <w:r>
        <w:rPr>
          <w:color w:val="231F20"/>
          <w:sz w:val="18"/>
        </w:rPr>
        <w:t>sido</w:t>
      </w:r>
      <w:r>
        <w:rPr>
          <w:color w:val="231F20"/>
          <w:spacing w:val="-7"/>
          <w:sz w:val="18"/>
        </w:rPr>
        <w:t> </w:t>
      </w:r>
      <w:r>
        <w:rPr>
          <w:color w:val="231F20"/>
          <w:sz w:val="18"/>
        </w:rPr>
        <w:t>añadido</w:t>
      </w:r>
      <w:r>
        <w:rPr>
          <w:color w:val="231F20"/>
          <w:spacing w:val="-8"/>
          <w:sz w:val="18"/>
        </w:rPr>
        <w:t> </w:t>
      </w:r>
      <w:r>
        <w:rPr>
          <w:color w:val="231F20"/>
          <w:sz w:val="18"/>
        </w:rPr>
        <w:t>por</w:t>
      </w:r>
      <w:r>
        <w:rPr>
          <w:color w:val="231F20"/>
          <w:spacing w:val="-8"/>
          <w:sz w:val="18"/>
        </w:rPr>
        <w:t> </w:t>
      </w:r>
      <w:r>
        <w:rPr>
          <w:color w:val="231F20"/>
          <w:sz w:val="18"/>
        </w:rPr>
        <w:t>el</w:t>
      </w:r>
      <w:r>
        <w:rPr>
          <w:color w:val="231F20"/>
          <w:spacing w:val="-8"/>
          <w:sz w:val="18"/>
        </w:rPr>
        <w:t> </w:t>
      </w:r>
      <w:r>
        <w:rPr>
          <w:color w:val="231F20"/>
          <w:sz w:val="18"/>
        </w:rPr>
        <w:t>Decreto</w:t>
      </w:r>
      <w:r>
        <w:rPr>
          <w:color w:val="231F20"/>
          <w:spacing w:val="-8"/>
          <w:sz w:val="18"/>
        </w:rPr>
        <w:t> </w:t>
      </w:r>
      <w:r>
        <w:rPr>
          <w:color w:val="231F20"/>
          <w:sz w:val="18"/>
        </w:rPr>
        <w:t>67/2002,</w:t>
      </w:r>
      <w:r>
        <w:rPr>
          <w:color w:val="231F20"/>
          <w:spacing w:val="-7"/>
          <w:sz w:val="18"/>
        </w:rPr>
        <w:t> </w:t>
      </w:r>
      <w:r>
        <w:rPr>
          <w:color w:val="231F20"/>
          <w:sz w:val="18"/>
        </w:rPr>
        <w:t>de</w:t>
      </w:r>
      <w:r>
        <w:rPr>
          <w:color w:val="231F20"/>
          <w:spacing w:val="-8"/>
          <w:sz w:val="18"/>
        </w:rPr>
        <w:t> </w:t>
      </w:r>
      <w:r>
        <w:rPr>
          <w:color w:val="231F20"/>
          <w:sz w:val="18"/>
        </w:rPr>
        <w:t>20</w:t>
      </w:r>
      <w:r>
        <w:rPr>
          <w:color w:val="231F20"/>
          <w:spacing w:val="-8"/>
          <w:sz w:val="18"/>
        </w:rPr>
        <w:t> </w:t>
      </w:r>
      <w:r>
        <w:rPr>
          <w:color w:val="231F20"/>
          <w:sz w:val="18"/>
        </w:rPr>
        <w:t>de</w:t>
      </w:r>
      <w:r>
        <w:rPr>
          <w:color w:val="231F20"/>
          <w:spacing w:val="-8"/>
          <w:sz w:val="18"/>
        </w:rPr>
        <w:t> </w:t>
      </w:r>
      <w:r>
        <w:rPr>
          <w:color w:val="231F20"/>
          <w:sz w:val="18"/>
        </w:rPr>
        <w:t>mayo</w:t>
      </w:r>
      <w:r>
        <w:rPr>
          <w:color w:val="231F20"/>
          <w:spacing w:val="-8"/>
          <w:sz w:val="18"/>
        </w:rPr>
        <w:t> </w:t>
      </w:r>
      <w:r>
        <w:rPr>
          <w:color w:val="231F20"/>
          <w:sz w:val="18"/>
        </w:rPr>
        <w:t>(</w:t>
      </w:r>
      <w:hyperlink r:id="rId14">
        <w:r>
          <w:rPr>
            <w:color w:val="25408F"/>
            <w:sz w:val="18"/>
          </w:rPr>
          <w:t>BOC</w:t>
        </w:r>
        <w:r>
          <w:rPr>
            <w:color w:val="25408F"/>
            <w:spacing w:val="-8"/>
            <w:sz w:val="18"/>
          </w:rPr>
          <w:t> </w:t>
        </w:r>
        <w:r>
          <w:rPr>
            <w:color w:val="25408F"/>
            <w:sz w:val="18"/>
          </w:rPr>
          <w:t>88,</w:t>
        </w:r>
        <w:r>
          <w:rPr>
            <w:color w:val="25408F"/>
            <w:spacing w:val="-8"/>
            <w:sz w:val="18"/>
          </w:rPr>
          <w:t> </w:t>
        </w:r>
        <w:r>
          <w:rPr>
            <w:color w:val="25408F"/>
            <w:sz w:val="18"/>
          </w:rPr>
          <w:t>de</w:t>
        </w:r>
      </w:hyperlink>
      <w:hyperlink r:id="rId14">
        <w:r>
          <w:rPr>
            <w:color w:val="25408F"/>
            <w:sz w:val="18"/>
          </w:rPr>
          <w:t> 28.6.2002</w:t>
        </w:r>
      </w:hyperlink>
      <w:r>
        <w:rPr>
          <w:color w:val="231F20"/>
          <w:sz w:val="18"/>
        </w:rPr>
        <w:t>).</w:t>
      </w:r>
    </w:p>
    <w:p>
      <w:pPr>
        <w:spacing w:after="0" w:line="249" w:lineRule="auto"/>
        <w:jc w:val="left"/>
        <w:rPr>
          <w:sz w:val="18"/>
        </w:rPr>
        <w:sectPr>
          <w:pgSz w:w="11910" w:h="16840"/>
          <w:pgMar w:header="785" w:footer="736" w:top="1560" w:bottom="920" w:left="1580" w:right="1580"/>
        </w:sectPr>
      </w:pPr>
    </w:p>
    <w:p>
      <w:pPr>
        <w:pStyle w:val="BodyText"/>
        <w:spacing w:before="83"/>
        <w:ind w:firstLine="0"/>
      </w:pPr>
      <w:r>
        <w:rPr>
          <w:color w:val="231F20"/>
        </w:rPr>
        <w:t>actividades o cometidos que se le ordene realizar y que supongan el desplazamiento</w:t>
      </w:r>
    </w:p>
    <w:p>
      <w:pPr>
        <w:pStyle w:val="BodyText"/>
        <w:spacing w:before="11"/>
        <w:ind w:firstLine="0"/>
      </w:pPr>
      <w:r>
        <w:rPr>
          <w:color w:val="231F20"/>
        </w:rPr>
        <w:t>fuera del término municipal en que esté localizado su puesto de trabajo.</w:t>
      </w:r>
    </w:p>
    <w:p>
      <w:pPr>
        <w:spacing w:before="107"/>
        <w:ind w:left="347" w:right="0" w:firstLine="0"/>
        <w:jc w:val="both"/>
        <w:rPr>
          <w:sz w:val="22"/>
        </w:rPr>
      </w:pPr>
      <w:r>
        <w:rPr>
          <w:b/>
          <w:color w:val="231F20"/>
          <w:sz w:val="22"/>
        </w:rPr>
        <w:t>Artículo 9. </w:t>
      </w:r>
      <w:r>
        <w:rPr>
          <w:color w:val="231F20"/>
          <w:sz w:val="22"/>
        </w:rPr>
        <w:t>Límites temporales.</w:t>
      </w:r>
    </w:p>
    <w:p>
      <w:pPr>
        <w:pStyle w:val="ListParagraph"/>
        <w:numPr>
          <w:ilvl w:val="0"/>
          <w:numId w:val="7"/>
        </w:numPr>
        <w:tabs>
          <w:tab w:pos="596" w:val="left" w:leader="none"/>
        </w:tabs>
        <w:spacing w:line="249" w:lineRule="auto" w:before="107" w:after="0"/>
        <w:ind w:left="120" w:right="119" w:firstLine="226"/>
        <w:jc w:val="both"/>
        <w:rPr>
          <w:sz w:val="22"/>
        </w:rPr>
      </w:pPr>
      <w:r>
        <w:rPr>
          <w:color w:val="231F20"/>
          <w:sz w:val="22"/>
        </w:rPr>
        <w:t>La duración de los desplazamientos fuera del término municipal no podrá exceder de un mes en territorio nacional ni de tres en el</w:t>
      </w:r>
      <w:r>
        <w:rPr>
          <w:color w:val="231F20"/>
          <w:spacing w:val="-13"/>
          <w:sz w:val="22"/>
        </w:rPr>
        <w:t> </w:t>
      </w:r>
      <w:r>
        <w:rPr>
          <w:color w:val="231F20"/>
          <w:sz w:val="22"/>
        </w:rPr>
        <w:t>extranjero.</w:t>
      </w:r>
    </w:p>
    <w:p>
      <w:pPr>
        <w:pStyle w:val="ListParagraph"/>
        <w:numPr>
          <w:ilvl w:val="0"/>
          <w:numId w:val="7"/>
        </w:numPr>
        <w:tabs>
          <w:tab w:pos="600" w:val="left" w:leader="none"/>
        </w:tabs>
        <w:spacing w:line="249" w:lineRule="auto" w:before="99" w:after="0"/>
        <w:ind w:left="120" w:right="118" w:firstLine="226"/>
        <w:jc w:val="both"/>
        <w:rPr>
          <w:sz w:val="22"/>
        </w:rPr>
      </w:pPr>
      <w:r>
        <w:rPr>
          <w:color w:val="231F20"/>
          <w:sz w:val="22"/>
        </w:rPr>
        <w:t>Si el período autorizado para el desempeño de una comisión resultase insuficien- te para el total cumplimiento del servicio, con anterioridad al vencimiento del plazo de aquélla, el órgano competente para acordar la comisión de servicio resolverá sobre la prórroga por el tiempo</w:t>
      </w:r>
      <w:r>
        <w:rPr>
          <w:color w:val="231F20"/>
          <w:spacing w:val="-5"/>
          <w:sz w:val="22"/>
        </w:rPr>
        <w:t> </w:t>
      </w:r>
      <w:r>
        <w:rPr>
          <w:color w:val="231F20"/>
          <w:sz w:val="22"/>
        </w:rPr>
        <w:t>indispensable.</w:t>
      </w:r>
    </w:p>
    <w:p>
      <w:pPr>
        <w:spacing w:before="94"/>
        <w:ind w:left="466" w:right="460" w:firstLine="0"/>
        <w:jc w:val="center"/>
        <w:rPr>
          <w:sz w:val="20"/>
        </w:rPr>
      </w:pPr>
      <w:r>
        <w:rPr>
          <w:color w:val="231F20"/>
          <w:sz w:val="20"/>
        </w:rPr>
        <w:t>CAPÍTULO IV</w:t>
      </w:r>
    </w:p>
    <w:p>
      <w:pPr>
        <w:pStyle w:val="Heading1"/>
        <w:spacing w:before="112"/>
      </w:pPr>
      <w:r>
        <w:rPr>
          <w:color w:val="231F20"/>
        </w:rPr>
        <w:t>Indemnizaciones por comisiones de servicio</w:t>
      </w:r>
    </w:p>
    <w:p>
      <w:pPr>
        <w:pStyle w:val="BodyText"/>
        <w:spacing w:before="107"/>
        <w:ind w:left="460" w:right="460" w:firstLine="0"/>
        <w:jc w:val="center"/>
      </w:pPr>
      <w:r>
        <w:rPr>
          <w:color w:val="231F20"/>
        </w:rPr>
        <w:t>Sección 1ª</w:t>
      </w:r>
    </w:p>
    <w:p>
      <w:pPr>
        <w:spacing w:line="340" w:lineRule="auto" w:before="108"/>
        <w:ind w:left="347" w:right="2939" w:firstLine="2594"/>
        <w:jc w:val="both"/>
        <w:rPr>
          <w:sz w:val="22"/>
        </w:rPr>
      </w:pPr>
      <w:r>
        <w:rPr>
          <w:b/>
          <w:color w:val="231F20"/>
          <w:sz w:val="22"/>
        </w:rPr>
        <w:t>Clases de indemnizaciones Artículo 10. </w:t>
      </w:r>
      <w:r>
        <w:rPr>
          <w:color w:val="231F20"/>
          <w:sz w:val="22"/>
        </w:rPr>
        <w:t>Clases de indemnizaciones.</w:t>
      </w:r>
    </w:p>
    <w:p>
      <w:pPr>
        <w:pStyle w:val="ListParagraph"/>
        <w:numPr>
          <w:ilvl w:val="0"/>
          <w:numId w:val="8"/>
        </w:numPr>
        <w:tabs>
          <w:tab w:pos="596" w:val="left" w:leader="none"/>
        </w:tabs>
        <w:spacing w:line="240" w:lineRule="auto" w:before="2" w:after="0"/>
        <w:ind w:left="595" w:right="0" w:hanging="249"/>
        <w:jc w:val="both"/>
        <w:rPr>
          <w:sz w:val="22"/>
        </w:rPr>
      </w:pPr>
      <w:r>
        <w:rPr>
          <w:color w:val="231F20"/>
          <w:sz w:val="22"/>
        </w:rPr>
        <w:t>Las indemnizaciones a que pueden dar lugar las comisiones de servicios se</w:t>
      </w:r>
      <w:r>
        <w:rPr>
          <w:color w:val="231F20"/>
          <w:spacing w:val="11"/>
          <w:sz w:val="22"/>
        </w:rPr>
        <w:t> </w:t>
      </w:r>
      <w:r>
        <w:rPr>
          <w:color w:val="231F20"/>
          <w:sz w:val="22"/>
        </w:rPr>
        <w:t>clasi-</w:t>
      </w:r>
    </w:p>
    <w:p>
      <w:pPr>
        <w:pStyle w:val="BodyText"/>
        <w:spacing w:before="11"/>
        <w:ind w:firstLine="0"/>
      </w:pPr>
      <w:r>
        <w:rPr>
          <w:color w:val="231F20"/>
        </w:rPr>
        <w:t>fican en dieta y gastos de viaje.</w:t>
      </w:r>
    </w:p>
    <w:p>
      <w:pPr>
        <w:pStyle w:val="ListParagraph"/>
        <w:numPr>
          <w:ilvl w:val="0"/>
          <w:numId w:val="8"/>
        </w:numPr>
        <w:tabs>
          <w:tab w:pos="580" w:val="left" w:leader="none"/>
        </w:tabs>
        <w:spacing w:line="240" w:lineRule="auto" w:before="107" w:after="0"/>
        <w:ind w:left="579" w:right="0" w:hanging="233"/>
        <w:jc w:val="both"/>
        <w:rPr>
          <w:sz w:val="22"/>
        </w:rPr>
      </w:pPr>
      <w:r>
        <w:rPr>
          <w:color w:val="231F20"/>
          <w:sz w:val="22"/>
        </w:rPr>
        <w:t>A los efectos de este Reglamento, se entiende</w:t>
      </w:r>
      <w:r>
        <w:rPr>
          <w:color w:val="231F20"/>
          <w:spacing w:val="-24"/>
          <w:sz w:val="22"/>
        </w:rPr>
        <w:t> </w:t>
      </w:r>
      <w:r>
        <w:rPr>
          <w:color w:val="231F20"/>
          <w:sz w:val="22"/>
        </w:rPr>
        <w:t>por:</w:t>
      </w:r>
    </w:p>
    <w:p>
      <w:pPr>
        <w:pStyle w:val="ListParagraph"/>
        <w:numPr>
          <w:ilvl w:val="0"/>
          <w:numId w:val="9"/>
        </w:numPr>
        <w:tabs>
          <w:tab w:pos="609" w:val="left" w:leader="none"/>
        </w:tabs>
        <w:spacing w:line="249" w:lineRule="auto" w:before="108" w:after="0"/>
        <w:ind w:left="120" w:right="118" w:firstLine="226"/>
        <w:jc w:val="both"/>
        <w:rPr>
          <w:sz w:val="22"/>
        </w:rPr>
      </w:pPr>
      <w:r>
        <w:rPr>
          <w:color w:val="231F20"/>
          <w:sz w:val="22"/>
        </w:rPr>
        <w:t>Dieta: la cantidad que se devenga diariamente, en concepto de alojamiento y ma- nutención,</w:t>
      </w:r>
      <w:r>
        <w:rPr>
          <w:color w:val="231F20"/>
          <w:spacing w:val="-6"/>
          <w:sz w:val="22"/>
        </w:rPr>
        <w:t> </w:t>
      </w:r>
      <w:r>
        <w:rPr>
          <w:color w:val="231F20"/>
          <w:sz w:val="22"/>
        </w:rPr>
        <w:t>para</w:t>
      </w:r>
      <w:r>
        <w:rPr>
          <w:color w:val="231F20"/>
          <w:spacing w:val="-6"/>
          <w:sz w:val="22"/>
        </w:rPr>
        <w:t> </w:t>
      </w:r>
      <w:r>
        <w:rPr>
          <w:color w:val="231F20"/>
          <w:sz w:val="22"/>
        </w:rPr>
        <w:t>satisfacer</w:t>
      </w:r>
      <w:r>
        <w:rPr>
          <w:color w:val="231F20"/>
          <w:spacing w:val="-6"/>
          <w:sz w:val="22"/>
        </w:rPr>
        <w:t> </w:t>
      </w:r>
      <w:r>
        <w:rPr>
          <w:color w:val="231F20"/>
          <w:sz w:val="22"/>
        </w:rPr>
        <w:t>los</w:t>
      </w:r>
      <w:r>
        <w:rPr>
          <w:color w:val="231F20"/>
          <w:spacing w:val="-6"/>
          <w:sz w:val="22"/>
        </w:rPr>
        <w:t> </w:t>
      </w:r>
      <w:r>
        <w:rPr>
          <w:color w:val="231F20"/>
          <w:sz w:val="22"/>
        </w:rPr>
        <w:t>gastos</w:t>
      </w:r>
      <w:r>
        <w:rPr>
          <w:color w:val="231F20"/>
          <w:spacing w:val="-6"/>
          <w:sz w:val="22"/>
        </w:rPr>
        <w:t> </w:t>
      </w:r>
      <w:r>
        <w:rPr>
          <w:color w:val="231F20"/>
          <w:sz w:val="22"/>
        </w:rPr>
        <w:t>que</w:t>
      </w:r>
      <w:r>
        <w:rPr>
          <w:color w:val="231F20"/>
          <w:spacing w:val="-6"/>
          <w:sz w:val="22"/>
        </w:rPr>
        <w:t> </w:t>
      </w:r>
      <w:r>
        <w:rPr>
          <w:color w:val="231F20"/>
          <w:sz w:val="22"/>
        </w:rPr>
        <w:t>origina</w:t>
      </w:r>
      <w:r>
        <w:rPr>
          <w:color w:val="231F20"/>
          <w:spacing w:val="-6"/>
          <w:sz w:val="22"/>
        </w:rPr>
        <w:t> </w:t>
      </w:r>
      <w:r>
        <w:rPr>
          <w:color w:val="231F20"/>
          <w:sz w:val="22"/>
        </w:rPr>
        <w:t>la</w:t>
      </w:r>
      <w:r>
        <w:rPr>
          <w:color w:val="231F20"/>
          <w:spacing w:val="-6"/>
          <w:sz w:val="22"/>
        </w:rPr>
        <w:t> </w:t>
      </w:r>
      <w:r>
        <w:rPr>
          <w:color w:val="231F20"/>
          <w:sz w:val="22"/>
        </w:rPr>
        <w:t>estancia</w:t>
      </w:r>
      <w:r>
        <w:rPr>
          <w:color w:val="231F20"/>
          <w:spacing w:val="-5"/>
          <w:sz w:val="22"/>
        </w:rPr>
        <w:t> </w:t>
      </w:r>
      <w:r>
        <w:rPr>
          <w:color w:val="231F20"/>
          <w:sz w:val="22"/>
        </w:rPr>
        <w:t>fuera</w:t>
      </w:r>
      <w:r>
        <w:rPr>
          <w:color w:val="231F20"/>
          <w:spacing w:val="-6"/>
          <w:sz w:val="22"/>
        </w:rPr>
        <w:t> </w:t>
      </w:r>
      <w:r>
        <w:rPr>
          <w:color w:val="231F20"/>
          <w:sz w:val="22"/>
        </w:rPr>
        <w:t>del</w:t>
      </w:r>
      <w:r>
        <w:rPr>
          <w:color w:val="231F20"/>
          <w:spacing w:val="-6"/>
          <w:sz w:val="22"/>
        </w:rPr>
        <w:t> </w:t>
      </w:r>
      <w:r>
        <w:rPr>
          <w:color w:val="231F20"/>
          <w:sz w:val="22"/>
        </w:rPr>
        <w:t>término</w:t>
      </w:r>
      <w:r>
        <w:rPr>
          <w:color w:val="231F20"/>
          <w:spacing w:val="-6"/>
          <w:sz w:val="22"/>
        </w:rPr>
        <w:t> </w:t>
      </w:r>
      <w:r>
        <w:rPr>
          <w:color w:val="231F20"/>
          <w:sz w:val="22"/>
        </w:rPr>
        <w:t>municipal donde está localizado el puesto de</w:t>
      </w:r>
      <w:r>
        <w:rPr>
          <w:color w:val="231F20"/>
          <w:spacing w:val="-8"/>
          <w:sz w:val="22"/>
        </w:rPr>
        <w:t> </w:t>
      </w:r>
      <w:r>
        <w:rPr>
          <w:color w:val="231F20"/>
          <w:sz w:val="22"/>
        </w:rPr>
        <w:t>trabajo.</w:t>
      </w:r>
    </w:p>
    <w:p>
      <w:pPr>
        <w:pStyle w:val="ListParagraph"/>
        <w:numPr>
          <w:ilvl w:val="0"/>
          <w:numId w:val="9"/>
        </w:numPr>
        <w:tabs>
          <w:tab w:pos="614" w:val="left" w:leader="none"/>
        </w:tabs>
        <w:spacing w:line="249" w:lineRule="auto" w:before="99" w:after="0"/>
        <w:ind w:left="120" w:right="119" w:firstLine="226"/>
        <w:jc w:val="both"/>
        <w:rPr>
          <w:sz w:val="22"/>
        </w:rPr>
      </w:pPr>
      <w:r>
        <w:rPr>
          <w:color w:val="231F20"/>
          <w:sz w:val="22"/>
        </w:rPr>
        <w:t>Gastos de viaje: la cantidad que se devenga por la utilización de cualquier medio de transporte por razón de</w:t>
      </w:r>
      <w:r>
        <w:rPr>
          <w:color w:val="231F20"/>
          <w:spacing w:val="-4"/>
          <w:sz w:val="22"/>
        </w:rPr>
        <w:t> </w:t>
      </w:r>
      <w:r>
        <w:rPr>
          <w:color w:val="231F20"/>
          <w:sz w:val="22"/>
        </w:rPr>
        <w:t>servicio.</w:t>
      </w:r>
    </w:p>
    <w:p>
      <w:pPr>
        <w:pStyle w:val="BodyText"/>
        <w:spacing w:before="98"/>
        <w:ind w:left="3848" w:firstLine="0"/>
      </w:pPr>
      <w:r>
        <w:rPr>
          <w:color w:val="231F20"/>
        </w:rPr>
        <w:t>Sección 2ª</w:t>
      </w:r>
    </w:p>
    <w:p>
      <w:pPr>
        <w:spacing w:line="340" w:lineRule="auto" w:before="107"/>
        <w:ind w:left="347" w:right="3276" w:firstLine="2930"/>
        <w:jc w:val="both"/>
        <w:rPr>
          <w:sz w:val="22"/>
        </w:rPr>
      </w:pPr>
      <w:r>
        <w:rPr>
          <w:b/>
          <w:color w:val="231F20"/>
          <w:sz w:val="22"/>
        </w:rPr>
        <w:t>Cuantía de las dietas Artículo 11. </w:t>
      </w:r>
      <w:r>
        <w:rPr>
          <w:color w:val="231F20"/>
          <w:sz w:val="22"/>
        </w:rPr>
        <w:t>Reglas generales.</w:t>
      </w:r>
    </w:p>
    <w:p>
      <w:pPr>
        <w:pStyle w:val="ListParagraph"/>
        <w:numPr>
          <w:ilvl w:val="0"/>
          <w:numId w:val="10"/>
        </w:numPr>
        <w:tabs>
          <w:tab w:pos="615" w:val="left" w:leader="none"/>
        </w:tabs>
        <w:spacing w:line="249" w:lineRule="auto" w:before="3" w:after="0"/>
        <w:ind w:left="120" w:right="119" w:firstLine="226"/>
        <w:jc w:val="both"/>
        <w:rPr>
          <w:sz w:val="22"/>
        </w:rPr>
      </w:pPr>
      <w:r>
        <w:rPr>
          <w:color w:val="231F20"/>
          <w:sz w:val="22"/>
        </w:rPr>
        <w:t>En las comisiones de servicio se percibirán las dietas a cuyo devengo se tenga derecho de acuerdo con los grupos que se especifican en el anexo I y las cuantías que se establecen en los anexos II y III, según sean desempeñadas en territorio nacional o extranjero,</w:t>
      </w:r>
      <w:r>
        <w:rPr>
          <w:color w:val="231F20"/>
          <w:spacing w:val="-2"/>
          <w:sz w:val="22"/>
        </w:rPr>
        <w:t> </w:t>
      </w:r>
      <w:r>
        <w:rPr>
          <w:color w:val="231F20"/>
          <w:sz w:val="22"/>
        </w:rPr>
        <w:t>respectivamente.</w:t>
      </w:r>
    </w:p>
    <w:p>
      <w:pPr>
        <w:pStyle w:val="ListParagraph"/>
        <w:numPr>
          <w:ilvl w:val="0"/>
          <w:numId w:val="10"/>
        </w:numPr>
        <w:tabs>
          <w:tab w:pos="605" w:val="left" w:leader="none"/>
        </w:tabs>
        <w:spacing w:line="249" w:lineRule="auto" w:before="100" w:after="0"/>
        <w:ind w:left="120" w:right="119" w:firstLine="226"/>
        <w:jc w:val="both"/>
        <w:rPr>
          <w:sz w:val="22"/>
        </w:rPr>
      </w:pPr>
      <w:r>
        <w:rPr>
          <w:color w:val="231F20"/>
          <w:sz w:val="22"/>
        </w:rPr>
        <w:t>Las cuantías fijadas en los anexos II y III comprenden los importes máximos que por gastos de manutención y de alojamiento se podrán percibir por día, aun cuando se le encomienden distintas comisiones de servicios durante el mismo día</w:t>
      </w:r>
      <w:r>
        <w:rPr>
          <w:color w:val="231F20"/>
          <w:spacing w:val="-40"/>
          <w:sz w:val="22"/>
        </w:rPr>
        <w:t> </w:t>
      </w:r>
      <w:r>
        <w:rPr>
          <w:b/>
          <w:color w:val="231F20"/>
          <w:position w:val="7"/>
          <w:sz w:val="13"/>
        </w:rPr>
        <w:t>(3)</w:t>
      </w:r>
      <w:r>
        <w:rPr>
          <w:color w:val="231F20"/>
          <w:sz w:val="22"/>
        </w:rPr>
        <w:t>.</w:t>
      </w:r>
    </w:p>
    <w:p>
      <w:pPr>
        <w:pStyle w:val="ListParagraph"/>
        <w:numPr>
          <w:ilvl w:val="0"/>
          <w:numId w:val="10"/>
        </w:numPr>
        <w:tabs>
          <w:tab w:pos="606" w:val="left" w:leader="none"/>
        </w:tabs>
        <w:spacing w:line="249" w:lineRule="auto" w:before="99" w:after="0"/>
        <w:ind w:left="120" w:right="120" w:firstLine="226"/>
        <w:jc w:val="both"/>
        <w:rPr>
          <w:sz w:val="22"/>
        </w:rPr>
      </w:pPr>
      <w:r>
        <w:rPr>
          <w:color w:val="231F20"/>
          <w:sz w:val="22"/>
        </w:rPr>
        <w:t>Ningún comisionado podrá percibir dietas del grupo superior al que corresponde, aunque</w:t>
      </w:r>
      <w:r>
        <w:rPr>
          <w:color w:val="231F20"/>
          <w:spacing w:val="-14"/>
          <w:sz w:val="22"/>
        </w:rPr>
        <w:t> </w:t>
      </w:r>
      <w:r>
        <w:rPr>
          <w:color w:val="231F20"/>
          <w:sz w:val="22"/>
        </w:rPr>
        <w:t>realice</w:t>
      </w:r>
      <w:r>
        <w:rPr>
          <w:color w:val="231F20"/>
          <w:spacing w:val="-14"/>
          <w:sz w:val="22"/>
        </w:rPr>
        <w:t> </w:t>
      </w:r>
      <w:r>
        <w:rPr>
          <w:color w:val="231F20"/>
          <w:sz w:val="22"/>
        </w:rPr>
        <w:t>el</w:t>
      </w:r>
      <w:r>
        <w:rPr>
          <w:color w:val="231F20"/>
          <w:spacing w:val="-14"/>
          <w:sz w:val="22"/>
        </w:rPr>
        <w:t> </w:t>
      </w:r>
      <w:r>
        <w:rPr>
          <w:color w:val="231F20"/>
          <w:sz w:val="22"/>
        </w:rPr>
        <w:t>servicio</w:t>
      </w:r>
      <w:r>
        <w:rPr>
          <w:color w:val="231F20"/>
          <w:spacing w:val="-14"/>
          <w:sz w:val="22"/>
        </w:rPr>
        <w:t> </w:t>
      </w:r>
      <w:r>
        <w:rPr>
          <w:color w:val="231F20"/>
          <w:sz w:val="22"/>
        </w:rPr>
        <w:t>por</w:t>
      </w:r>
      <w:r>
        <w:rPr>
          <w:color w:val="231F20"/>
          <w:spacing w:val="-13"/>
          <w:sz w:val="22"/>
        </w:rPr>
        <w:t> </w:t>
      </w:r>
      <w:r>
        <w:rPr>
          <w:color w:val="231F20"/>
          <w:sz w:val="22"/>
        </w:rPr>
        <w:t>delegación,</w:t>
      </w:r>
      <w:r>
        <w:rPr>
          <w:color w:val="231F20"/>
          <w:spacing w:val="-14"/>
          <w:sz w:val="22"/>
        </w:rPr>
        <w:t> </w:t>
      </w:r>
      <w:r>
        <w:rPr>
          <w:color w:val="231F20"/>
          <w:sz w:val="22"/>
        </w:rPr>
        <w:t>representación</w:t>
      </w:r>
      <w:r>
        <w:rPr>
          <w:color w:val="231F20"/>
          <w:spacing w:val="-14"/>
          <w:sz w:val="22"/>
        </w:rPr>
        <w:t> </w:t>
      </w:r>
      <w:r>
        <w:rPr>
          <w:color w:val="231F20"/>
          <w:sz w:val="22"/>
        </w:rPr>
        <w:t>o</w:t>
      </w:r>
      <w:r>
        <w:rPr>
          <w:color w:val="231F20"/>
          <w:spacing w:val="-14"/>
          <w:sz w:val="22"/>
        </w:rPr>
        <w:t> </w:t>
      </w:r>
      <w:r>
        <w:rPr>
          <w:color w:val="231F20"/>
          <w:sz w:val="22"/>
        </w:rPr>
        <w:t>sustitución</w:t>
      </w:r>
      <w:r>
        <w:rPr>
          <w:color w:val="231F20"/>
          <w:spacing w:val="-14"/>
          <w:sz w:val="22"/>
        </w:rPr>
        <w:t> </w:t>
      </w:r>
      <w:r>
        <w:rPr>
          <w:color w:val="231F20"/>
          <w:sz w:val="22"/>
        </w:rPr>
        <w:t>de</w:t>
      </w:r>
      <w:r>
        <w:rPr>
          <w:color w:val="231F20"/>
          <w:spacing w:val="-13"/>
          <w:sz w:val="22"/>
        </w:rPr>
        <w:t> </w:t>
      </w:r>
      <w:r>
        <w:rPr>
          <w:color w:val="231F20"/>
          <w:sz w:val="22"/>
        </w:rPr>
        <w:t>una</w:t>
      </w:r>
      <w:r>
        <w:rPr>
          <w:color w:val="231F20"/>
          <w:spacing w:val="-14"/>
          <w:sz w:val="22"/>
        </w:rPr>
        <w:t> </w:t>
      </w:r>
      <w:r>
        <w:rPr>
          <w:color w:val="231F20"/>
          <w:sz w:val="22"/>
        </w:rPr>
        <w:t>autoridad, salvo en los supuestos específicamente autorizados en este</w:t>
      </w:r>
      <w:r>
        <w:rPr>
          <w:color w:val="231F20"/>
          <w:spacing w:val="-17"/>
          <w:sz w:val="22"/>
        </w:rPr>
        <w:t> </w:t>
      </w:r>
      <w:r>
        <w:rPr>
          <w:color w:val="231F20"/>
          <w:sz w:val="22"/>
        </w:rPr>
        <w:t>Reglamento.</w:t>
      </w:r>
    </w:p>
    <w:p>
      <w:pPr>
        <w:spacing w:before="99"/>
        <w:ind w:left="347" w:right="0" w:firstLine="0"/>
        <w:jc w:val="both"/>
        <w:rPr>
          <w:sz w:val="22"/>
        </w:rPr>
      </w:pPr>
      <w:r>
        <w:rPr>
          <w:b/>
          <w:color w:val="231F20"/>
          <w:sz w:val="22"/>
        </w:rPr>
        <w:t>Artículo 12. </w:t>
      </w:r>
      <w:r>
        <w:rPr>
          <w:color w:val="231F20"/>
          <w:sz w:val="22"/>
        </w:rPr>
        <w:t>Gastos de alojamiento </w:t>
      </w:r>
      <w:r>
        <w:rPr>
          <w:b/>
          <w:color w:val="231F20"/>
          <w:position w:val="7"/>
          <w:sz w:val="13"/>
        </w:rPr>
        <w:t>(4)</w:t>
      </w:r>
      <w:r>
        <w:rPr>
          <w:color w:val="231F20"/>
          <w:sz w:val="22"/>
        </w:rPr>
        <w:t>.</w:t>
      </w:r>
    </w:p>
    <w:p>
      <w:pPr>
        <w:pStyle w:val="ListParagraph"/>
        <w:numPr>
          <w:ilvl w:val="0"/>
          <w:numId w:val="11"/>
        </w:numPr>
        <w:tabs>
          <w:tab w:pos="592" w:val="left" w:leader="none"/>
        </w:tabs>
        <w:spacing w:line="249" w:lineRule="auto" w:before="107" w:after="0"/>
        <w:ind w:left="120" w:right="118" w:firstLine="226"/>
        <w:jc w:val="both"/>
        <w:rPr>
          <w:sz w:val="22"/>
        </w:rPr>
      </w:pPr>
      <w:r>
        <w:rPr>
          <w:color w:val="231F20"/>
          <w:sz w:val="22"/>
        </w:rPr>
        <w:t>El importe a percibir por gastos de alojamiento será el realmente devengado y jus- tificado,</w:t>
      </w:r>
      <w:r>
        <w:rPr>
          <w:color w:val="231F20"/>
          <w:spacing w:val="-5"/>
          <w:sz w:val="22"/>
        </w:rPr>
        <w:t> </w:t>
      </w:r>
      <w:r>
        <w:rPr>
          <w:color w:val="231F20"/>
          <w:sz w:val="22"/>
        </w:rPr>
        <w:t>sin</w:t>
      </w:r>
      <w:r>
        <w:rPr>
          <w:color w:val="231F20"/>
          <w:spacing w:val="-4"/>
          <w:sz w:val="22"/>
        </w:rPr>
        <w:t> </w:t>
      </w:r>
      <w:r>
        <w:rPr>
          <w:color w:val="231F20"/>
          <w:sz w:val="22"/>
        </w:rPr>
        <w:t>que</w:t>
      </w:r>
      <w:r>
        <w:rPr>
          <w:color w:val="231F20"/>
          <w:spacing w:val="-4"/>
          <w:sz w:val="22"/>
        </w:rPr>
        <w:t> </w:t>
      </w:r>
      <w:r>
        <w:rPr>
          <w:color w:val="231F20"/>
          <w:sz w:val="22"/>
        </w:rPr>
        <w:t>su</w:t>
      </w:r>
      <w:r>
        <w:rPr>
          <w:color w:val="231F20"/>
          <w:spacing w:val="-4"/>
          <w:sz w:val="22"/>
        </w:rPr>
        <w:t> </w:t>
      </w:r>
      <w:r>
        <w:rPr>
          <w:color w:val="231F20"/>
          <w:sz w:val="22"/>
        </w:rPr>
        <w:t>cuantía</w:t>
      </w:r>
      <w:r>
        <w:rPr>
          <w:color w:val="231F20"/>
          <w:spacing w:val="-4"/>
          <w:sz w:val="22"/>
        </w:rPr>
        <w:t> </w:t>
      </w:r>
      <w:r>
        <w:rPr>
          <w:color w:val="231F20"/>
          <w:sz w:val="22"/>
        </w:rPr>
        <w:t>pueda</w:t>
      </w:r>
      <w:r>
        <w:rPr>
          <w:color w:val="231F20"/>
          <w:spacing w:val="-4"/>
          <w:sz w:val="22"/>
        </w:rPr>
        <w:t> </w:t>
      </w:r>
      <w:r>
        <w:rPr>
          <w:color w:val="231F20"/>
          <w:sz w:val="22"/>
        </w:rPr>
        <w:t>exceder</w:t>
      </w:r>
      <w:r>
        <w:rPr>
          <w:color w:val="231F20"/>
          <w:spacing w:val="-4"/>
          <w:sz w:val="22"/>
        </w:rPr>
        <w:t> </w:t>
      </w:r>
      <w:r>
        <w:rPr>
          <w:color w:val="231F20"/>
          <w:sz w:val="22"/>
        </w:rPr>
        <w:t>de</w:t>
      </w:r>
      <w:r>
        <w:rPr>
          <w:color w:val="231F20"/>
          <w:spacing w:val="-4"/>
          <w:sz w:val="22"/>
        </w:rPr>
        <w:t> </w:t>
      </w:r>
      <w:r>
        <w:rPr>
          <w:color w:val="231F20"/>
          <w:sz w:val="22"/>
        </w:rPr>
        <w:t>los</w:t>
      </w:r>
      <w:r>
        <w:rPr>
          <w:color w:val="231F20"/>
          <w:spacing w:val="-4"/>
          <w:sz w:val="22"/>
        </w:rPr>
        <w:t> </w:t>
      </w:r>
      <w:r>
        <w:rPr>
          <w:color w:val="231F20"/>
          <w:sz w:val="22"/>
        </w:rPr>
        <w:t>importes</w:t>
      </w:r>
      <w:r>
        <w:rPr>
          <w:color w:val="231F20"/>
          <w:spacing w:val="-4"/>
          <w:sz w:val="22"/>
        </w:rPr>
        <w:t> </w:t>
      </w:r>
      <w:r>
        <w:rPr>
          <w:color w:val="231F20"/>
          <w:sz w:val="22"/>
        </w:rPr>
        <w:t>que</w:t>
      </w:r>
      <w:r>
        <w:rPr>
          <w:color w:val="231F20"/>
          <w:spacing w:val="-4"/>
          <w:sz w:val="22"/>
        </w:rPr>
        <w:t> </w:t>
      </w:r>
      <w:r>
        <w:rPr>
          <w:color w:val="231F20"/>
          <w:sz w:val="22"/>
        </w:rPr>
        <w:t>se</w:t>
      </w:r>
      <w:r>
        <w:rPr>
          <w:color w:val="231F20"/>
          <w:spacing w:val="-4"/>
          <w:sz w:val="22"/>
        </w:rPr>
        <w:t> </w:t>
      </w:r>
      <w:r>
        <w:rPr>
          <w:color w:val="231F20"/>
          <w:sz w:val="22"/>
        </w:rPr>
        <w:t>fijan</w:t>
      </w:r>
      <w:r>
        <w:rPr>
          <w:color w:val="231F20"/>
          <w:spacing w:val="-4"/>
          <w:sz w:val="22"/>
        </w:rPr>
        <w:t> </w:t>
      </w:r>
      <w:r>
        <w:rPr>
          <w:color w:val="231F20"/>
          <w:sz w:val="22"/>
        </w:rPr>
        <w:t>para</w:t>
      </w:r>
      <w:r>
        <w:rPr>
          <w:color w:val="231F20"/>
          <w:spacing w:val="-4"/>
          <w:sz w:val="22"/>
        </w:rPr>
        <w:t> </w:t>
      </w:r>
      <w:r>
        <w:rPr>
          <w:color w:val="231F20"/>
          <w:sz w:val="22"/>
        </w:rPr>
        <w:t>cada</w:t>
      </w:r>
      <w:r>
        <w:rPr>
          <w:color w:val="231F20"/>
          <w:spacing w:val="-4"/>
          <w:sz w:val="22"/>
        </w:rPr>
        <w:t> </w:t>
      </w:r>
      <w:r>
        <w:rPr>
          <w:color w:val="231F20"/>
          <w:sz w:val="22"/>
        </w:rPr>
        <w:t>grupo en los anexos II y III de este</w:t>
      </w:r>
      <w:r>
        <w:rPr>
          <w:color w:val="231F20"/>
          <w:spacing w:val="-8"/>
          <w:sz w:val="22"/>
        </w:rPr>
        <w:t> </w:t>
      </w:r>
      <w:r>
        <w:rPr>
          <w:color w:val="231F20"/>
          <w:sz w:val="22"/>
        </w:rPr>
        <w:t>Reglamento.</w:t>
      </w:r>
    </w:p>
    <w:p>
      <w:pPr>
        <w:pStyle w:val="ListParagraph"/>
        <w:numPr>
          <w:ilvl w:val="0"/>
          <w:numId w:val="11"/>
        </w:numPr>
        <w:tabs>
          <w:tab w:pos="609" w:val="left" w:leader="none"/>
        </w:tabs>
        <w:spacing w:line="240" w:lineRule="auto" w:before="99" w:after="0"/>
        <w:ind w:left="608" w:right="0" w:hanging="262"/>
        <w:jc w:val="both"/>
        <w:rPr>
          <w:sz w:val="22"/>
        </w:rPr>
      </w:pPr>
      <w:r>
        <w:rPr>
          <w:color w:val="231F20"/>
          <w:sz w:val="22"/>
        </w:rPr>
        <w:t>La</w:t>
      </w:r>
      <w:r>
        <w:rPr>
          <w:color w:val="231F20"/>
          <w:spacing w:val="13"/>
          <w:sz w:val="22"/>
        </w:rPr>
        <w:t> </w:t>
      </w:r>
      <w:r>
        <w:rPr>
          <w:color w:val="231F20"/>
          <w:sz w:val="22"/>
        </w:rPr>
        <w:t>cuantía</w:t>
      </w:r>
      <w:r>
        <w:rPr>
          <w:color w:val="231F20"/>
          <w:spacing w:val="13"/>
          <w:sz w:val="22"/>
        </w:rPr>
        <w:t> </w:t>
      </w:r>
      <w:r>
        <w:rPr>
          <w:color w:val="231F20"/>
          <w:sz w:val="22"/>
        </w:rPr>
        <w:t>de</w:t>
      </w:r>
      <w:r>
        <w:rPr>
          <w:color w:val="231F20"/>
          <w:spacing w:val="13"/>
          <w:sz w:val="22"/>
        </w:rPr>
        <w:t> </w:t>
      </w:r>
      <w:r>
        <w:rPr>
          <w:color w:val="231F20"/>
          <w:sz w:val="22"/>
        </w:rPr>
        <w:t>la</w:t>
      </w:r>
      <w:r>
        <w:rPr>
          <w:color w:val="231F20"/>
          <w:spacing w:val="13"/>
          <w:sz w:val="22"/>
        </w:rPr>
        <w:t> </w:t>
      </w:r>
      <w:r>
        <w:rPr>
          <w:color w:val="231F20"/>
          <w:sz w:val="22"/>
        </w:rPr>
        <w:t>dieta</w:t>
      </w:r>
      <w:r>
        <w:rPr>
          <w:color w:val="231F20"/>
          <w:spacing w:val="13"/>
          <w:sz w:val="22"/>
        </w:rPr>
        <w:t> </w:t>
      </w:r>
      <w:r>
        <w:rPr>
          <w:color w:val="231F20"/>
          <w:sz w:val="22"/>
        </w:rPr>
        <w:t>por</w:t>
      </w:r>
      <w:r>
        <w:rPr>
          <w:color w:val="231F20"/>
          <w:spacing w:val="13"/>
          <w:sz w:val="22"/>
        </w:rPr>
        <w:t> </w:t>
      </w:r>
      <w:r>
        <w:rPr>
          <w:color w:val="231F20"/>
          <w:sz w:val="22"/>
        </w:rPr>
        <w:t>gastos</w:t>
      </w:r>
      <w:r>
        <w:rPr>
          <w:color w:val="231F20"/>
          <w:spacing w:val="13"/>
          <w:sz w:val="22"/>
        </w:rPr>
        <w:t> </w:t>
      </w:r>
      <w:r>
        <w:rPr>
          <w:color w:val="231F20"/>
          <w:sz w:val="22"/>
        </w:rPr>
        <w:t>de</w:t>
      </w:r>
      <w:r>
        <w:rPr>
          <w:color w:val="231F20"/>
          <w:spacing w:val="13"/>
          <w:sz w:val="22"/>
        </w:rPr>
        <w:t> </w:t>
      </w:r>
      <w:r>
        <w:rPr>
          <w:color w:val="231F20"/>
          <w:sz w:val="22"/>
        </w:rPr>
        <w:t>alojamiento</w:t>
      </w:r>
      <w:r>
        <w:rPr>
          <w:color w:val="231F20"/>
          <w:spacing w:val="14"/>
          <w:sz w:val="22"/>
        </w:rPr>
        <w:t> </w:t>
      </w:r>
      <w:r>
        <w:rPr>
          <w:color w:val="231F20"/>
          <w:sz w:val="22"/>
        </w:rPr>
        <w:t>podrá</w:t>
      </w:r>
      <w:r>
        <w:rPr>
          <w:color w:val="231F20"/>
          <w:spacing w:val="13"/>
          <w:sz w:val="22"/>
        </w:rPr>
        <w:t> </w:t>
      </w:r>
      <w:r>
        <w:rPr>
          <w:color w:val="231F20"/>
          <w:sz w:val="22"/>
        </w:rPr>
        <w:t>ser</w:t>
      </w:r>
      <w:r>
        <w:rPr>
          <w:color w:val="231F20"/>
          <w:spacing w:val="13"/>
          <w:sz w:val="22"/>
        </w:rPr>
        <w:t> </w:t>
      </w:r>
      <w:r>
        <w:rPr>
          <w:color w:val="231F20"/>
          <w:sz w:val="22"/>
        </w:rPr>
        <w:t>incrementada</w:t>
      </w:r>
      <w:r>
        <w:rPr>
          <w:color w:val="231F20"/>
          <w:spacing w:val="13"/>
          <w:sz w:val="22"/>
        </w:rPr>
        <w:t> </w:t>
      </w:r>
      <w:r>
        <w:rPr>
          <w:color w:val="231F20"/>
          <w:sz w:val="22"/>
        </w:rPr>
        <w:t>en</w:t>
      </w:r>
      <w:r>
        <w:rPr>
          <w:color w:val="231F20"/>
          <w:spacing w:val="13"/>
          <w:sz w:val="22"/>
        </w:rPr>
        <w:t> </w:t>
      </w:r>
      <w:r>
        <w:rPr>
          <w:color w:val="231F20"/>
          <w:sz w:val="22"/>
        </w:rPr>
        <w:t>una</w:t>
      </w:r>
    </w:p>
    <w:p>
      <w:pPr>
        <w:pStyle w:val="BodyText"/>
        <w:spacing w:before="11"/>
        <w:ind w:firstLine="0"/>
      </w:pPr>
      <w:r>
        <w:rPr>
          <w:color w:val="231F20"/>
        </w:rPr>
        <w:t>cuantía máxima de cincuenta (50) euros, en aquellas ciudades que atendiendo a los</w:t>
      </w:r>
    </w:p>
    <w:p>
      <w:pPr>
        <w:pStyle w:val="BodyText"/>
        <w:spacing w:before="9"/>
        <w:ind w:left="0" w:firstLine="0"/>
        <w:jc w:val="left"/>
        <w:rPr>
          <w:sz w:val="20"/>
        </w:rPr>
      </w:pPr>
      <w:r>
        <w:rPr/>
        <w:pict>
          <v:shape style="position:absolute;margin-left:85.039398pt;margin-top:14.406089pt;width:100.35pt;height:.1pt;mso-position-horizontal-relative:page;mso-position-vertical-relative:paragraph;z-index:-251656192;mso-wrap-distance-left:0;mso-wrap-distance-right:0" coordorigin="1701,288" coordsize="2007,0" path="m1701,288l3708,288e" filled="false" stroked="true" strokeweight="1pt" strokecolor="#231f20">
            <v:path arrowok="t"/>
            <v:stroke dashstyle="solid"/>
            <w10:wrap type="topAndBottom"/>
          </v:shape>
        </w:pict>
      </w:r>
    </w:p>
    <w:p>
      <w:pPr>
        <w:pStyle w:val="ListParagraph"/>
        <w:numPr>
          <w:ilvl w:val="0"/>
          <w:numId w:val="1"/>
        </w:numPr>
        <w:tabs>
          <w:tab w:pos="575" w:val="left" w:leader="none"/>
        </w:tabs>
        <w:spacing w:line="240" w:lineRule="auto" w:before="8" w:after="0"/>
        <w:ind w:left="574" w:right="0" w:hanging="405"/>
        <w:jc w:val="left"/>
        <w:rPr>
          <w:sz w:val="18"/>
        </w:rPr>
      </w:pPr>
      <w:r>
        <w:rPr>
          <w:color w:val="231F20"/>
          <w:sz w:val="18"/>
        </w:rPr>
        <w:t>El</w:t>
      </w:r>
      <w:r>
        <w:rPr>
          <w:color w:val="231F20"/>
          <w:spacing w:val="-9"/>
          <w:sz w:val="18"/>
        </w:rPr>
        <w:t> </w:t>
      </w:r>
      <w:r>
        <w:rPr>
          <w:color w:val="231F20"/>
          <w:sz w:val="18"/>
        </w:rPr>
        <w:t>apartado</w:t>
      </w:r>
      <w:r>
        <w:rPr>
          <w:color w:val="231F20"/>
          <w:spacing w:val="-9"/>
          <w:sz w:val="18"/>
        </w:rPr>
        <w:t> </w:t>
      </w:r>
      <w:r>
        <w:rPr>
          <w:color w:val="231F20"/>
          <w:sz w:val="18"/>
        </w:rPr>
        <w:t>2</w:t>
      </w:r>
      <w:r>
        <w:rPr>
          <w:color w:val="231F20"/>
          <w:spacing w:val="-8"/>
          <w:sz w:val="18"/>
        </w:rPr>
        <w:t> </w:t>
      </w:r>
      <w:r>
        <w:rPr>
          <w:color w:val="231F20"/>
          <w:sz w:val="18"/>
        </w:rPr>
        <w:t>del</w:t>
      </w:r>
      <w:r>
        <w:rPr>
          <w:color w:val="231F20"/>
          <w:spacing w:val="-9"/>
          <w:sz w:val="18"/>
        </w:rPr>
        <w:t> </w:t>
      </w:r>
      <w:r>
        <w:rPr>
          <w:color w:val="231F20"/>
          <w:sz w:val="18"/>
        </w:rPr>
        <w:t>artículo</w:t>
      </w:r>
      <w:r>
        <w:rPr>
          <w:color w:val="231F20"/>
          <w:spacing w:val="-9"/>
          <w:sz w:val="18"/>
        </w:rPr>
        <w:t> </w:t>
      </w:r>
      <w:r>
        <w:rPr>
          <w:color w:val="231F20"/>
          <w:spacing w:val="-7"/>
          <w:sz w:val="18"/>
        </w:rPr>
        <w:t>11</w:t>
      </w:r>
      <w:r>
        <w:rPr>
          <w:color w:val="231F20"/>
          <w:spacing w:val="-8"/>
          <w:sz w:val="18"/>
        </w:rPr>
        <w:t> </w:t>
      </w:r>
      <w:r>
        <w:rPr>
          <w:color w:val="231F20"/>
          <w:sz w:val="18"/>
        </w:rPr>
        <w:t>se</w:t>
      </w:r>
      <w:r>
        <w:rPr>
          <w:color w:val="231F20"/>
          <w:spacing w:val="-9"/>
          <w:sz w:val="18"/>
        </w:rPr>
        <w:t> </w:t>
      </w:r>
      <w:r>
        <w:rPr>
          <w:color w:val="231F20"/>
          <w:sz w:val="18"/>
        </w:rPr>
        <w:t>transcribe</w:t>
      </w:r>
      <w:r>
        <w:rPr>
          <w:color w:val="231F20"/>
          <w:spacing w:val="-8"/>
          <w:sz w:val="18"/>
        </w:rPr>
        <w:t> </w:t>
      </w:r>
      <w:r>
        <w:rPr>
          <w:color w:val="231F20"/>
          <w:sz w:val="18"/>
        </w:rPr>
        <w:t>con</w:t>
      </w:r>
      <w:r>
        <w:rPr>
          <w:color w:val="231F20"/>
          <w:spacing w:val="-9"/>
          <w:sz w:val="18"/>
        </w:rPr>
        <w:t> </w:t>
      </w:r>
      <w:r>
        <w:rPr>
          <w:color w:val="231F20"/>
          <w:sz w:val="18"/>
        </w:rPr>
        <w:t>las</w:t>
      </w:r>
      <w:r>
        <w:rPr>
          <w:color w:val="231F20"/>
          <w:spacing w:val="-9"/>
          <w:sz w:val="18"/>
        </w:rPr>
        <w:t> </w:t>
      </w:r>
      <w:r>
        <w:rPr>
          <w:color w:val="231F20"/>
          <w:sz w:val="18"/>
        </w:rPr>
        <w:t>modificaciones</w:t>
      </w:r>
      <w:r>
        <w:rPr>
          <w:color w:val="231F20"/>
          <w:spacing w:val="-8"/>
          <w:sz w:val="18"/>
        </w:rPr>
        <w:t> </w:t>
      </w:r>
      <w:r>
        <w:rPr>
          <w:color w:val="231F20"/>
          <w:sz w:val="18"/>
        </w:rPr>
        <w:t>introducidas</w:t>
      </w:r>
      <w:r>
        <w:rPr>
          <w:color w:val="231F20"/>
          <w:spacing w:val="-9"/>
          <w:sz w:val="18"/>
        </w:rPr>
        <w:t> </w:t>
      </w:r>
      <w:r>
        <w:rPr>
          <w:color w:val="231F20"/>
          <w:sz w:val="18"/>
        </w:rPr>
        <w:t>por</w:t>
      </w:r>
      <w:r>
        <w:rPr>
          <w:color w:val="231F20"/>
          <w:spacing w:val="-8"/>
          <w:sz w:val="18"/>
        </w:rPr>
        <w:t> </w:t>
      </w:r>
      <w:r>
        <w:rPr>
          <w:color w:val="231F20"/>
          <w:sz w:val="18"/>
        </w:rPr>
        <w:t>el</w:t>
      </w:r>
      <w:r>
        <w:rPr>
          <w:color w:val="231F20"/>
          <w:spacing w:val="-9"/>
          <w:sz w:val="18"/>
        </w:rPr>
        <w:t> </w:t>
      </w:r>
      <w:r>
        <w:rPr>
          <w:color w:val="231F20"/>
          <w:sz w:val="18"/>
        </w:rPr>
        <w:t>Decreto</w:t>
      </w:r>
      <w:r>
        <w:rPr>
          <w:color w:val="231F20"/>
          <w:spacing w:val="-9"/>
          <w:sz w:val="18"/>
        </w:rPr>
        <w:t> </w:t>
      </w:r>
      <w:r>
        <w:rPr>
          <w:color w:val="231F20"/>
          <w:sz w:val="18"/>
        </w:rPr>
        <w:t>67/2002,</w:t>
      </w:r>
    </w:p>
    <w:p>
      <w:pPr>
        <w:spacing w:before="9"/>
        <w:ind w:left="574" w:right="0" w:firstLine="0"/>
        <w:jc w:val="left"/>
        <w:rPr>
          <w:sz w:val="18"/>
        </w:rPr>
      </w:pPr>
      <w:r>
        <w:rPr>
          <w:color w:val="231F20"/>
          <w:sz w:val="18"/>
        </w:rPr>
        <w:t>de 20 de mayo (</w:t>
      </w:r>
      <w:hyperlink r:id="rId14">
        <w:r>
          <w:rPr>
            <w:color w:val="25408F"/>
            <w:sz w:val="18"/>
          </w:rPr>
          <w:t>BOC 88, de 28.6.2002</w:t>
        </w:r>
      </w:hyperlink>
      <w:r>
        <w:rPr>
          <w:color w:val="231F20"/>
          <w:sz w:val="18"/>
        </w:rPr>
        <w:t>).</w:t>
      </w:r>
    </w:p>
    <w:p>
      <w:pPr>
        <w:pStyle w:val="ListParagraph"/>
        <w:numPr>
          <w:ilvl w:val="0"/>
          <w:numId w:val="1"/>
        </w:numPr>
        <w:tabs>
          <w:tab w:pos="575" w:val="left" w:leader="none"/>
        </w:tabs>
        <w:spacing w:line="240" w:lineRule="auto" w:before="94" w:after="0"/>
        <w:ind w:left="574" w:right="0" w:hanging="405"/>
        <w:jc w:val="left"/>
        <w:rPr>
          <w:sz w:val="18"/>
        </w:rPr>
      </w:pPr>
      <w:r>
        <w:rPr>
          <w:color w:val="231F20"/>
          <w:sz w:val="18"/>
        </w:rPr>
        <w:t>El</w:t>
      </w:r>
      <w:r>
        <w:rPr>
          <w:color w:val="231F20"/>
          <w:spacing w:val="-11"/>
          <w:sz w:val="18"/>
        </w:rPr>
        <w:t> </w:t>
      </w:r>
      <w:r>
        <w:rPr>
          <w:color w:val="231F20"/>
          <w:sz w:val="18"/>
        </w:rPr>
        <w:t>artículo</w:t>
      </w:r>
      <w:r>
        <w:rPr>
          <w:color w:val="231F20"/>
          <w:spacing w:val="-11"/>
          <w:sz w:val="18"/>
        </w:rPr>
        <w:t> </w:t>
      </w:r>
      <w:r>
        <w:rPr>
          <w:color w:val="231F20"/>
          <w:sz w:val="18"/>
        </w:rPr>
        <w:t>12</w:t>
      </w:r>
      <w:r>
        <w:rPr>
          <w:color w:val="231F20"/>
          <w:spacing w:val="-11"/>
          <w:sz w:val="18"/>
        </w:rPr>
        <w:t> </w:t>
      </w:r>
      <w:r>
        <w:rPr>
          <w:color w:val="231F20"/>
          <w:sz w:val="18"/>
        </w:rPr>
        <w:t>se</w:t>
      </w:r>
      <w:r>
        <w:rPr>
          <w:color w:val="231F20"/>
          <w:spacing w:val="-11"/>
          <w:sz w:val="18"/>
        </w:rPr>
        <w:t> </w:t>
      </w:r>
      <w:r>
        <w:rPr>
          <w:color w:val="231F20"/>
          <w:sz w:val="18"/>
        </w:rPr>
        <w:t>transcribe</w:t>
      </w:r>
      <w:r>
        <w:rPr>
          <w:color w:val="231F20"/>
          <w:spacing w:val="-11"/>
          <w:sz w:val="18"/>
        </w:rPr>
        <w:t> </w:t>
      </w:r>
      <w:r>
        <w:rPr>
          <w:color w:val="231F20"/>
          <w:sz w:val="18"/>
        </w:rPr>
        <w:t>con</w:t>
      </w:r>
      <w:r>
        <w:rPr>
          <w:color w:val="231F20"/>
          <w:spacing w:val="-11"/>
          <w:sz w:val="18"/>
        </w:rPr>
        <w:t> </w:t>
      </w:r>
      <w:r>
        <w:rPr>
          <w:color w:val="231F20"/>
          <w:sz w:val="18"/>
        </w:rPr>
        <w:t>las</w:t>
      </w:r>
      <w:r>
        <w:rPr>
          <w:color w:val="231F20"/>
          <w:spacing w:val="-11"/>
          <w:sz w:val="18"/>
        </w:rPr>
        <w:t> </w:t>
      </w:r>
      <w:r>
        <w:rPr>
          <w:color w:val="231F20"/>
          <w:sz w:val="18"/>
        </w:rPr>
        <w:t>modificaciones</w:t>
      </w:r>
      <w:r>
        <w:rPr>
          <w:color w:val="231F20"/>
          <w:spacing w:val="-11"/>
          <w:sz w:val="18"/>
        </w:rPr>
        <w:t> </w:t>
      </w:r>
      <w:r>
        <w:rPr>
          <w:color w:val="231F20"/>
          <w:sz w:val="18"/>
        </w:rPr>
        <w:t>introducidas</w:t>
      </w:r>
      <w:r>
        <w:rPr>
          <w:color w:val="231F20"/>
          <w:spacing w:val="-11"/>
          <w:sz w:val="18"/>
        </w:rPr>
        <w:t> </w:t>
      </w:r>
      <w:r>
        <w:rPr>
          <w:color w:val="231F20"/>
          <w:sz w:val="18"/>
        </w:rPr>
        <w:t>por</w:t>
      </w:r>
      <w:r>
        <w:rPr>
          <w:color w:val="231F20"/>
          <w:spacing w:val="-11"/>
          <w:sz w:val="18"/>
        </w:rPr>
        <w:t> </w:t>
      </w:r>
      <w:r>
        <w:rPr>
          <w:color w:val="231F20"/>
          <w:sz w:val="18"/>
        </w:rPr>
        <w:t>el</w:t>
      </w:r>
      <w:r>
        <w:rPr>
          <w:color w:val="231F20"/>
          <w:spacing w:val="-11"/>
          <w:sz w:val="18"/>
        </w:rPr>
        <w:t> </w:t>
      </w:r>
      <w:r>
        <w:rPr>
          <w:color w:val="231F20"/>
          <w:sz w:val="18"/>
        </w:rPr>
        <w:t>Decreto</w:t>
      </w:r>
      <w:r>
        <w:rPr>
          <w:color w:val="231F20"/>
          <w:spacing w:val="-11"/>
          <w:sz w:val="18"/>
        </w:rPr>
        <w:t> </w:t>
      </w:r>
      <w:r>
        <w:rPr>
          <w:color w:val="231F20"/>
          <w:sz w:val="18"/>
        </w:rPr>
        <w:t>67/2002,</w:t>
      </w:r>
      <w:r>
        <w:rPr>
          <w:color w:val="231F20"/>
          <w:spacing w:val="-11"/>
          <w:sz w:val="18"/>
        </w:rPr>
        <w:t> </w:t>
      </w:r>
      <w:r>
        <w:rPr>
          <w:color w:val="231F20"/>
          <w:sz w:val="18"/>
        </w:rPr>
        <w:t>de</w:t>
      </w:r>
      <w:r>
        <w:rPr>
          <w:color w:val="231F20"/>
          <w:spacing w:val="-10"/>
          <w:sz w:val="18"/>
        </w:rPr>
        <w:t> </w:t>
      </w:r>
      <w:r>
        <w:rPr>
          <w:color w:val="231F20"/>
          <w:sz w:val="18"/>
        </w:rPr>
        <w:t>20</w:t>
      </w:r>
      <w:r>
        <w:rPr>
          <w:color w:val="231F20"/>
          <w:spacing w:val="-11"/>
          <w:sz w:val="18"/>
        </w:rPr>
        <w:t> </w:t>
      </w:r>
      <w:r>
        <w:rPr>
          <w:color w:val="231F20"/>
          <w:sz w:val="18"/>
        </w:rPr>
        <w:t>de</w:t>
      </w:r>
      <w:r>
        <w:rPr>
          <w:color w:val="231F20"/>
          <w:spacing w:val="-11"/>
          <w:sz w:val="18"/>
        </w:rPr>
        <w:t> </w:t>
      </w:r>
      <w:r>
        <w:rPr>
          <w:color w:val="231F20"/>
          <w:sz w:val="18"/>
        </w:rPr>
        <w:t>mayo</w:t>
      </w:r>
    </w:p>
    <w:p>
      <w:pPr>
        <w:spacing w:before="9"/>
        <w:ind w:left="574" w:right="0" w:firstLine="0"/>
        <w:jc w:val="left"/>
        <w:rPr>
          <w:sz w:val="18"/>
        </w:rPr>
      </w:pPr>
      <w:r>
        <w:rPr>
          <w:color w:val="231F20"/>
          <w:sz w:val="18"/>
        </w:rPr>
        <w:t>(</w:t>
      </w:r>
      <w:hyperlink r:id="rId14">
        <w:r>
          <w:rPr>
            <w:color w:val="25408F"/>
            <w:sz w:val="18"/>
          </w:rPr>
          <w:t>BOC 88, de 28.6.2002</w:t>
        </w:r>
      </w:hyperlink>
      <w:r>
        <w:rPr>
          <w:color w:val="231F20"/>
          <w:sz w:val="18"/>
        </w:rPr>
        <w:t>).</w:t>
      </w:r>
    </w:p>
    <w:p>
      <w:pPr>
        <w:spacing w:after="0"/>
        <w:jc w:val="left"/>
        <w:rPr>
          <w:sz w:val="18"/>
        </w:rPr>
        <w:sectPr>
          <w:pgSz w:w="11910" w:h="16840"/>
          <w:pgMar w:header="785" w:footer="731" w:top="1560" w:bottom="920" w:left="1580" w:right="1580"/>
        </w:sectPr>
      </w:pPr>
    </w:p>
    <w:p>
      <w:pPr>
        <w:pStyle w:val="BodyText"/>
        <w:spacing w:before="83"/>
        <w:ind w:firstLine="0"/>
      </w:pPr>
      <w:r>
        <w:rPr>
          <w:color w:val="231F20"/>
        </w:rPr>
        <w:t>precios</w:t>
      </w:r>
      <w:r>
        <w:rPr>
          <w:color w:val="231F20"/>
          <w:spacing w:val="-13"/>
        </w:rPr>
        <w:t> </w:t>
      </w:r>
      <w:r>
        <w:rPr>
          <w:color w:val="231F20"/>
        </w:rPr>
        <w:t>de</w:t>
      </w:r>
      <w:r>
        <w:rPr>
          <w:color w:val="231F20"/>
          <w:spacing w:val="-12"/>
        </w:rPr>
        <w:t> </w:t>
      </w:r>
      <w:r>
        <w:rPr>
          <w:color w:val="231F20"/>
        </w:rPr>
        <w:t>mercado,</w:t>
      </w:r>
      <w:r>
        <w:rPr>
          <w:color w:val="231F20"/>
          <w:spacing w:val="-13"/>
        </w:rPr>
        <w:t> </w:t>
      </w:r>
      <w:r>
        <w:rPr>
          <w:color w:val="231F20"/>
        </w:rPr>
        <w:t>el</w:t>
      </w:r>
      <w:r>
        <w:rPr>
          <w:color w:val="231F20"/>
          <w:spacing w:val="-12"/>
        </w:rPr>
        <w:t> </w:t>
      </w:r>
      <w:r>
        <w:rPr>
          <w:color w:val="231F20"/>
        </w:rPr>
        <w:t>importe</w:t>
      </w:r>
      <w:r>
        <w:rPr>
          <w:color w:val="231F20"/>
          <w:spacing w:val="-12"/>
        </w:rPr>
        <w:t> </w:t>
      </w:r>
      <w:r>
        <w:rPr>
          <w:color w:val="231F20"/>
        </w:rPr>
        <w:t>de</w:t>
      </w:r>
      <w:r>
        <w:rPr>
          <w:color w:val="231F20"/>
          <w:spacing w:val="-13"/>
        </w:rPr>
        <w:t> </w:t>
      </w:r>
      <w:r>
        <w:rPr>
          <w:color w:val="231F20"/>
        </w:rPr>
        <w:t>las</w:t>
      </w:r>
      <w:r>
        <w:rPr>
          <w:color w:val="231F20"/>
          <w:spacing w:val="-12"/>
        </w:rPr>
        <w:t> </w:t>
      </w:r>
      <w:r>
        <w:rPr>
          <w:color w:val="231F20"/>
        </w:rPr>
        <w:t>dietas</w:t>
      </w:r>
      <w:r>
        <w:rPr>
          <w:color w:val="231F20"/>
          <w:spacing w:val="-12"/>
        </w:rPr>
        <w:t> </w:t>
      </w:r>
      <w:r>
        <w:rPr>
          <w:color w:val="231F20"/>
        </w:rPr>
        <w:t>fijadas</w:t>
      </w:r>
      <w:r>
        <w:rPr>
          <w:color w:val="231F20"/>
          <w:spacing w:val="-13"/>
        </w:rPr>
        <w:t> </w:t>
      </w:r>
      <w:r>
        <w:rPr>
          <w:color w:val="231F20"/>
        </w:rPr>
        <w:t>por</w:t>
      </w:r>
      <w:r>
        <w:rPr>
          <w:color w:val="231F20"/>
          <w:spacing w:val="-12"/>
        </w:rPr>
        <w:t> </w:t>
      </w:r>
      <w:r>
        <w:rPr>
          <w:color w:val="231F20"/>
        </w:rPr>
        <w:t>gastos</w:t>
      </w:r>
      <w:r>
        <w:rPr>
          <w:color w:val="231F20"/>
          <w:spacing w:val="-12"/>
        </w:rPr>
        <w:t> </w:t>
      </w:r>
      <w:r>
        <w:rPr>
          <w:color w:val="231F20"/>
        </w:rPr>
        <w:t>de</w:t>
      </w:r>
      <w:r>
        <w:rPr>
          <w:color w:val="231F20"/>
          <w:spacing w:val="-13"/>
        </w:rPr>
        <w:t> </w:t>
      </w:r>
      <w:r>
        <w:rPr>
          <w:color w:val="231F20"/>
        </w:rPr>
        <w:t>alojamiento</w:t>
      </w:r>
      <w:r>
        <w:rPr>
          <w:color w:val="231F20"/>
          <w:spacing w:val="-12"/>
        </w:rPr>
        <w:t> </w:t>
      </w:r>
      <w:r>
        <w:rPr>
          <w:color w:val="231F20"/>
        </w:rPr>
        <w:t>no</w:t>
      </w:r>
      <w:r>
        <w:rPr>
          <w:color w:val="231F20"/>
          <w:spacing w:val="-12"/>
        </w:rPr>
        <w:t> </w:t>
      </w:r>
      <w:r>
        <w:rPr>
          <w:color w:val="231F20"/>
        </w:rPr>
        <w:t>cubran</w:t>
      </w:r>
    </w:p>
    <w:p>
      <w:pPr>
        <w:pStyle w:val="BodyText"/>
        <w:spacing w:before="11"/>
        <w:ind w:firstLine="0"/>
      </w:pPr>
      <w:r>
        <w:rPr>
          <w:color w:val="231F20"/>
        </w:rPr>
        <w:t>los gastos de estancia.</w:t>
      </w:r>
    </w:p>
    <w:p>
      <w:pPr>
        <w:pStyle w:val="BodyText"/>
        <w:spacing w:line="249" w:lineRule="auto" w:before="124"/>
        <w:ind w:right="118"/>
      </w:pPr>
      <w:r>
        <w:rPr>
          <w:color w:val="231F20"/>
        </w:rPr>
        <w:t>El</w:t>
      </w:r>
      <w:r>
        <w:rPr>
          <w:color w:val="231F20"/>
          <w:spacing w:val="-6"/>
        </w:rPr>
        <w:t> </w:t>
      </w:r>
      <w:r>
        <w:rPr>
          <w:color w:val="231F20"/>
        </w:rPr>
        <w:t>Consejero</w:t>
      </w:r>
      <w:r>
        <w:rPr>
          <w:color w:val="231F20"/>
          <w:spacing w:val="-6"/>
        </w:rPr>
        <w:t> </w:t>
      </w:r>
      <w:r>
        <w:rPr>
          <w:color w:val="231F20"/>
        </w:rPr>
        <w:t>competente</w:t>
      </w:r>
      <w:r>
        <w:rPr>
          <w:color w:val="231F20"/>
          <w:spacing w:val="-6"/>
        </w:rPr>
        <w:t> </w:t>
      </w:r>
      <w:r>
        <w:rPr>
          <w:color w:val="231F20"/>
        </w:rPr>
        <w:t>en</w:t>
      </w:r>
      <w:r>
        <w:rPr>
          <w:color w:val="231F20"/>
          <w:spacing w:val="-5"/>
        </w:rPr>
        <w:t> </w:t>
      </w:r>
      <w:r>
        <w:rPr>
          <w:color w:val="231F20"/>
        </w:rPr>
        <w:t>materia</w:t>
      </w:r>
      <w:r>
        <w:rPr>
          <w:color w:val="231F20"/>
          <w:spacing w:val="-6"/>
        </w:rPr>
        <w:t> </w:t>
      </w:r>
      <w:r>
        <w:rPr>
          <w:color w:val="231F20"/>
        </w:rPr>
        <w:t>de</w:t>
      </w:r>
      <w:r>
        <w:rPr>
          <w:color w:val="231F20"/>
          <w:spacing w:val="-6"/>
        </w:rPr>
        <w:t> </w:t>
      </w:r>
      <w:r>
        <w:rPr>
          <w:color w:val="231F20"/>
        </w:rPr>
        <w:t>hacienda,</w:t>
      </w:r>
      <w:r>
        <w:rPr>
          <w:color w:val="231F20"/>
          <w:spacing w:val="-5"/>
        </w:rPr>
        <w:t> </w:t>
      </w:r>
      <w:r>
        <w:rPr>
          <w:color w:val="231F20"/>
        </w:rPr>
        <w:t>a</w:t>
      </w:r>
      <w:r>
        <w:rPr>
          <w:color w:val="231F20"/>
          <w:spacing w:val="-6"/>
        </w:rPr>
        <w:t> </w:t>
      </w:r>
      <w:r>
        <w:rPr>
          <w:color w:val="231F20"/>
        </w:rPr>
        <w:t>propuesta</w:t>
      </w:r>
      <w:r>
        <w:rPr>
          <w:color w:val="231F20"/>
          <w:spacing w:val="-6"/>
        </w:rPr>
        <w:t> </w:t>
      </w:r>
      <w:r>
        <w:rPr>
          <w:color w:val="231F20"/>
        </w:rPr>
        <w:t>del</w:t>
      </w:r>
      <w:r>
        <w:rPr>
          <w:color w:val="231F20"/>
          <w:spacing w:val="-6"/>
        </w:rPr>
        <w:t> </w:t>
      </w:r>
      <w:r>
        <w:rPr>
          <w:color w:val="231F20"/>
        </w:rPr>
        <w:t>titular</w:t>
      </w:r>
      <w:r>
        <w:rPr>
          <w:color w:val="231F20"/>
          <w:spacing w:val="-5"/>
        </w:rPr>
        <w:t> </w:t>
      </w:r>
      <w:r>
        <w:rPr>
          <w:color w:val="231F20"/>
        </w:rPr>
        <w:t>del</w:t>
      </w:r>
      <w:r>
        <w:rPr>
          <w:color w:val="231F20"/>
          <w:spacing w:val="-6"/>
        </w:rPr>
        <w:t> </w:t>
      </w:r>
      <w:r>
        <w:rPr>
          <w:color w:val="231F20"/>
        </w:rPr>
        <w:t>departa- mento competente en materia de función pública, establecerá las ciudades y cuantías máximas de las dietas, a que hace referencia el apartado anterior</w:t>
      </w:r>
      <w:r>
        <w:rPr>
          <w:color w:val="231F20"/>
          <w:spacing w:val="-41"/>
        </w:rPr>
        <w:t> </w:t>
      </w:r>
      <w:r>
        <w:rPr>
          <w:b/>
          <w:color w:val="231F20"/>
          <w:position w:val="7"/>
          <w:sz w:val="13"/>
        </w:rPr>
        <w:t>(5)</w:t>
      </w:r>
      <w:r>
        <w:rPr>
          <w:color w:val="231F20"/>
        </w:rPr>
        <w:t>.</w:t>
      </w:r>
    </w:p>
    <w:p>
      <w:pPr>
        <w:pStyle w:val="ListParagraph"/>
        <w:numPr>
          <w:ilvl w:val="0"/>
          <w:numId w:val="11"/>
        </w:numPr>
        <w:tabs>
          <w:tab w:pos="603" w:val="left" w:leader="none"/>
        </w:tabs>
        <w:spacing w:line="249" w:lineRule="auto" w:before="116" w:after="0"/>
        <w:ind w:left="120" w:right="118" w:firstLine="226"/>
        <w:jc w:val="both"/>
        <w:rPr>
          <w:sz w:val="22"/>
        </w:rPr>
      </w:pPr>
      <w:r>
        <w:rPr>
          <w:color w:val="231F20"/>
          <w:sz w:val="22"/>
        </w:rPr>
        <w:t>Excepcionalmente, para desplazamientos al extranjero, los titulares de los depar- tamentos podrán autorizar que la cuantía de la dieta por alojamiento pueda elevarse hasta la fijada para el grupo 1º o que se abone la totalidad de los gastos efectivamente devengados y</w:t>
      </w:r>
      <w:r>
        <w:rPr>
          <w:color w:val="231F20"/>
          <w:spacing w:val="-2"/>
          <w:sz w:val="22"/>
        </w:rPr>
        <w:t> </w:t>
      </w:r>
      <w:r>
        <w:rPr>
          <w:color w:val="231F20"/>
          <w:sz w:val="22"/>
        </w:rPr>
        <w:t>justificados.</w:t>
      </w:r>
    </w:p>
    <w:p>
      <w:pPr>
        <w:pStyle w:val="ListParagraph"/>
        <w:numPr>
          <w:ilvl w:val="0"/>
          <w:numId w:val="11"/>
        </w:numPr>
        <w:tabs>
          <w:tab w:pos="599" w:val="left" w:leader="none"/>
        </w:tabs>
        <w:spacing w:line="249" w:lineRule="auto" w:before="117" w:after="0"/>
        <w:ind w:left="120" w:right="118" w:firstLine="226"/>
        <w:jc w:val="both"/>
        <w:rPr>
          <w:sz w:val="22"/>
        </w:rPr>
      </w:pPr>
      <w:r>
        <w:rPr>
          <w:color w:val="231F20"/>
          <w:sz w:val="22"/>
        </w:rPr>
        <w:t>Los gastos de desayuno y de teléfono justificados expresamente en la factura ex- pedida por el establecimiento alojativo se considerarán abonables, siempre que el total de dicha factura esté comprendido dentro de los importes máximos que para gastos de alojamiento se establecen en los anexos II y</w:t>
      </w:r>
      <w:r>
        <w:rPr>
          <w:color w:val="231F20"/>
          <w:spacing w:val="-8"/>
          <w:sz w:val="22"/>
        </w:rPr>
        <w:t> </w:t>
      </w:r>
      <w:r>
        <w:rPr>
          <w:color w:val="231F20"/>
          <w:sz w:val="22"/>
        </w:rPr>
        <w:t>III.</w:t>
      </w:r>
    </w:p>
    <w:p>
      <w:pPr>
        <w:spacing w:before="117"/>
        <w:ind w:left="347" w:right="0" w:firstLine="0"/>
        <w:jc w:val="both"/>
        <w:rPr>
          <w:sz w:val="22"/>
        </w:rPr>
      </w:pPr>
      <w:r>
        <w:rPr>
          <w:b/>
          <w:color w:val="231F20"/>
          <w:sz w:val="22"/>
        </w:rPr>
        <w:t>Artículo 13. </w:t>
      </w:r>
      <w:r>
        <w:rPr>
          <w:color w:val="231F20"/>
          <w:sz w:val="22"/>
        </w:rPr>
        <w:t>Gastos de manutención.</w:t>
      </w:r>
    </w:p>
    <w:p>
      <w:pPr>
        <w:pStyle w:val="ListParagraph"/>
        <w:numPr>
          <w:ilvl w:val="0"/>
          <w:numId w:val="12"/>
        </w:numPr>
        <w:tabs>
          <w:tab w:pos="594" w:val="left" w:leader="none"/>
        </w:tabs>
        <w:spacing w:line="249" w:lineRule="auto" w:before="124" w:after="0"/>
        <w:ind w:left="120" w:right="117" w:firstLine="226"/>
        <w:jc w:val="both"/>
        <w:rPr>
          <w:sz w:val="22"/>
        </w:rPr>
      </w:pPr>
      <w:r>
        <w:rPr>
          <w:color w:val="231F20"/>
          <w:sz w:val="22"/>
        </w:rPr>
        <w:t>En las comisiones de servicio que deban realizarse fuera del término municipal en el que esté localizado el puesto de trabajo se devengará, en las condiciones y cuantía previstas en este Reglamento, la dieta por gastos de manutención, sin que sea precisa su</w:t>
      </w:r>
      <w:r>
        <w:rPr>
          <w:color w:val="231F20"/>
          <w:spacing w:val="-1"/>
          <w:sz w:val="22"/>
        </w:rPr>
        <w:t> </w:t>
      </w:r>
      <w:r>
        <w:rPr>
          <w:color w:val="231F20"/>
          <w:sz w:val="22"/>
        </w:rPr>
        <w:t>justificación.</w:t>
      </w:r>
    </w:p>
    <w:p>
      <w:pPr>
        <w:pStyle w:val="ListParagraph"/>
        <w:numPr>
          <w:ilvl w:val="0"/>
          <w:numId w:val="12"/>
        </w:numPr>
        <w:tabs>
          <w:tab w:pos="595" w:val="left" w:leader="none"/>
        </w:tabs>
        <w:spacing w:line="249" w:lineRule="auto" w:before="117" w:after="0"/>
        <w:ind w:left="120" w:right="118" w:firstLine="226"/>
        <w:jc w:val="both"/>
        <w:rPr>
          <w:sz w:val="22"/>
        </w:rPr>
      </w:pPr>
      <w:r>
        <w:rPr>
          <w:color w:val="231F20"/>
          <w:sz w:val="22"/>
        </w:rPr>
        <w:t>Se entenderá que la dieta por gastos de manutención comprende por partes igua- les los derivados del almuerzo y de la</w:t>
      </w:r>
      <w:r>
        <w:rPr>
          <w:color w:val="231F20"/>
          <w:spacing w:val="-10"/>
          <w:sz w:val="22"/>
        </w:rPr>
        <w:t> </w:t>
      </w:r>
      <w:r>
        <w:rPr>
          <w:color w:val="231F20"/>
          <w:sz w:val="22"/>
        </w:rPr>
        <w:t>cena.</w:t>
      </w:r>
    </w:p>
    <w:p>
      <w:pPr>
        <w:spacing w:before="116"/>
        <w:ind w:left="347" w:right="0" w:firstLine="0"/>
        <w:jc w:val="both"/>
        <w:rPr>
          <w:sz w:val="22"/>
        </w:rPr>
      </w:pPr>
      <w:r>
        <w:rPr>
          <w:b/>
          <w:color w:val="231F20"/>
          <w:sz w:val="22"/>
        </w:rPr>
        <w:t>Artículo 14. </w:t>
      </w:r>
      <w:r>
        <w:rPr>
          <w:color w:val="231F20"/>
          <w:sz w:val="22"/>
        </w:rPr>
        <w:t>Comisiones en territorio nacional </w:t>
      </w:r>
      <w:r>
        <w:rPr>
          <w:b/>
          <w:color w:val="231F20"/>
          <w:position w:val="7"/>
          <w:sz w:val="13"/>
        </w:rPr>
        <w:t>(6)</w:t>
      </w:r>
      <w:r>
        <w:rPr>
          <w:color w:val="231F20"/>
          <w:sz w:val="22"/>
        </w:rPr>
        <w:t>.</w:t>
      </w:r>
    </w:p>
    <w:p>
      <w:pPr>
        <w:pStyle w:val="ListParagraph"/>
        <w:numPr>
          <w:ilvl w:val="0"/>
          <w:numId w:val="13"/>
        </w:numPr>
        <w:tabs>
          <w:tab w:pos="602" w:val="left" w:leader="none"/>
        </w:tabs>
        <w:spacing w:line="240" w:lineRule="auto" w:before="124" w:after="0"/>
        <w:ind w:left="601" w:right="0" w:hanging="255"/>
        <w:jc w:val="both"/>
        <w:rPr>
          <w:sz w:val="22"/>
        </w:rPr>
      </w:pPr>
      <w:r>
        <w:rPr>
          <w:color w:val="231F20"/>
          <w:sz w:val="22"/>
        </w:rPr>
        <w:t>En</w:t>
      </w:r>
      <w:r>
        <w:rPr>
          <w:color w:val="231F20"/>
          <w:spacing w:val="7"/>
          <w:sz w:val="22"/>
        </w:rPr>
        <w:t> </w:t>
      </w:r>
      <w:r>
        <w:rPr>
          <w:color w:val="231F20"/>
          <w:sz w:val="22"/>
        </w:rPr>
        <w:t>las</w:t>
      </w:r>
      <w:r>
        <w:rPr>
          <w:color w:val="231F20"/>
          <w:spacing w:val="6"/>
          <w:sz w:val="22"/>
        </w:rPr>
        <w:t> </w:t>
      </w:r>
      <w:r>
        <w:rPr>
          <w:color w:val="231F20"/>
          <w:sz w:val="22"/>
        </w:rPr>
        <w:t>comisiones</w:t>
      </w:r>
      <w:r>
        <w:rPr>
          <w:color w:val="231F20"/>
          <w:spacing w:val="8"/>
          <w:sz w:val="22"/>
        </w:rPr>
        <w:t> </w:t>
      </w:r>
      <w:r>
        <w:rPr>
          <w:color w:val="231F20"/>
          <w:sz w:val="22"/>
        </w:rPr>
        <w:t>de</w:t>
      </w:r>
      <w:r>
        <w:rPr>
          <w:color w:val="231F20"/>
          <w:spacing w:val="6"/>
          <w:sz w:val="22"/>
        </w:rPr>
        <w:t> </w:t>
      </w:r>
      <w:r>
        <w:rPr>
          <w:color w:val="231F20"/>
          <w:sz w:val="22"/>
        </w:rPr>
        <w:t>servicio</w:t>
      </w:r>
      <w:r>
        <w:rPr>
          <w:color w:val="231F20"/>
          <w:spacing w:val="8"/>
          <w:sz w:val="22"/>
        </w:rPr>
        <w:t> </w:t>
      </w:r>
      <w:r>
        <w:rPr>
          <w:color w:val="231F20"/>
          <w:sz w:val="22"/>
        </w:rPr>
        <w:t>en</w:t>
      </w:r>
      <w:r>
        <w:rPr>
          <w:color w:val="231F20"/>
          <w:spacing w:val="6"/>
          <w:sz w:val="22"/>
        </w:rPr>
        <w:t> </w:t>
      </w:r>
      <w:r>
        <w:rPr>
          <w:color w:val="231F20"/>
          <w:sz w:val="22"/>
        </w:rPr>
        <w:t>las</w:t>
      </w:r>
      <w:r>
        <w:rPr>
          <w:color w:val="231F20"/>
          <w:spacing w:val="7"/>
          <w:sz w:val="22"/>
        </w:rPr>
        <w:t> </w:t>
      </w:r>
      <w:r>
        <w:rPr>
          <w:color w:val="231F20"/>
          <w:sz w:val="22"/>
        </w:rPr>
        <w:t>que</w:t>
      </w:r>
      <w:r>
        <w:rPr>
          <w:color w:val="231F20"/>
          <w:spacing w:val="6"/>
          <w:sz w:val="22"/>
        </w:rPr>
        <w:t> </w:t>
      </w:r>
      <w:r>
        <w:rPr>
          <w:color w:val="231F20"/>
          <w:sz w:val="22"/>
        </w:rPr>
        <w:t>se</w:t>
      </w:r>
      <w:r>
        <w:rPr>
          <w:color w:val="231F20"/>
          <w:spacing w:val="7"/>
          <w:sz w:val="22"/>
        </w:rPr>
        <w:t> </w:t>
      </w:r>
      <w:r>
        <w:rPr>
          <w:color w:val="231F20"/>
          <w:sz w:val="22"/>
        </w:rPr>
        <w:t>vuelva</w:t>
      </w:r>
      <w:r>
        <w:rPr>
          <w:color w:val="231F20"/>
          <w:spacing w:val="8"/>
          <w:sz w:val="22"/>
        </w:rPr>
        <w:t> </w:t>
      </w:r>
      <w:r>
        <w:rPr>
          <w:color w:val="231F20"/>
          <w:sz w:val="22"/>
        </w:rPr>
        <w:t>a</w:t>
      </w:r>
      <w:r>
        <w:rPr>
          <w:color w:val="231F20"/>
          <w:spacing w:val="6"/>
          <w:sz w:val="22"/>
        </w:rPr>
        <w:t> </w:t>
      </w:r>
      <w:r>
        <w:rPr>
          <w:color w:val="231F20"/>
          <w:sz w:val="22"/>
        </w:rPr>
        <w:t>pernoctar</w:t>
      </w:r>
      <w:r>
        <w:rPr>
          <w:color w:val="231F20"/>
          <w:spacing w:val="8"/>
          <w:sz w:val="22"/>
        </w:rPr>
        <w:t> </w:t>
      </w:r>
      <w:r>
        <w:rPr>
          <w:color w:val="231F20"/>
          <w:sz w:val="22"/>
        </w:rPr>
        <w:t>en</w:t>
      </w:r>
      <w:r>
        <w:rPr>
          <w:color w:val="231F20"/>
          <w:spacing w:val="6"/>
          <w:sz w:val="22"/>
        </w:rPr>
        <w:t> </w:t>
      </w:r>
      <w:r>
        <w:rPr>
          <w:color w:val="231F20"/>
          <w:sz w:val="22"/>
        </w:rPr>
        <w:t>el</w:t>
      </w:r>
      <w:r>
        <w:rPr>
          <w:color w:val="231F20"/>
          <w:spacing w:val="7"/>
          <w:sz w:val="22"/>
        </w:rPr>
        <w:t> </w:t>
      </w:r>
      <w:r>
        <w:rPr>
          <w:color w:val="231F20"/>
          <w:sz w:val="22"/>
        </w:rPr>
        <w:t>lugar</w:t>
      </w:r>
      <w:r>
        <w:rPr>
          <w:color w:val="231F20"/>
          <w:spacing w:val="6"/>
          <w:sz w:val="22"/>
        </w:rPr>
        <w:t> </w:t>
      </w:r>
      <w:r>
        <w:rPr>
          <w:color w:val="231F20"/>
          <w:sz w:val="22"/>
        </w:rPr>
        <w:t>donde</w:t>
      </w:r>
    </w:p>
    <w:p>
      <w:pPr>
        <w:pStyle w:val="BodyText"/>
        <w:spacing w:before="11"/>
        <w:ind w:firstLine="0"/>
      </w:pPr>
      <w:r>
        <w:rPr>
          <w:color w:val="231F20"/>
        </w:rPr>
        <w:t>esté localizado el puesto de trabajo, no se percibirá dieta por gastos de alojamiento.</w:t>
      </w:r>
    </w:p>
    <w:p>
      <w:pPr>
        <w:pStyle w:val="BodyText"/>
        <w:ind w:left="0" w:firstLine="0"/>
        <w:jc w:val="left"/>
        <w:rPr>
          <w:sz w:val="20"/>
        </w:rPr>
      </w:pPr>
    </w:p>
    <w:p>
      <w:pPr>
        <w:pStyle w:val="BodyText"/>
        <w:ind w:left="0" w:firstLine="0"/>
        <w:jc w:val="left"/>
        <w:rPr>
          <w:sz w:val="20"/>
        </w:rPr>
      </w:pPr>
    </w:p>
    <w:p>
      <w:pPr>
        <w:pStyle w:val="BodyText"/>
        <w:spacing w:before="5"/>
        <w:ind w:left="0" w:firstLine="0"/>
        <w:jc w:val="left"/>
        <w:rPr>
          <w:sz w:val="19"/>
        </w:rPr>
      </w:pPr>
      <w:r>
        <w:rPr/>
        <w:pict>
          <v:shape style="position:absolute;margin-left:85.039398pt;margin-top:13.630698pt;width:100.35pt;height:.1pt;mso-position-horizontal-relative:page;mso-position-vertical-relative:paragraph;z-index:-251655168;mso-wrap-distance-left:0;mso-wrap-distance-right:0" coordorigin="1701,273" coordsize="2007,0" path="m1701,273l3708,273e" filled="false" stroked="true" strokeweight="1pt" strokecolor="#231f20">
            <v:path arrowok="t"/>
            <v:stroke dashstyle="solid"/>
            <w10:wrap type="topAndBottom"/>
          </v:shape>
        </w:pict>
      </w:r>
    </w:p>
    <w:p>
      <w:pPr>
        <w:pStyle w:val="ListParagraph"/>
        <w:numPr>
          <w:ilvl w:val="0"/>
          <w:numId w:val="1"/>
        </w:numPr>
        <w:tabs>
          <w:tab w:pos="575" w:val="left" w:leader="none"/>
        </w:tabs>
        <w:spacing w:line="249" w:lineRule="auto" w:before="8" w:after="0"/>
        <w:ind w:left="574" w:right="118" w:hanging="404"/>
        <w:jc w:val="both"/>
        <w:rPr>
          <w:sz w:val="18"/>
        </w:rPr>
      </w:pPr>
      <w:r>
        <w:rPr>
          <w:color w:val="231F20"/>
          <w:sz w:val="18"/>
        </w:rPr>
        <w:t>Por Orden de 31 de marzo de 2006, de la Consejería de Economía y Hacienda, se determina el in- cremento</w:t>
      </w:r>
      <w:r>
        <w:rPr>
          <w:color w:val="231F20"/>
          <w:spacing w:val="-8"/>
          <w:sz w:val="18"/>
        </w:rPr>
        <w:t> </w:t>
      </w:r>
      <w:r>
        <w:rPr>
          <w:color w:val="231F20"/>
          <w:sz w:val="18"/>
        </w:rPr>
        <w:t>de</w:t>
      </w:r>
      <w:r>
        <w:rPr>
          <w:color w:val="231F20"/>
          <w:spacing w:val="-7"/>
          <w:sz w:val="18"/>
        </w:rPr>
        <w:t> </w:t>
      </w:r>
      <w:r>
        <w:rPr>
          <w:color w:val="231F20"/>
          <w:sz w:val="18"/>
        </w:rPr>
        <w:t>las</w:t>
      </w:r>
      <w:r>
        <w:rPr>
          <w:color w:val="231F20"/>
          <w:spacing w:val="-7"/>
          <w:sz w:val="18"/>
        </w:rPr>
        <w:t> </w:t>
      </w:r>
      <w:r>
        <w:rPr>
          <w:color w:val="231F20"/>
          <w:sz w:val="18"/>
        </w:rPr>
        <w:t>dietas</w:t>
      </w:r>
      <w:r>
        <w:rPr>
          <w:color w:val="231F20"/>
          <w:spacing w:val="-7"/>
          <w:sz w:val="18"/>
        </w:rPr>
        <w:t> </w:t>
      </w:r>
      <w:r>
        <w:rPr>
          <w:color w:val="231F20"/>
          <w:sz w:val="18"/>
        </w:rPr>
        <w:t>por</w:t>
      </w:r>
      <w:r>
        <w:rPr>
          <w:color w:val="231F20"/>
          <w:spacing w:val="-7"/>
          <w:sz w:val="18"/>
        </w:rPr>
        <w:t> </w:t>
      </w:r>
      <w:r>
        <w:rPr>
          <w:color w:val="231F20"/>
          <w:sz w:val="18"/>
        </w:rPr>
        <w:t>gastos</w:t>
      </w:r>
      <w:r>
        <w:rPr>
          <w:color w:val="231F20"/>
          <w:spacing w:val="-7"/>
          <w:sz w:val="18"/>
        </w:rPr>
        <w:t> </w:t>
      </w:r>
      <w:r>
        <w:rPr>
          <w:color w:val="231F20"/>
          <w:sz w:val="18"/>
        </w:rPr>
        <w:t>de</w:t>
      </w:r>
      <w:r>
        <w:rPr>
          <w:color w:val="231F20"/>
          <w:spacing w:val="-7"/>
          <w:sz w:val="18"/>
        </w:rPr>
        <w:t> </w:t>
      </w:r>
      <w:r>
        <w:rPr>
          <w:color w:val="231F20"/>
          <w:sz w:val="18"/>
        </w:rPr>
        <w:t>alojamiento</w:t>
      </w:r>
      <w:r>
        <w:rPr>
          <w:color w:val="231F20"/>
          <w:spacing w:val="-7"/>
          <w:sz w:val="18"/>
        </w:rPr>
        <w:t> </w:t>
      </w:r>
      <w:r>
        <w:rPr>
          <w:color w:val="231F20"/>
          <w:sz w:val="18"/>
        </w:rPr>
        <w:t>en</w:t>
      </w:r>
      <w:r>
        <w:rPr>
          <w:color w:val="231F20"/>
          <w:spacing w:val="-7"/>
          <w:sz w:val="18"/>
        </w:rPr>
        <w:t> </w:t>
      </w:r>
      <w:r>
        <w:rPr>
          <w:color w:val="231F20"/>
          <w:sz w:val="18"/>
        </w:rPr>
        <w:t>determinadas</w:t>
      </w:r>
      <w:r>
        <w:rPr>
          <w:color w:val="231F20"/>
          <w:spacing w:val="-7"/>
          <w:sz w:val="18"/>
        </w:rPr>
        <w:t> </w:t>
      </w:r>
      <w:r>
        <w:rPr>
          <w:color w:val="231F20"/>
          <w:sz w:val="18"/>
        </w:rPr>
        <w:t>ciudades</w:t>
      </w:r>
      <w:r>
        <w:rPr>
          <w:color w:val="231F20"/>
          <w:spacing w:val="-7"/>
          <w:sz w:val="18"/>
        </w:rPr>
        <w:t> </w:t>
      </w:r>
      <w:r>
        <w:rPr>
          <w:color w:val="231F20"/>
          <w:sz w:val="18"/>
        </w:rPr>
        <w:t>(</w:t>
      </w:r>
      <w:hyperlink r:id="rId19">
        <w:r>
          <w:rPr>
            <w:color w:val="25408F"/>
            <w:sz w:val="18"/>
          </w:rPr>
          <w:t>BOC</w:t>
        </w:r>
        <w:r>
          <w:rPr>
            <w:color w:val="25408F"/>
            <w:spacing w:val="-7"/>
            <w:sz w:val="18"/>
          </w:rPr>
          <w:t> </w:t>
        </w:r>
        <w:r>
          <w:rPr>
            <w:color w:val="25408F"/>
            <w:sz w:val="18"/>
          </w:rPr>
          <w:t>74,</w:t>
        </w:r>
        <w:r>
          <w:rPr>
            <w:color w:val="25408F"/>
            <w:spacing w:val="-7"/>
            <w:sz w:val="18"/>
          </w:rPr>
          <w:t> </w:t>
        </w:r>
        <w:r>
          <w:rPr>
            <w:color w:val="25408F"/>
            <w:sz w:val="18"/>
          </w:rPr>
          <w:t>de</w:t>
        </w:r>
        <w:r>
          <w:rPr>
            <w:color w:val="25408F"/>
            <w:spacing w:val="-7"/>
            <w:sz w:val="18"/>
          </w:rPr>
          <w:t> </w:t>
        </w:r>
        <w:r>
          <w:rPr>
            <w:color w:val="25408F"/>
            <w:sz w:val="18"/>
          </w:rPr>
          <w:t>18.4.2006</w:t>
        </w:r>
      </w:hyperlink>
      <w:r>
        <w:rPr>
          <w:color w:val="231F20"/>
          <w:sz w:val="18"/>
        </w:rPr>
        <w:t>), cuyo texto se transcribe a</w:t>
      </w:r>
      <w:r>
        <w:rPr>
          <w:color w:val="231F20"/>
          <w:spacing w:val="-1"/>
          <w:sz w:val="18"/>
        </w:rPr>
        <w:t> </w:t>
      </w:r>
      <w:r>
        <w:rPr>
          <w:color w:val="231F20"/>
          <w:sz w:val="18"/>
        </w:rPr>
        <w:t>continuación:</w:t>
      </w:r>
    </w:p>
    <w:p>
      <w:pPr>
        <w:spacing w:line="249" w:lineRule="auto" w:before="2"/>
        <w:ind w:left="574" w:right="119" w:firstLine="0"/>
        <w:jc w:val="both"/>
        <w:rPr>
          <w:sz w:val="18"/>
        </w:rPr>
      </w:pPr>
      <w:r>
        <w:rPr>
          <w:color w:val="231F20"/>
          <w:sz w:val="18"/>
        </w:rPr>
        <w:t>“</w:t>
      </w:r>
      <w:r>
        <w:rPr>
          <w:b/>
          <w:color w:val="231F20"/>
          <w:sz w:val="18"/>
        </w:rPr>
        <w:t>Primero. </w:t>
      </w:r>
      <w:r>
        <w:rPr>
          <w:color w:val="231F20"/>
          <w:sz w:val="18"/>
        </w:rPr>
        <w:t>El importe a percibir por gastos de alojamiento en las ciudades que se relacionan en el anexo, será el realmente devengado y justificado, sin que su importe pueda exceder de la cuantía establecida en el anexo II del Reglamento de Indemnizaciones por razón del servicio, incrementada en cincuenta (50) euros.</w:t>
      </w:r>
    </w:p>
    <w:p>
      <w:pPr>
        <w:spacing w:line="249" w:lineRule="auto" w:before="3"/>
        <w:ind w:left="574" w:right="118" w:firstLine="0"/>
        <w:jc w:val="both"/>
        <w:rPr>
          <w:sz w:val="18"/>
        </w:rPr>
      </w:pPr>
      <w:r>
        <w:rPr>
          <w:b/>
          <w:color w:val="231F20"/>
          <w:sz w:val="18"/>
        </w:rPr>
        <w:t>Segundo. </w:t>
      </w:r>
      <w:r>
        <w:rPr>
          <w:color w:val="231F20"/>
          <w:sz w:val="18"/>
        </w:rPr>
        <w:t>En las ciudades que acojan ferias nacionales o internacionales donde se encuentre re- presentada la Comunidad Autónoma de Canarias, la cuantía de la dieta por gastos de alojamiento derivados de comisiones de servicio concedidas para asistir a éstas, se incrementará en cincuenta</w:t>
      </w:r>
    </w:p>
    <w:p>
      <w:pPr>
        <w:spacing w:before="2"/>
        <w:ind w:left="574" w:right="0" w:firstLine="0"/>
        <w:jc w:val="both"/>
        <w:rPr>
          <w:sz w:val="18"/>
        </w:rPr>
      </w:pPr>
      <w:r>
        <w:rPr>
          <w:color w:val="231F20"/>
          <w:sz w:val="18"/>
        </w:rPr>
        <w:t>(50) euros.</w:t>
      </w:r>
    </w:p>
    <w:p>
      <w:pPr>
        <w:spacing w:before="28"/>
        <w:ind w:left="574" w:right="0" w:firstLine="0"/>
        <w:jc w:val="left"/>
        <w:rPr>
          <w:sz w:val="16"/>
        </w:rPr>
      </w:pPr>
      <w:r>
        <w:rPr>
          <w:color w:val="231F20"/>
          <w:sz w:val="16"/>
        </w:rPr>
        <w:t>DISPOSICIÓN FINAL</w:t>
      </w:r>
    </w:p>
    <w:p>
      <w:pPr>
        <w:spacing w:before="13"/>
        <w:ind w:left="574" w:right="0" w:firstLine="0"/>
        <w:jc w:val="both"/>
        <w:rPr>
          <w:sz w:val="18"/>
        </w:rPr>
      </w:pPr>
      <w:r>
        <w:rPr>
          <w:color w:val="231F20"/>
          <w:sz w:val="18"/>
        </w:rPr>
        <w:t>La</w:t>
      </w:r>
      <w:r>
        <w:rPr>
          <w:color w:val="231F20"/>
          <w:spacing w:val="-19"/>
          <w:sz w:val="18"/>
        </w:rPr>
        <w:t> </w:t>
      </w:r>
      <w:r>
        <w:rPr>
          <w:color w:val="231F20"/>
          <w:sz w:val="18"/>
        </w:rPr>
        <w:t>presente</w:t>
      </w:r>
      <w:r>
        <w:rPr>
          <w:color w:val="231F20"/>
          <w:spacing w:val="-18"/>
          <w:sz w:val="18"/>
        </w:rPr>
        <w:t> </w:t>
      </w:r>
      <w:r>
        <w:rPr>
          <w:color w:val="231F20"/>
          <w:sz w:val="18"/>
        </w:rPr>
        <w:t>Orden</w:t>
      </w:r>
      <w:r>
        <w:rPr>
          <w:color w:val="231F20"/>
          <w:spacing w:val="-19"/>
          <w:sz w:val="18"/>
        </w:rPr>
        <w:t> </w:t>
      </w:r>
      <w:r>
        <w:rPr>
          <w:color w:val="231F20"/>
          <w:sz w:val="18"/>
        </w:rPr>
        <w:t>entrará</w:t>
      </w:r>
      <w:r>
        <w:rPr>
          <w:color w:val="231F20"/>
          <w:spacing w:val="-18"/>
          <w:sz w:val="18"/>
        </w:rPr>
        <w:t> </w:t>
      </w:r>
      <w:r>
        <w:rPr>
          <w:color w:val="231F20"/>
          <w:sz w:val="18"/>
        </w:rPr>
        <w:t>en</w:t>
      </w:r>
      <w:r>
        <w:rPr>
          <w:color w:val="231F20"/>
          <w:spacing w:val="-19"/>
          <w:sz w:val="18"/>
        </w:rPr>
        <w:t> </w:t>
      </w:r>
      <w:r>
        <w:rPr>
          <w:color w:val="231F20"/>
          <w:sz w:val="18"/>
        </w:rPr>
        <w:t>vigor</w:t>
      </w:r>
      <w:r>
        <w:rPr>
          <w:color w:val="231F20"/>
          <w:spacing w:val="-18"/>
          <w:sz w:val="18"/>
        </w:rPr>
        <w:t> </w:t>
      </w:r>
      <w:r>
        <w:rPr>
          <w:color w:val="231F20"/>
          <w:sz w:val="18"/>
        </w:rPr>
        <w:t>el</w:t>
      </w:r>
      <w:r>
        <w:rPr>
          <w:color w:val="231F20"/>
          <w:spacing w:val="-18"/>
          <w:sz w:val="18"/>
        </w:rPr>
        <w:t> </w:t>
      </w:r>
      <w:r>
        <w:rPr>
          <w:color w:val="231F20"/>
          <w:sz w:val="18"/>
        </w:rPr>
        <w:t>día</w:t>
      </w:r>
      <w:r>
        <w:rPr>
          <w:color w:val="231F20"/>
          <w:spacing w:val="-19"/>
          <w:sz w:val="18"/>
        </w:rPr>
        <w:t> </w:t>
      </w:r>
      <w:r>
        <w:rPr>
          <w:color w:val="231F20"/>
          <w:sz w:val="18"/>
        </w:rPr>
        <w:t>siguiente</w:t>
      </w:r>
      <w:r>
        <w:rPr>
          <w:color w:val="231F20"/>
          <w:spacing w:val="-18"/>
          <w:sz w:val="18"/>
        </w:rPr>
        <w:t> </w:t>
      </w:r>
      <w:r>
        <w:rPr>
          <w:color w:val="231F20"/>
          <w:sz w:val="18"/>
        </w:rPr>
        <w:t>al</w:t>
      </w:r>
      <w:r>
        <w:rPr>
          <w:color w:val="231F20"/>
          <w:spacing w:val="-19"/>
          <w:sz w:val="18"/>
        </w:rPr>
        <w:t> </w:t>
      </w:r>
      <w:r>
        <w:rPr>
          <w:color w:val="231F20"/>
          <w:sz w:val="18"/>
        </w:rPr>
        <w:t>de</w:t>
      </w:r>
      <w:r>
        <w:rPr>
          <w:color w:val="231F20"/>
          <w:spacing w:val="-18"/>
          <w:sz w:val="18"/>
        </w:rPr>
        <w:t> </w:t>
      </w:r>
      <w:r>
        <w:rPr>
          <w:color w:val="231F20"/>
          <w:sz w:val="18"/>
        </w:rPr>
        <w:t>su</w:t>
      </w:r>
      <w:r>
        <w:rPr>
          <w:color w:val="231F20"/>
          <w:spacing w:val="-18"/>
          <w:sz w:val="18"/>
        </w:rPr>
        <w:t> </w:t>
      </w:r>
      <w:r>
        <w:rPr>
          <w:color w:val="231F20"/>
          <w:sz w:val="18"/>
        </w:rPr>
        <w:t>publicación</w:t>
      </w:r>
      <w:r>
        <w:rPr>
          <w:color w:val="231F20"/>
          <w:spacing w:val="-19"/>
          <w:sz w:val="18"/>
        </w:rPr>
        <w:t> </w:t>
      </w:r>
      <w:r>
        <w:rPr>
          <w:color w:val="231F20"/>
          <w:sz w:val="18"/>
        </w:rPr>
        <w:t>en</w:t>
      </w:r>
      <w:r>
        <w:rPr>
          <w:color w:val="231F20"/>
          <w:spacing w:val="-18"/>
          <w:sz w:val="18"/>
        </w:rPr>
        <w:t> </w:t>
      </w:r>
      <w:r>
        <w:rPr>
          <w:color w:val="231F20"/>
          <w:sz w:val="18"/>
        </w:rPr>
        <w:t>el</w:t>
      </w:r>
      <w:r>
        <w:rPr>
          <w:color w:val="231F20"/>
          <w:spacing w:val="-19"/>
          <w:sz w:val="18"/>
        </w:rPr>
        <w:t> </w:t>
      </w:r>
      <w:r>
        <w:rPr>
          <w:color w:val="231F20"/>
          <w:sz w:val="18"/>
        </w:rPr>
        <w:t>Boletín</w:t>
      </w:r>
      <w:r>
        <w:rPr>
          <w:color w:val="231F20"/>
          <w:spacing w:val="-18"/>
          <w:sz w:val="18"/>
        </w:rPr>
        <w:t> </w:t>
      </w:r>
      <w:r>
        <w:rPr>
          <w:color w:val="231F20"/>
          <w:sz w:val="18"/>
        </w:rPr>
        <w:t>Oficial</w:t>
      </w:r>
      <w:r>
        <w:rPr>
          <w:color w:val="231F20"/>
          <w:spacing w:val="-18"/>
          <w:sz w:val="18"/>
        </w:rPr>
        <w:t> </w:t>
      </w:r>
      <w:r>
        <w:rPr>
          <w:color w:val="231F20"/>
          <w:sz w:val="18"/>
        </w:rPr>
        <w:t>de</w:t>
      </w:r>
      <w:r>
        <w:rPr>
          <w:color w:val="231F20"/>
          <w:spacing w:val="-19"/>
          <w:sz w:val="18"/>
        </w:rPr>
        <w:t> </w:t>
      </w:r>
      <w:r>
        <w:rPr>
          <w:color w:val="231F20"/>
          <w:sz w:val="18"/>
        </w:rPr>
        <w:t>Canarias.</w:t>
      </w:r>
    </w:p>
    <w:p>
      <w:pPr>
        <w:spacing w:before="28"/>
        <w:ind w:left="574" w:right="0" w:firstLine="0"/>
        <w:jc w:val="left"/>
        <w:rPr>
          <w:sz w:val="16"/>
        </w:rPr>
      </w:pPr>
      <w:r>
        <w:rPr>
          <w:color w:val="231F20"/>
          <w:sz w:val="16"/>
        </w:rPr>
        <w:t>ANEXO</w:t>
      </w:r>
    </w:p>
    <w:p>
      <w:pPr>
        <w:spacing w:line="249" w:lineRule="auto" w:before="13"/>
        <w:ind w:left="574" w:right="7345" w:firstLine="0"/>
        <w:jc w:val="left"/>
        <w:rPr>
          <w:sz w:val="18"/>
        </w:rPr>
      </w:pPr>
      <w:r>
        <w:rPr>
          <w:color w:val="231F20"/>
          <w:sz w:val="18"/>
        </w:rPr>
        <w:t>Madrid Barcelona Sevilla”.</w:t>
      </w:r>
    </w:p>
    <w:p>
      <w:pPr>
        <w:spacing w:line="249" w:lineRule="auto" w:before="3"/>
        <w:ind w:left="574" w:right="118" w:firstLine="0"/>
        <w:jc w:val="both"/>
        <w:rPr>
          <w:sz w:val="18"/>
        </w:rPr>
      </w:pPr>
      <w:r>
        <w:rPr>
          <w:color w:val="231F20"/>
          <w:sz w:val="18"/>
        </w:rPr>
        <w:t>Posteriormente</w:t>
      </w:r>
      <w:r>
        <w:rPr>
          <w:color w:val="231F20"/>
          <w:spacing w:val="-9"/>
          <w:sz w:val="18"/>
        </w:rPr>
        <w:t> </w:t>
      </w:r>
      <w:r>
        <w:rPr>
          <w:color w:val="231F20"/>
          <w:sz w:val="18"/>
        </w:rPr>
        <w:t>la</w:t>
      </w:r>
      <w:r>
        <w:rPr>
          <w:color w:val="231F20"/>
          <w:spacing w:val="-9"/>
          <w:sz w:val="18"/>
        </w:rPr>
        <w:t> </w:t>
      </w:r>
      <w:r>
        <w:rPr>
          <w:color w:val="231F20"/>
          <w:sz w:val="18"/>
        </w:rPr>
        <w:t>Orden</w:t>
      </w:r>
      <w:r>
        <w:rPr>
          <w:color w:val="231F20"/>
          <w:spacing w:val="-8"/>
          <w:sz w:val="18"/>
        </w:rPr>
        <w:t> </w:t>
      </w:r>
      <w:r>
        <w:rPr>
          <w:color w:val="231F20"/>
          <w:sz w:val="18"/>
        </w:rPr>
        <w:t>de</w:t>
      </w:r>
      <w:r>
        <w:rPr>
          <w:color w:val="231F20"/>
          <w:spacing w:val="-9"/>
          <w:sz w:val="18"/>
        </w:rPr>
        <w:t> </w:t>
      </w:r>
      <w:r>
        <w:rPr>
          <w:color w:val="231F20"/>
          <w:sz w:val="18"/>
        </w:rPr>
        <w:t>28</w:t>
      </w:r>
      <w:r>
        <w:rPr>
          <w:color w:val="231F20"/>
          <w:spacing w:val="-8"/>
          <w:sz w:val="18"/>
        </w:rPr>
        <w:t> </w:t>
      </w:r>
      <w:r>
        <w:rPr>
          <w:color w:val="231F20"/>
          <w:sz w:val="18"/>
        </w:rPr>
        <w:t>de</w:t>
      </w:r>
      <w:r>
        <w:rPr>
          <w:color w:val="231F20"/>
          <w:spacing w:val="-9"/>
          <w:sz w:val="18"/>
        </w:rPr>
        <w:t> </w:t>
      </w:r>
      <w:r>
        <w:rPr>
          <w:color w:val="231F20"/>
          <w:sz w:val="18"/>
        </w:rPr>
        <w:t>diciembre</w:t>
      </w:r>
      <w:r>
        <w:rPr>
          <w:color w:val="231F20"/>
          <w:spacing w:val="-9"/>
          <w:sz w:val="18"/>
        </w:rPr>
        <w:t> </w:t>
      </w:r>
      <w:r>
        <w:rPr>
          <w:color w:val="231F20"/>
          <w:sz w:val="18"/>
        </w:rPr>
        <w:t>de</w:t>
      </w:r>
      <w:r>
        <w:rPr>
          <w:color w:val="231F20"/>
          <w:spacing w:val="-8"/>
          <w:sz w:val="18"/>
        </w:rPr>
        <w:t> </w:t>
      </w:r>
      <w:r>
        <w:rPr>
          <w:color w:val="231F20"/>
          <w:sz w:val="18"/>
        </w:rPr>
        <w:t>2023,</w:t>
      </w:r>
      <w:r>
        <w:rPr>
          <w:color w:val="231F20"/>
          <w:spacing w:val="-9"/>
          <w:sz w:val="18"/>
        </w:rPr>
        <w:t> </w:t>
      </w:r>
      <w:r>
        <w:rPr>
          <w:color w:val="231F20"/>
          <w:sz w:val="18"/>
        </w:rPr>
        <w:t>de</w:t>
      </w:r>
      <w:r>
        <w:rPr>
          <w:color w:val="231F20"/>
          <w:spacing w:val="-8"/>
          <w:sz w:val="18"/>
        </w:rPr>
        <w:t> </w:t>
      </w:r>
      <w:r>
        <w:rPr>
          <w:color w:val="231F20"/>
          <w:sz w:val="18"/>
        </w:rPr>
        <w:t>la</w:t>
      </w:r>
      <w:r>
        <w:rPr>
          <w:color w:val="231F20"/>
          <w:spacing w:val="-9"/>
          <w:sz w:val="18"/>
        </w:rPr>
        <w:t> </w:t>
      </w:r>
      <w:r>
        <w:rPr>
          <w:color w:val="231F20"/>
          <w:sz w:val="18"/>
        </w:rPr>
        <w:t>Consejería</w:t>
      </w:r>
      <w:r>
        <w:rPr>
          <w:color w:val="231F20"/>
          <w:spacing w:val="-8"/>
          <w:sz w:val="18"/>
        </w:rPr>
        <w:t> </w:t>
      </w:r>
      <w:r>
        <w:rPr>
          <w:color w:val="231F20"/>
          <w:sz w:val="18"/>
        </w:rPr>
        <w:t>de</w:t>
      </w:r>
      <w:r>
        <w:rPr>
          <w:color w:val="231F20"/>
          <w:spacing w:val="-9"/>
          <w:sz w:val="18"/>
        </w:rPr>
        <w:t> </w:t>
      </w:r>
      <w:r>
        <w:rPr>
          <w:color w:val="231F20"/>
          <w:sz w:val="18"/>
        </w:rPr>
        <w:t>Hacienda</w:t>
      </w:r>
      <w:r>
        <w:rPr>
          <w:color w:val="231F20"/>
          <w:spacing w:val="-9"/>
          <w:sz w:val="18"/>
        </w:rPr>
        <w:t> </w:t>
      </w:r>
      <w:r>
        <w:rPr>
          <w:color w:val="231F20"/>
          <w:sz w:val="18"/>
        </w:rPr>
        <w:t>y</w:t>
      </w:r>
      <w:r>
        <w:rPr>
          <w:color w:val="231F20"/>
          <w:spacing w:val="-8"/>
          <w:sz w:val="18"/>
        </w:rPr>
        <w:t> </w:t>
      </w:r>
      <w:r>
        <w:rPr>
          <w:color w:val="231F20"/>
          <w:sz w:val="18"/>
        </w:rPr>
        <w:t>Relaciones</w:t>
      </w:r>
      <w:r>
        <w:rPr>
          <w:color w:val="231F20"/>
          <w:spacing w:val="-9"/>
          <w:sz w:val="18"/>
        </w:rPr>
        <w:t> </w:t>
      </w:r>
      <w:r>
        <w:rPr>
          <w:color w:val="231F20"/>
          <w:sz w:val="18"/>
        </w:rPr>
        <w:t>con la</w:t>
      </w:r>
      <w:r>
        <w:rPr>
          <w:color w:val="231F20"/>
          <w:spacing w:val="-7"/>
          <w:sz w:val="18"/>
        </w:rPr>
        <w:t> </w:t>
      </w:r>
      <w:r>
        <w:rPr>
          <w:color w:val="231F20"/>
          <w:sz w:val="18"/>
        </w:rPr>
        <w:t>Unión</w:t>
      </w:r>
      <w:r>
        <w:rPr>
          <w:color w:val="231F20"/>
          <w:spacing w:val="-7"/>
          <w:sz w:val="18"/>
        </w:rPr>
        <w:t> </w:t>
      </w:r>
      <w:r>
        <w:rPr>
          <w:color w:val="231F20"/>
          <w:sz w:val="18"/>
        </w:rPr>
        <w:t>Europea,</w:t>
      </w:r>
      <w:r>
        <w:rPr>
          <w:color w:val="231F20"/>
          <w:spacing w:val="-7"/>
          <w:sz w:val="18"/>
        </w:rPr>
        <w:t> </w:t>
      </w:r>
      <w:r>
        <w:rPr>
          <w:color w:val="231F20"/>
          <w:sz w:val="18"/>
        </w:rPr>
        <w:t>por</w:t>
      </w:r>
      <w:r>
        <w:rPr>
          <w:color w:val="231F20"/>
          <w:spacing w:val="-7"/>
          <w:sz w:val="18"/>
        </w:rPr>
        <w:t> </w:t>
      </w:r>
      <w:r>
        <w:rPr>
          <w:color w:val="231F20"/>
          <w:sz w:val="18"/>
        </w:rPr>
        <w:t>la</w:t>
      </w:r>
      <w:r>
        <w:rPr>
          <w:color w:val="231F20"/>
          <w:spacing w:val="-6"/>
          <w:sz w:val="18"/>
        </w:rPr>
        <w:t> </w:t>
      </w:r>
      <w:r>
        <w:rPr>
          <w:color w:val="231F20"/>
          <w:sz w:val="18"/>
        </w:rPr>
        <w:t>que</w:t>
      </w:r>
      <w:r>
        <w:rPr>
          <w:color w:val="231F20"/>
          <w:spacing w:val="-7"/>
          <w:sz w:val="18"/>
        </w:rPr>
        <w:t> </w:t>
      </w:r>
      <w:r>
        <w:rPr>
          <w:color w:val="231F20"/>
          <w:sz w:val="18"/>
        </w:rPr>
        <w:t>se</w:t>
      </w:r>
      <w:r>
        <w:rPr>
          <w:color w:val="231F20"/>
          <w:spacing w:val="-7"/>
          <w:sz w:val="18"/>
        </w:rPr>
        <w:t> </w:t>
      </w:r>
      <w:r>
        <w:rPr>
          <w:color w:val="231F20"/>
          <w:sz w:val="18"/>
        </w:rPr>
        <w:t>actualizan</w:t>
      </w:r>
      <w:r>
        <w:rPr>
          <w:color w:val="231F20"/>
          <w:spacing w:val="-7"/>
          <w:sz w:val="18"/>
        </w:rPr>
        <w:t> </w:t>
      </w:r>
      <w:r>
        <w:rPr>
          <w:color w:val="231F20"/>
          <w:sz w:val="18"/>
        </w:rPr>
        <w:t>las</w:t>
      </w:r>
      <w:r>
        <w:rPr>
          <w:color w:val="231F20"/>
          <w:spacing w:val="-7"/>
          <w:sz w:val="18"/>
        </w:rPr>
        <w:t> </w:t>
      </w:r>
      <w:r>
        <w:rPr>
          <w:color w:val="231F20"/>
          <w:sz w:val="18"/>
        </w:rPr>
        <w:t>cuantías</w:t>
      </w:r>
      <w:r>
        <w:rPr>
          <w:color w:val="231F20"/>
          <w:spacing w:val="-6"/>
          <w:sz w:val="18"/>
        </w:rPr>
        <w:t> </w:t>
      </w:r>
      <w:r>
        <w:rPr>
          <w:color w:val="231F20"/>
          <w:sz w:val="18"/>
        </w:rPr>
        <w:t>de</w:t>
      </w:r>
      <w:r>
        <w:rPr>
          <w:color w:val="231F20"/>
          <w:spacing w:val="-7"/>
          <w:sz w:val="18"/>
        </w:rPr>
        <w:t> </w:t>
      </w:r>
      <w:r>
        <w:rPr>
          <w:color w:val="231F20"/>
          <w:sz w:val="18"/>
        </w:rPr>
        <w:t>las</w:t>
      </w:r>
      <w:r>
        <w:rPr>
          <w:color w:val="231F20"/>
          <w:spacing w:val="-7"/>
          <w:sz w:val="18"/>
        </w:rPr>
        <w:t> </w:t>
      </w:r>
      <w:r>
        <w:rPr>
          <w:color w:val="231F20"/>
          <w:sz w:val="18"/>
        </w:rPr>
        <w:t>indemnizaciones</w:t>
      </w:r>
      <w:r>
        <w:rPr>
          <w:color w:val="231F20"/>
          <w:spacing w:val="-6"/>
          <w:sz w:val="18"/>
        </w:rPr>
        <w:t> </w:t>
      </w:r>
      <w:r>
        <w:rPr>
          <w:color w:val="231F20"/>
          <w:sz w:val="18"/>
        </w:rPr>
        <w:t>de</w:t>
      </w:r>
      <w:r>
        <w:rPr>
          <w:color w:val="231F20"/>
          <w:spacing w:val="-7"/>
          <w:sz w:val="18"/>
        </w:rPr>
        <w:t> </w:t>
      </w:r>
      <w:r>
        <w:rPr>
          <w:color w:val="231F20"/>
          <w:sz w:val="18"/>
        </w:rPr>
        <w:t>las</w:t>
      </w:r>
      <w:r>
        <w:rPr>
          <w:color w:val="231F20"/>
          <w:spacing w:val="-7"/>
          <w:sz w:val="18"/>
        </w:rPr>
        <w:t> </w:t>
      </w:r>
      <w:r>
        <w:rPr>
          <w:color w:val="231F20"/>
          <w:sz w:val="18"/>
        </w:rPr>
        <w:t>dietas</w:t>
      </w:r>
      <w:r>
        <w:rPr>
          <w:color w:val="231F20"/>
          <w:spacing w:val="-6"/>
          <w:sz w:val="18"/>
        </w:rPr>
        <w:t> </w:t>
      </w:r>
      <w:r>
        <w:rPr>
          <w:color w:val="231F20"/>
          <w:sz w:val="18"/>
        </w:rPr>
        <w:t>y</w:t>
      </w:r>
      <w:r>
        <w:rPr>
          <w:color w:val="231F20"/>
          <w:spacing w:val="-7"/>
          <w:sz w:val="18"/>
        </w:rPr>
        <w:t> </w:t>
      </w:r>
      <w:r>
        <w:rPr>
          <w:color w:val="231F20"/>
          <w:sz w:val="18"/>
        </w:rPr>
        <w:t>gastos por uso de vehículo particular en las comisiones de servicio y se determina el incremento de las die- tas por gastos de alojamiento en determinadas ciudades (</w:t>
      </w:r>
      <w:hyperlink r:id="rId17">
        <w:r>
          <w:rPr>
            <w:color w:val="25408F"/>
            <w:sz w:val="18"/>
          </w:rPr>
          <w:t>BOC 255, de 30.12.2023</w:t>
        </w:r>
      </w:hyperlink>
      <w:r>
        <w:rPr>
          <w:color w:val="231F20"/>
          <w:sz w:val="18"/>
        </w:rPr>
        <w:t>), establece en su artículo 4 lo</w:t>
      </w:r>
      <w:r>
        <w:rPr>
          <w:color w:val="231F20"/>
          <w:spacing w:val="-4"/>
          <w:sz w:val="18"/>
        </w:rPr>
        <w:t> </w:t>
      </w:r>
      <w:r>
        <w:rPr>
          <w:color w:val="231F20"/>
          <w:sz w:val="18"/>
        </w:rPr>
        <w:t>siguiente:</w:t>
      </w:r>
    </w:p>
    <w:p>
      <w:pPr>
        <w:spacing w:before="3"/>
        <w:ind w:left="574" w:right="0" w:firstLine="0"/>
        <w:jc w:val="both"/>
        <w:rPr>
          <w:sz w:val="18"/>
        </w:rPr>
      </w:pPr>
      <w:r>
        <w:rPr>
          <w:color w:val="231F20"/>
          <w:sz w:val="18"/>
        </w:rPr>
        <w:t>“</w:t>
      </w:r>
      <w:r>
        <w:rPr>
          <w:b/>
          <w:color w:val="231F20"/>
          <w:sz w:val="18"/>
        </w:rPr>
        <w:t>Artículo 4. </w:t>
      </w:r>
      <w:r>
        <w:rPr>
          <w:color w:val="231F20"/>
          <w:sz w:val="18"/>
        </w:rPr>
        <w:t>Incremento de la cuantía máxima de la dieta por gastos de alojamiento.</w:t>
      </w:r>
    </w:p>
    <w:p>
      <w:pPr>
        <w:spacing w:line="249" w:lineRule="auto" w:before="9"/>
        <w:ind w:left="574" w:right="118" w:firstLine="0"/>
        <w:jc w:val="both"/>
        <w:rPr>
          <w:sz w:val="18"/>
        </w:rPr>
      </w:pPr>
      <w:r>
        <w:rPr>
          <w:color w:val="231F20"/>
          <w:sz w:val="18"/>
        </w:rPr>
        <w:t>En las ciudades de </w:t>
      </w:r>
      <w:r>
        <w:rPr>
          <w:color w:val="231F20"/>
          <w:spacing w:val="-3"/>
          <w:sz w:val="18"/>
        </w:rPr>
        <w:t>Valencia, </w:t>
      </w:r>
      <w:r>
        <w:rPr>
          <w:color w:val="231F20"/>
          <w:sz w:val="18"/>
        </w:rPr>
        <w:t>Zaragoza, Málaga, San Sebastián y Palma de Mallorca, el importe a percibir</w:t>
      </w:r>
      <w:r>
        <w:rPr>
          <w:color w:val="231F20"/>
          <w:spacing w:val="-14"/>
          <w:sz w:val="18"/>
        </w:rPr>
        <w:t> </w:t>
      </w:r>
      <w:r>
        <w:rPr>
          <w:color w:val="231F20"/>
          <w:sz w:val="18"/>
        </w:rPr>
        <w:t>por</w:t>
      </w:r>
      <w:r>
        <w:rPr>
          <w:color w:val="231F20"/>
          <w:spacing w:val="-13"/>
          <w:sz w:val="18"/>
        </w:rPr>
        <w:t> </w:t>
      </w:r>
      <w:r>
        <w:rPr>
          <w:color w:val="231F20"/>
          <w:sz w:val="18"/>
        </w:rPr>
        <w:t>gastos</w:t>
      </w:r>
      <w:r>
        <w:rPr>
          <w:color w:val="231F20"/>
          <w:spacing w:val="-14"/>
          <w:sz w:val="18"/>
        </w:rPr>
        <w:t> </w:t>
      </w:r>
      <w:r>
        <w:rPr>
          <w:color w:val="231F20"/>
          <w:sz w:val="18"/>
        </w:rPr>
        <w:t>de</w:t>
      </w:r>
      <w:r>
        <w:rPr>
          <w:color w:val="231F20"/>
          <w:spacing w:val="-13"/>
          <w:sz w:val="18"/>
        </w:rPr>
        <w:t> </w:t>
      </w:r>
      <w:r>
        <w:rPr>
          <w:color w:val="231F20"/>
          <w:sz w:val="18"/>
        </w:rPr>
        <w:t>alojamiento</w:t>
      </w:r>
      <w:r>
        <w:rPr>
          <w:color w:val="231F20"/>
          <w:spacing w:val="-14"/>
          <w:sz w:val="18"/>
        </w:rPr>
        <w:t> </w:t>
      </w:r>
      <w:r>
        <w:rPr>
          <w:color w:val="231F20"/>
          <w:sz w:val="18"/>
        </w:rPr>
        <w:t>será</w:t>
      </w:r>
      <w:r>
        <w:rPr>
          <w:color w:val="231F20"/>
          <w:spacing w:val="-13"/>
          <w:sz w:val="18"/>
        </w:rPr>
        <w:t> </w:t>
      </w:r>
      <w:r>
        <w:rPr>
          <w:color w:val="231F20"/>
          <w:sz w:val="18"/>
        </w:rPr>
        <w:t>el</w:t>
      </w:r>
      <w:r>
        <w:rPr>
          <w:color w:val="231F20"/>
          <w:spacing w:val="-14"/>
          <w:sz w:val="18"/>
        </w:rPr>
        <w:t> </w:t>
      </w:r>
      <w:r>
        <w:rPr>
          <w:color w:val="231F20"/>
          <w:sz w:val="18"/>
        </w:rPr>
        <w:t>realmente</w:t>
      </w:r>
      <w:r>
        <w:rPr>
          <w:color w:val="231F20"/>
          <w:spacing w:val="-13"/>
          <w:sz w:val="18"/>
        </w:rPr>
        <w:t> </w:t>
      </w:r>
      <w:r>
        <w:rPr>
          <w:color w:val="231F20"/>
          <w:sz w:val="18"/>
        </w:rPr>
        <w:t>devengado</w:t>
      </w:r>
      <w:r>
        <w:rPr>
          <w:color w:val="231F20"/>
          <w:spacing w:val="-14"/>
          <w:sz w:val="18"/>
        </w:rPr>
        <w:t> </w:t>
      </w:r>
      <w:r>
        <w:rPr>
          <w:color w:val="231F20"/>
          <w:sz w:val="18"/>
        </w:rPr>
        <w:t>y</w:t>
      </w:r>
      <w:r>
        <w:rPr>
          <w:color w:val="231F20"/>
          <w:spacing w:val="-13"/>
          <w:sz w:val="18"/>
        </w:rPr>
        <w:t> </w:t>
      </w:r>
      <w:r>
        <w:rPr>
          <w:color w:val="231F20"/>
          <w:sz w:val="18"/>
        </w:rPr>
        <w:t>justificado,</w:t>
      </w:r>
      <w:r>
        <w:rPr>
          <w:color w:val="231F20"/>
          <w:spacing w:val="-14"/>
          <w:sz w:val="18"/>
        </w:rPr>
        <w:t> </w:t>
      </w:r>
      <w:r>
        <w:rPr>
          <w:color w:val="231F20"/>
          <w:sz w:val="18"/>
        </w:rPr>
        <w:t>sin</w:t>
      </w:r>
      <w:r>
        <w:rPr>
          <w:color w:val="231F20"/>
          <w:spacing w:val="-13"/>
          <w:sz w:val="18"/>
        </w:rPr>
        <w:t> </w:t>
      </w:r>
      <w:r>
        <w:rPr>
          <w:color w:val="231F20"/>
          <w:sz w:val="18"/>
        </w:rPr>
        <w:t>que</w:t>
      </w:r>
      <w:r>
        <w:rPr>
          <w:color w:val="231F20"/>
          <w:spacing w:val="-13"/>
          <w:sz w:val="18"/>
        </w:rPr>
        <w:t> </w:t>
      </w:r>
      <w:r>
        <w:rPr>
          <w:color w:val="231F20"/>
          <w:sz w:val="18"/>
        </w:rPr>
        <w:t>su</w:t>
      </w:r>
      <w:r>
        <w:rPr>
          <w:color w:val="231F20"/>
          <w:spacing w:val="-14"/>
          <w:sz w:val="18"/>
        </w:rPr>
        <w:t> </w:t>
      </w:r>
      <w:r>
        <w:rPr>
          <w:color w:val="231F20"/>
          <w:sz w:val="18"/>
        </w:rPr>
        <w:t>importe</w:t>
      </w:r>
      <w:r>
        <w:rPr>
          <w:color w:val="231F20"/>
          <w:spacing w:val="-13"/>
          <w:sz w:val="18"/>
        </w:rPr>
        <w:t> </w:t>
      </w:r>
      <w:r>
        <w:rPr>
          <w:color w:val="231F20"/>
          <w:sz w:val="18"/>
        </w:rPr>
        <w:t>pueda exceder de la cuantía establecida en el Anexo II del Reglamento de Indemnizaciones por razón del servicio, incrementada en cincuenta (50)</w:t>
      </w:r>
      <w:r>
        <w:rPr>
          <w:color w:val="231F20"/>
          <w:spacing w:val="-4"/>
          <w:sz w:val="18"/>
        </w:rPr>
        <w:t> </w:t>
      </w:r>
      <w:r>
        <w:rPr>
          <w:color w:val="231F20"/>
          <w:sz w:val="18"/>
        </w:rPr>
        <w:t>euros.”</w:t>
      </w:r>
    </w:p>
    <w:p>
      <w:pPr>
        <w:pStyle w:val="ListParagraph"/>
        <w:numPr>
          <w:ilvl w:val="0"/>
          <w:numId w:val="1"/>
        </w:numPr>
        <w:tabs>
          <w:tab w:pos="575" w:val="left" w:leader="none"/>
        </w:tabs>
        <w:spacing w:line="240" w:lineRule="auto" w:before="88" w:after="0"/>
        <w:ind w:left="574" w:right="0" w:hanging="405"/>
        <w:jc w:val="both"/>
        <w:rPr>
          <w:sz w:val="18"/>
        </w:rPr>
      </w:pPr>
      <w:r>
        <w:rPr>
          <w:color w:val="231F20"/>
          <w:sz w:val="18"/>
        </w:rPr>
        <w:t>El</w:t>
      </w:r>
      <w:r>
        <w:rPr>
          <w:color w:val="231F20"/>
          <w:spacing w:val="-11"/>
          <w:sz w:val="18"/>
        </w:rPr>
        <w:t> </w:t>
      </w:r>
      <w:r>
        <w:rPr>
          <w:color w:val="231F20"/>
          <w:sz w:val="18"/>
        </w:rPr>
        <w:t>artículo</w:t>
      </w:r>
      <w:r>
        <w:rPr>
          <w:color w:val="231F20"/>
          <w:spacing w:val="-11"/>
          <w:sz w:val="18"/>
        </w:rPr>
        <w:t> </w:t>
      </w:r>
      <w:r>
        <w:rPr>
          <w:color w:val="231F20"/>
          <w:sz w:val="18"/>
        </w:rPr>
        <w:t>14</w:t>
      </w:r>
      <w:r>
        <w:rPr>
          <w:color w:val="231F20"/>
          <w:spacing w:val="-11"/>
          <w:sz w:val="18"/>
        </w:rPr>
        <w:t> </w:t>
      </w:r>
      <w:r>
        <w:rPr>
          <w:color w:val="231F20"/>
          <w:sz w:val="18"/>
        </w:rPr>
        <w:t>se</w:t>
      </w:r>
      <w:r>
        <w:rPr>
          <w:color w:val="231F20"/>
          <w:spacing w:val="-11"/>
          <w:sz w:val="18"/>
        </w:rPr>
        <w:t> </w:t>
      </w:r>
      <w:r>
        <w:rPr>
          <w:color w:val="231F20"/>
          <w:sz w:val="18"/>
        </w:rPr>
        <w:t>transcribe</w:t>
      </w:r>
      <w:r>
        <w:rPr>
          <w:color w:val="231F20"/>
          <w:spacing w:val="-11"/>
          <w:sz w:val="18"/>
        </w:rPr>
        <w:t> </w:t>
      </w:r>
      <w:r>
        <w:rPr>
          <w:color w:val="231F20"/>
          <w:sz w:val="18"/>
        </w:rPr>
        <w:t>con</w:t>
      </w:r>
      <w:r>
        <w:rPr>
          <w:color w:val="231F20"/>
          <w:spacing w:val="-11"/>
          <w:sz w:val="18"/>
        </w:rPr>
        <w:t> </w:t>
      </w:r>
      <w:r>
        <w:rPr>
          <w:color w:val="231F20"/>
          <w:sz w:val="18"/>
        </w:rPr>
        <w:t>las</w:t>
      </w:r>
      <w:r>
        <w:rPr>
          <w:color w:val="231F20"/>
          <w:spacing w:val="-11"/>
          <w:sz w:val="18"/>
        </w:rPr>
        <w:t> </w:t>
      </w:r>
      <w:r>
        <w:rPr>
          <w:color w:val="231F20"/>
          <w:sz w:val="18"/>
        </w:rPr>
        <w:t>modificaciones</w:t>
      </w:r>
      <w:r>
        <w:rPr>
          <w:color w:val="231F20"/>
          <w:spacing w:val="-11"/>
          <w:sz w:val="18"/>
        </w:rPr>
        <w:t> </w:t>
      </w:r>
      <w:r>
        <w:rPr>
          <w:color w:val="231F20"/>
          <w:sz w:val="18"/>
        </w:rPr>
        <w:t>introducidas</w:t>
      </w:r>
      <w:r>
        <w:rPr>
          <w:color w:val="231F20"/>
          <w:spacing w:val="-11"/>
          <w:sz w:val="18"/>
        </w:rPr>
        <w:t> </w:t>
      </w:r>
      <w:r>
        <w:rPr>
          <w:color w:val="231F20"/>
          <w:sz w:val="18"/>
        </w:rPr>
        <w:t>por</w:t>
      </w:r>
      <w:r>
        <w:rPr>
          <w:color w:val="231F20"/>
          <w:spacing w:val="-11"/>
          <w:sz w:val="18"/>
        </w:rPr>
        <w:t> </w:t>
      </w:r>
      <w:r>
        <w:rPr>
          <w:color w:val="231F20"/>
          <w:sz w:val="18"/>
        </w:rPr>
        <w:t>el</w:t>
      </w:r>
      <w:r>
        <w:rPr>
          <w:color w:val="231F20"/>
          <w:spacing w:val="-11"/>
          <w:sz w:val="18"/>
        </w:rPr>
        <w:t> </w:t>
      </w:r>
      <w:r>
        <w:rPr>
          <w:color w:val="231F20"/>
          <w:sz w:val="18"/>
        </w:rPr>
        <w:t>Decreto</w:t>
      </w:r>
      <w:r>
        <w:rPr>
          <w:color w:val="231F20"/>
          <w:spacing w:val="-11"/>
          <w:sz w:val="18"/>
        </w:rPr>
        <w:t> </w:t>
      </w:r>
      <w:r>
        <w:rPr>
          <w:color w:val="231F20"/>
          <w:sz w:val="18"/>
        </w:rPr>
        <w:t>67/2002,</w:t>
      </w:r>
      <w:r>
        <w:rPr>
          <w:color w:val="231F20"/>
          <w:spacing w:val="-11"/>
          <w:sz w:val="18"/>
        </w:rPr>
        <w:t> </w:t>
      </w:r>
      <w:r>
        <w:rPr>
          <w:color w:val="231F20"/>
          <w:sz w:val="18"/>
        </w:rPr>
        <w:t>de</w:t>
      </w:r>
      <w:r>
        <w:rPr>
          <w:color w:val="231F20"/>
          <w:spacing w:val="-10"/>
          <w:sz w:val="18"/>
        </w:rPr>
        <w:t> </w:t>
      </w:r>
      <w:r>
        <w:rPr>
          <w:color w:val="231F20"/>
          <w:sz w:val="18"/>
        </w:rPr>
        <w:t>20</w:t>
      </w:r>
      <w:r>
        <w:rPr>
          <w:color w:val="231F20"/>
          <w:spacing w:val="-11"/>
          <w:sz w:val="18"/>
        </w:rPr>
        <w:t> </w:t>
      </w:r>
      <w:r>
        <w:rPr>
          <w:color w:val="231F20"/>
          <w:sz w:val="18"/>
        </w:rPr>
        <w:t>de</w:t>
      </w:r>
      <w:r>
        <w:rPr>
          <w:color w:val="231F20"/>
          <w:spacing w:val="-11"/>
          <w:sz w:val="18"/>
        </w:rPr>
        <w:t> </w:t>
      </w:r>
      <w:r>
        <w:rPr>
          <w:color w:val="231F20"/>
          <w:sz w:val="18"/>
        </w:rPr>
        <w:t>mayo</w:t>
      </w:r>
    </w:p>
    <w:p>
      <w:pPr>
        <w:spacing w:before="9"/>
        <w:ind w:left="574" w:right="0" w:firstLine="0"/>
        <w:jc w:val="both"/>
        <w:rPr>
          <w:sz w:val="18"/>
        </w:rPr>
      </w:pPr>
      <w:r>
        <w:rPr>
          <w:color w:val="231F20"/>
          <w:sz w:val="18"/>
        </w:rPr>
        <w:t>(</w:t>
      </w:r>
      <w:hyperlink r:id="rId14">
        <w:r>
          <w:rPr>
            <w:color w:val="25408F"/>
            <w:sz w:val="18"/>
          </w:rPr>
          <w:t>BOC 88, de 28.6.2002</w:t>
        </w:r>
      </w:hyperlink>
      <w:r>
        <w:rPr>
          <w:color w:val="231F20"/>
          <w:sz w:val="18"/>
        </w:rPr>
        <w:t>).</w:t>
      </w:r>
    </w:p>
    <w:p>
      <w:pPr>
        <w:spacing w:after="0"/>
        <w:jc w:val="both"/>
        <w:rPr>
          <w:sz w:val="18"/>
        </w:rPr>
        <w:sectPr>
          <w:pgSz w:w="11910" w:h="16840"/>
          <w:pgMar w:header="785" w:footer="736" w:top="1560" w:bottom="920" w:left="1580" w:right="1580"/>
        </w:sectPr>
      </w:pPr>
    </w:p>
    <w:p>
      <w:pPr>
        <w:pStyle w:val="BodyText"/>
        <w:spacing w:line="249" w:lineRule="auto" w:before="83"/>
        <w:ind w:right="119"/>
      </w:pPr>
      <w:r>
        <w:rPr>
          <w:color w:val="231F20"/>
        </w:rPr>
        <w:t>En estas comisiones de servicio se percibirá el 50 por 100 de la cuantía de la dieta fijada</w:t>
      </w:r>
      <w:r>
        <w:rPr>
          <w:color w:val="231F20"/>
          <w:spacing w:val="-9"/>
        </w:rPr>
        <w:t> </w:t>
      </w:r>
      <w:r>
        <w:rPr>
          <w:color w:val="231F20"/>
        </w:rPr>
        <w:t>para</w:t>
      </w:r>
      <w:r>
        <w:rPr>
          <w:color w:val="231F20"/>
          <w:spacing w:val="-8"/>
        </w:rPr>
        <w:t> </w:t>
      </w:r>
      <w:r>
        <w:rPr>
          <w:color w:val="231F20"/>
        </w:rPr>
        <w:t>gastos</w:t>
      </w:r>
      <w:r>
        <w:rPr>
          <w:color w:val="231F20"/>
          <w:spacing w:val="-9"/>
        </w:rPr>
        <w:t> </w:t>
      </w:r>
      <w:r>
        <w:rPr>
          <w:color w:val="231F20"/>
        </w:rPr>
        <w:t>de</w:t>
      </w:r>
      <w:r>
        <w:rPr>
          <w:color w:val="231F20"/>
          <w:spacing w:val="-8"/>
        </w:rPr>
        <w:t> </w:t>
      </w:r>
      <w:r>
        <w:rPr>
          <w:color w:val="231F20"/>
        </w:rPr>
        <w:t>manutención</w:t>
      </w:r>
      <w:r>
        <w:rPr>
          <w:color w:val="231F20"/>
          <w:spacing w:val="-9"/>
        </w:rPr>
        <w:t> </w:t>
      </w:r>
      <w:r>
        <w:rPr>
          <w:color w:val="231F20"/>
        </w:rPr>
        <w:t>cuando</w:t>
      </w:r>
      <w:r>
        <w:rPr>
          <w:color w:val="231F20"/>
          <w:spacing w:val="-8"/>
        </w:rPr>
        <w:t> </w:t>
      </w:r>
      <w:r>
        <w:rPr>
          <w:color w:val="231F20"/>
        </w:rPr>
        <w:t>la</w:t>
      </w:r>
      <w:r>
        <w:rPr>
          <w:color w:val="231F20"/>
          <w:spacing w:val="-9"/>
        </w:rPr>
        <w:t> </w:t>
      </w:r>
      <w:r>
        <w:rPr>
          <w:color w:val="231F20"/>
        </w:rPr>
        <w:t>comisión</w:t>
      </w:r>
      <w:r>
        <w:rPr>
          <w:color w:val="231F20"/>
          <w:spacing w:val="-8"/>
        </w:rPr>
        <w:t> </w:t>
      </w:r>
      <w:r>
        <w:rPr>
          <w:color w:val="231F20"/>
        </w:rPr>
        <w:t>exceda</w:t>
      </w:r>
      <w:r>
        <w:rPr>
          <w:color w:val="231F20"/>
          <w:spacing w:val="-9"/>
        </w:rPr>
        <w:t> </w:t>
      </w:r>
      <w:r>
        <w:rPr>
          <w:color w:val="231F20"/>
        </w:rPr>
        <w:t>de</w:t>
      </w:r>
      <w:r>
        <w:rPr>
          <w:color w:val="231F20"/>
          <w:spacing w:val="-8"/>
        </w:rPr>
        <w:t> </w:t>
      </w:r>
      <w:r>
        <w:rPr>
          <w:color w:val="231F20"/>
        </w:rPr>
        <w:t>cuatro</w:t>
      </w:r>
      <w:r>
        <w:rPr>
          <w:color w:val="231F20"/>
          <w:spacing w:val="-9"/>
        </w:rPr>
        <w:t> </w:t>
      </w:r>
      <w:r>
        <w:rPr>
          <w:color w:val="231F20"/>
        </w:rPr>
        <w:t>horas</w:t>
      </w:r>
      <w:r>
        <w:rPr>
          <w:color w:val="231F20"/>
          <w:spacing w:val="-8"/>
        </w:rPr>
        <w:t> </w:t>
      </w:r>
      <w:r>
        <w:rPr>
          <w:color w:val="231F20"/>
        </w:rPr>
        <w:t>y</w:t>
      </w:r>
      <w:r>
        <w:rPr>
          <w:color w:val="231F20"/>
          <w:spacing w:val="-8"/>
        </w:rPr>
        <w:t> </w:t>
      </w:r>
      <w:r>
        <w:rPr>
          <w:color w:val="231F20"/>
        </w:rPr>
        <w:t>finalice después de las dieciséis</w:t>
      </w:r>
      <w:r>
        <w:rPr>
          <w:color w:val="231F20"/>
          <w:spacing w:val="-5"/>
        </w:rPr>
        <w:t> </w:t>
      </w:r>
      <w:r>
        <w:rPr>
          <w:color w:val="231F20"/>
        </w:rPr>
        <w:t>horas.</w:t>
      </w:r>
    </w:p>
    <w:p>
      <w:pPr>
        <w:pStyle w:val="ListParagraph"/>
        <w:numPr>
          <w:ilvl w:val="0"/>
          <w:numId w:val="13"/>
        </w:numPr>
        <w:tabs>
          <w:tab w:pos="589" w:val="left" w:leader="none"/>
        </w:tabs>
        <w:spacing w:line="249" w:lineRule="auto" w:before="104" w:after="0"/>
        <w:ind w:left="120" w:right="118" w:firstLine="226"/>
        <w:jc w:val="both"/>
        <w:rPr>
          <w:sz w:val="22"/>
        </w:rPr>
      </w:pPr>
      <w:r>
        <w:rPr>
          <w:color w:val="231F20"/>
          <w:sz w:val="22"/>
        </w:rPr>
        <w:t>En</w:t>
      </w:r>
      <w:r>
        <w:rPr>
          <w:color w:val="231F20"/>
          <w:spacing w:val="-6"/>
          <w:sz w:val="22"/>
        </w:rPr>
        <w:t> </w:t>
      </w:r>
      <w:r>
        <w:rPr>
          <w:color w:val="231F20"/>
          <w:sz w:val="22"/>
        </w:rPr>
        <w:t>las</w:t>
      </w:r>
      <w:r>
        <w:rPr>
          <w:color w:val="231F20"/>
          <w:spacing w:val="-5"/>
          <w:sz w:val="22"/>
        </w:rPr>
        <w:t> </w:t>
      </w:r>
      <w:r>
        <w:rPr>
          <w:color w:val="231F20"/>
          <w:sz w:val="22"/>
        </w:rPr>
        <w:t>comisiones</w:t>
      </w:r>
      <w:r>
        <w:rPr>
          <w:color w:val="231F20"/>
          <w:spacing w:val="-6"/>
          <w:sz w:val="22"/>
        </w:rPr>
        <w:t> </w:t>
      </w:r>
      <w:r>
        <w:rPr>
          <w:color w:val="231F20"/>
          <w:sz w:val="22"/>
        </w:rPr>
        <w:t>de</w:t>
      </w:r>
      <w:r>
        <w:rPr>
          <w:color w:val="231F20"/>
          <w:spacing w:val="-5"/>
          <w:sz w:val="22"/>
        </w:rPr>
        <w:t> </w:t>
      </w:r>
      <w:r>
        <w:rPr>
          <w:color w:val="231F20"/>
          <w:sz w:val="22"/>
        </w:rPr>
        <w:t>servicio</w:t>
      </w:r>
      <w:r>
        <w:rPr>
          <w:color w:val="231F20"/>
          <w:spacing w:val="-5"/>
          <w:sz w:val="22"/>
        </w:rPr>
        <w:t> </w:t>
      </w:r>
      <w:r>
        <w:rPr>
          <w:color w:val="231F20"/>
          <w:sz w:val="22"/>
        </w:rPr>
        <w:t>fuera</w:t>
      </w:r>
      <w:r>
        <w:rPr>
          <w:color w:val="231F20"/>
          <w:spacing w:val="-6"/>
          <w:sz w:val="22"/>
        </w:rPr>
        <w:t> </w:t>
      </w:r>
      <w:r>
        <w:rPr>
          <w:color w:val="231F20"/>
          <w:sz w:val="22"/>
        </w:rPr>
        <w:t>de</w:t>
      </w:r>
      <w:r>
        <w:rPr>
          <w:color w:val="231F20"/>
          <w:spacing w:val="-5"/>
          <w:sz w:val="22"/>
        </w:rPr>
        <w:t> </w:t>
      </w:r>
      <w:r>
        <w:rPr>
          <w:color w:val="231F20"/>
          <w:sz w:val="22"/>
        </w:rPr>
        <w:t>la</w:t>
      </w:r>
      <w:r>
        <w:rPr>
          <w:color w:val="231F20"/>
          <w:spacing w:val="-5"/>
          <w:sz w:val="22"/>
        </w:rPr>
        <w:t> </w:t>
      </w:r>
      <w:r>
        <w:rPr>
          <w:color w:val="231F20"/>
          <w:sz w:val="22"/>
        </w:rPr>
        <w:t>isla</w:t>
      </w:r>
      <w:r>
        <w:rPr>
          <w:color w:val="231F20"/>
          <w:spacing w:val="-6"/>
          <w:sz w:val="22"/>
        </w:rPr>
        <w:t> </w:t>
      </w:r>
      <w:r>
        <w:rPr>
          <w:color w:val="231F20"/>
          <w:sz w:val="22"/>
        </w:rPr>
        <w:t>de</w:t>
      </w:r>
      <w:r>
        <w:rPr>
          <w:color w:val="231F20"/>
          <w:spacing w:val="-5"/>
          <w:sz w:val="22"/>
        </w:rPr>
        <w:t> </w:t>
      </w:r>
      <w:r>
        <w:rPr>
          <w:color w:val="231F20"/>
          <w:sz w:val="22"/>
        </w:rPr>
        <w:t>residencia</w:t>
      </w:r>
      <w:r>
        <w:rPr>
          <w:color w:val="231F20"/>
          <w:spacing w:val="-6"/>
          <w:sz w:val="22"/>
        </w:rPr>
        <w:t> </w:t>
      </w:r>
      <w:r>
        <w:rPr>
          <w:color w:val="231F20"/>
          <w:sz w:val="22"/>
        </w:rPr>
        <w:t>cuya</w:t>
      </w:r>
      <w:r>
        <w:rPr>
          <w:color w:val="231F20"/>
          <w:spacing w:val="-5"/>
          <w:sz w:val="22"/>
        </w:rPr>
        <w:t> </w:t>
      </w:r>
      <w:r>
        <w:rPr>
          <w:color w:val="231F20"/>
          <w:sz w:val="22"/>
        </w:rPr>
        <w:t>duración</w:t>
      </w:r>
      <w:r>
        <w:rPr>
          <w:color w:val="231F20"/>
          <w:spacing w:val="-5"/>
          <w:sz w:val="22"/>
        </w:rPr>
        <w:t> </w:t>
      </w:r>
      <w:r>
        <w:rPr>
          <w:color w:val="231F20"/>
          <w:sz w:val="22"/>
        </w:rPr>
        <w:t>sea</w:t>
      </w:r>
      <w:r>
        <w:rPr>
          <w:color w:val="231F20"/>
          <w:spacing w:val="-6"/>
          <w:sz w:val="22"/>
        </w:rPr>
        <w:t> </w:t>
      </w:r>
      <w:r>
        <w:rPr>
          <w:color w:val="231F20"/>
          <w:sz w:val="22"/>
        </w:rPr>
        <w:t>infe- rior</w:t>
      </w:r>
      <w:r>
        <w:rPr>
          <w:color w:val="231F20"/>
          <w:spacing w:val="-14"/>
          <w:sz w:val="22"/>
        </w:rPr>
        <w:t> </w:t>
      </w:r>
      <w:r>
        <w:rPr>
          <w:color w:val="231F20"/>
          <w:sz w:val="22"/>
        </w:rPr>
        <w:t>a</w:t>
      </w:r>
      <w:r>
        <w:rPr>
          <w:color w:val="231F20"/>
          <w:spacing w:val="-14"/>
          <w:sz w:val="22"/>
        </w:rPr>
        <w:t> </w:t>
      </w:r>
      <w:r>
        <w:rPr>
          <w:color w:val="231F20"/>
          <w:sz w:val="22"/>
        </w:rPr>
        <w:t>veinticuatro</w:t>
      </w:r>
      <w:r>
        <w:rPr>
          <w:color w:val="231F20"/>
          <w:spacing w:val="-14"/>
          <w:sz w:val="22"/>
        </w:rPr>
        <w:t> </w:t>
      </w:r>
      <w:r>
        <w:rPr>
          <w:color w:val="231F20"/>
          <w:sz w:val="22"/>
        </w:rPr>
        <w:t>horas,</w:t>
      </w:r>
      <w:r>
        <w:rPr>
          <w:color w:val="231F20"/>
          <w:spacing w:val="-14"/>
          <w:sz w:val="22"/>
        </w:rPr>
        <w:t> </w:t>
      </w:r>
      <w:r>
        <w:rPr>
          <w:color w:val="231F20"/>
          <w:sz w:val="22"/>
        </w:rPr>
        <w:t>pero</w:t>
      </w:r>
      <w:r>
        <w:rPr>
          <w:color w:val="231F20"/>
          <w:spacing w:val="-15"/>
          <w:sz w:val="22"/>
        </w:rPr>
        <w:t> </w:t>
      </w:r>
      <w:r>
        <w:rPr>
          <w:color w:val="231F20"/>
          <w:sz w:val="22"/>
        </w:rPr>
        <w:t>comprenda</w:t>
      </w:r>
      <w:r>
        <w:rPr>
          <w:color w:val="231F20"/>
          <w:spacing w:val="-13"/>
          <w:sz w:val="22"/>
        </w:rPr>
        <w:t> </w:t>
      </w:r>
      <w:r>
        <w:rPr>
          <w:color w:val="231F20"/>
          <w:sz w:val="22"/>
        </w:rPr>
        <w:t>parte</w:t>
      </w:r>
      <w:r>
        <w:rPr>
          <w:color w:val="231F20"/>
          <w:spacing w:val="-14"/>
          <w:sz w:val="22"/>
        </w:rPr>
        <w:t> </w:t>
      </w:r>
      <w:r>
        <w:rPr>
          <w:color w:val="231F20"/>
          <w:sz w:val="22"/>
        </w:rPr>
        <w:t>de</w:t>
      </w:r>
      <w:r>
        <w:rPr>
          <w:color w:val="231F20"/>
          <w:spacing w:val="-15"/>
          <w:sz w:val="22"/>
        </w:rPr>
        <w:t> </w:t>
      </w:r>
      <w:r>
        <w:rPr>
          <w:color w:val="231F20"/>
          <w:sz w:val="22"/>
        </w:rPr>
        <w:t>dos</w:t>
      </w:r>
      <w:r>
        <w:rPr>
          <w:color w:val="231F20"/>
          <w:spacing w:val="-14"/>
          <w:sz w:val="22"/>
        </w:rPr>
        <w:t> </w:t>
      </w:r>
      <w:r>
        <w:rPr>
          <w:color w:val="231F20"/>
          <w:sz w:val="22"/>
        </w:rPr>
        <w:t>días</w:t>
      </w:r>
      <w:r>
        <w:rPr>
          <w:color w:val="231F20"/>
          <w:spacing w:val="-15"/>
          <w:sz w:val="22"/>
        </w:rPr>
        <w:t> </w:t>
      </w:r>
      <w:r>
        <w:rPr>
          <w:color w:val="231F20"/>
          <w:sz w:val="22"/>
        </w:rPr>
        <w:t>naturales,</w:t>
      </w:r>
      <w:r>
        <w:rPr>
          <w:color w:val="231F20"/>
          <w:spacing w:val="-13"/>
          <w:sz w:val="22"/>
        </w:rPr>
        <w:t> </w:t>
      </w:r>
      <w:r>
        <w:rPr>
          <w:color w:val="231F20"/>
          <w:sz w:val="22"/>
        </w:rPr>
        <w:t>se</w:t>
      </w:r>
      <w:r>
        <w:rPr>
          <w:color w:val="231F20"/>
          <w:spacing w:val="-14"/>
          <w:sz w:val="22"/>
        </w:rPr>
        <w:t> </w:t>
      </w:r>
      <w:r>
        <w:rPr>
          <w:color w:val="231F20"/>
          <w:sz w:val="22"/>
        </w:rPr>
        <w:t>tendrá</w:t>
      </w:r>
      <w:r>
        <w:rPr>
          <w:color w:val="231F20"/>
          <w:spacing w:val="-13"/>
          <w:sz w:val="22"/>
        </w:rPr>
        <w:t> </w:t>
      </w:r>
      <w:r>
        <w:rPr>
          <w:color w:val="231F20"/>
          <w:sz w:val="22"/>
        </w:rPr>
        <w:t>derecho a</w:t>
      </w:r>
      <w:r>
        <w:rPr>
          <w:color w:val="231F20"/>
          <w:spacing w:val="-12"/>
          <w:sz w:val="22"/>
        </w:rPr>
        <w:t> </w:t>
      </w:r>
      <w:r>
        <w:rPr>
          <w:color w:val="231F20"/>
          <w:sz w:val="22"/>
        </w:rPr>
        <w:t>la</w:t>
      </w:r>
      <w:r>
        <w:rPr>
          <w:color w:val="231F20"/>
          <w:spacing w:val="-11"/>
          <w:sz w:val="22"/>
        </w:rPr>
        <w:t> </w:t>
      </w:r>
      <w:r>
        <w:rPr>
          <w:color w:val="231F20"/>
          <w:sz w:val="22"/>
        </w:rPr>
        <w:t>dieta</w:t>
      </w:r>
      <w:r>
        <w:rPr>
          <w:color w:val="231F20"/>
          <w:spacing w:val="-11"/>
          <w:sz w:val="22"/>
        </w:rPr>
        <w:t> </w:t>
      </w:r>
      <w:r>
        <w:rPr>
          <w:color w:val="231F20"/>
          <w:sz w:val="22"/>
        </w:rPr>
        <w:t>por</w:t>
      </w:r>
      <w:r>
        <w:rPr>
          <w:color w:val="231F20"/>
          <w:spacing w:val="-11"/>
          <w:sz w:val="22"/>
        </w:rPr>
        <w:t> </w:t>
      </w:r>
      <w:r>
        <w:rPr>
          <w:color w:val="231F20"/>
          <w:sz w:val="22"/>
        </w:rPr>
        <w:t>gastos</w:t>
      </w:r>
      <w:r>
        <w:rPr>
          <w:color w:val="231F20"/>
          <w:spacing w:val="-11"/>
          <w:sz w:val="22"/>
        </w:rPr>
        <w:t> </w:t>
      </w:r>
      <w:r>
        <w:rPr>
          <w:color w:val="231F20"/>
          <w:sz w:val="22"/>
        </w:rPr>
        <w:t>de</w:t>
      </w:r>
      <w:r>
        <w:rPr>
          <w:color w:val="231F20"/>
          <w:spacing w:val="-11"/>
          <w:sz w:val="22"/>
        </w:rPr>
        <w:t> </w:t>
      </w:r>
      <w:r>
        <w:rPr>
          <w:color w:val="231F20"/>
          <w:sz w:val="22"/>
        </w:rPr>
        <w:t>alojamiento</w:t>
      </w:r>
      <w:r>
        <w:rPr>
          <w:color w:val="231F20"/>
          <w:spacing w:val="-12"/>
          <w:sz w:val="22"/>
        </w:rPr>
        <w:t> </w:t>
      </w:r>
      <w:r>
        <w:rPr>
          <w:color w:val="231F20"/>
          <w:sz w:val="22"/>
        </w:rPr>
        <w:t>correspondiente</w:t>
      </w:r>
      <w:r>
        <w:rPr>
          <w:color w:val="231F20"/>
          <w:spacing w:val="-11"/>
          <w:sz w:val="22"/>
        </w:rPr>
        <w:t> </w:t>
      </w:r>
      <w:r>
        <w:rPr>
          <w:color w:val="231F20"/>
          <w:sz w:val="22"/>
        </w:rPr>
        <w:t>a</w:t>
      </w:r>
      <w:r>
        <w:rPr>
          <w:color w:val="231F20"/>
          <w:spacing w:val="-11"/>
          <w:sz w:val="22"/>
        </w:rPr>
        <w:t> </w:t>
      </w:r>
      <w:r>
        <w:rPr>
          <w:color w:val="231F20"/>
          <w:sz w:val="22"/>
        </w:rPr>
        <w:t>un</w:t>
      </w:r>
      <w:r>
        <w:rPr>
          <w:color w:val="231F20"/>
          <w:spacing w:val="-11"/>
          <w:sz w:val="22"/>
        </w:rPr>
        <w:t> </w:t>
      </w:r>
      <w:r>
        <w:rPr>
          <w:color w:val="231F20"/>
          <w:sz w:val="22"/>
        </w:rPr>
        <w:t>solo</w:t>
      </w:r>
      <w:r>
        <w:rPr>
          <w:color w:val="231F20"/>
          <w:spacing w:val="-11"/>
          <w:sz w:val="22"/>
        </w:rPr>
        <w:t> </w:t>
      </w:r>
      <w:r>
        <w:rPr>
          <w:color w:val="231F20"/>
          <w:sz w:val="22"/>
        </w:rPr>
        <w:t>día</w:t>
      </w:r>
      <w:r>
        <w:rPr>
          <w:color w:val="231F20"/>
          <w:spacing w:val="-11"/>
          <w:sz w:val="22"/>
        </w:rPr>
        <w:t> </w:t>
      </w:r>
      <w:r>
        <w:rPr>
          <w:color w:val="231F20"/>
          <w:sz w:val="22"/>
        </w:rPr>
        <w:t>y</w:t>
      </w:r>
      <w:r>
        <w:rPr>
          <w:color w:val="231F20"/>
          <w:spacing w:val="-12"/>
          <w:sz w:val="22"/>
        </w:rPr>
        <w:t> </w:t>
      </w:r>
      <w:r>
        <w:rPr>
          <w:color w:val="231F20"/>
          <w:sz w:val="22"/>
        </w:rPr>
        <w:t>a</w:t>
      </w:r>
      <w:r>
        <w:rPr>
          <w:color w:val="231F20"/>
          <w:spacing w:val="-11"/>
          <w:sz w:val="22"/>
        </w:rPr>
        <w:t> </w:t>
      </w:r>
      <w:r>
        <w:rPr>
          <w:color w:val="231F20"/>
          <w:sz w:val="22"/>
        </w:rPr>
        <w:t>la</w:t>
      </w:r>
      <w:r>
        <w:rPr>
          <w:color w:val="231F20"/>
          <w:spacing w:val="-11"/>
          <w:sz w:val="22"/>
        </w:rPr>
        <w:t> </w:t>
      </w:r>
      <w:r>
        <w:rPr>
          <w:color w:val="231F20"/>
          <w:sz w:val="22"/>
        </w:rPr>
        <w:t>dieta</w:t>
      </w:r>
      <w:r>
        <w:rPr>
          <w:color w:val="231F20"/>
          <w:spacing w:val="-11"/>
          <w:sz w:val="22"/>
        </w:rPr>
        <w:t> </w:t>
      </w:r>
      <w:r>
        <w:rPr>
          <w:color w:val="231F20"/>
          <w:sz w:val="22"/>
        </w:rPr>
        <w:t>por</w:t>
      </w:r>
      <w:r>
        <w:rPr>
          <w:color w:val="231F20"/>
          <w:spacing w:val="-11"/>
          <w:sz w:val="22"/>
        </w:rPr>
        <w:t> </w:t>
      </w:r>
      <w:r>
        <w:rPr>
          <w:color w:val="231F20"/>
          <w:sz w:val="22"/>
        </w:rPr>
        <w:t>gastos de manutención en las condiciones</w:t>
      </w:r>
      <w:r>
        <w:rPr>
          <w:color w:val="231F20"/>
          <w:spacing w:val="-4"/>
          <w:sz w:val="22"/>
        </w:rPr>
        <w:t> </w:t>
      </w:r>
      <w:r>
        <w:rPr>
          <w:color w:val="231F20"/>
          <w:sz w:val="22"/>
        </w:rPr>
        <w:t>siguientes:</w:t>
      </w:r>
    </w:p>
    <w:p>
      <w:pPr>
        <w:pStyle w:val="ListParagraph"/>
        <w:numPr>
          <w:ilvl w:val="0"/>
          <w:numId w:val="14"/>
        </w:numPr>
        <w:tabs>
          <w:tab w:pos="605" w:val="left" w:leader="none"/>
        </w:tabs>
        <w:spacing w:line="249" w:lineRule="auto" w:before="106" w:after="0"/>
        <w:ind w:left="120" w:right="118" w:firstLine="226"/>
        <w:jc w:val="both"/>
        <w:rPr>
          <w:sz w:val="22"/>
        </w:rPr>
      </w:pPr>
      <w:r>
        <w:rPr>
          <w:color w:val="231F20"/>
          <w:sz w:val="22"/>
        </w:rPr>
        <w:t>El día de salida se podrán percibir los gastos de alojamiento pero no los de manu- tención,</w:t>
      </w:r>
      <w:r>
        <w:rPr>
          <w:color w:val="231F20"/>
          <w:spacing w:val="-9"/>
          <w:sz w:val="22"/>
        </w:rPr>
        <w:t> </w:t>
      </w:r>
      <w:r>
        <w:rPr>
          <w:color w:val="231F20"/>
          <w:sz w:val="22"/>
        </w:rPr>
        <w:t>salvo</w:t>
      </w:r>
      <w:r>
        <w:rPr>
          <w:color w:val="231F20"/>
          <w:spacing w:val="-9"/>
          <w:sz w:val="22"/>
        </w:rPr>
        <w:t> </w:t>
      </w:r>
      <w:r>
        <w:rPr>
          <w:color w:val="231F20"/>
          <w:sz w:val="22"/>
        </w:rPr>
        <w:t>que</w:t>
      </w:r>
      <w:r>
        <w:rPr>
          <w:color w:val="231F20"/>
          <w:spacing w:val="-9"/>
          <w:sz w:val="22"/>
        </w:rPr>
        <w:t> </w:t>
      </w:r>
      <w:r>
        <w:rPr>
          <w:color w:val="231F20"/>
          <w:sz w:val="22"/>
        </w:rPr>
        <w:t>la</w:t>
      </w:r>
      <w:r>
        <w:rPr>
          <w:color w:val="231F20"/>
          <w:spacing w:val="-9"/>
          <w:sz w:val="22"/>
        </w:rPr>
        <w:t> </w:t>
      </w:r>
      <w:r>
        <w:rPr>
          <w:color w:val="231F20"/>
          <w:sz w:val="22"/>
        </w:rPr>
        <w:t>hora</w:t>
      </w:r>
      <w:r>
        <w:rPr>
          <w:color w:val="231F20"/>
          <w:spacing w:val="-9"/>
          <w:sz w:val="22"/>
        </w:rPr>
        <w:t> </w:t>
      </w:r>
      <w:r>
        <w:rPr>
          <w:color w:val="231F20"/>
          <w:sz w:val="22"/>
        </w:rPr>
        <w:t>fijada</w:t>
      </w:r>
      <w:r>
        <w:rPr>
          <w:color w:val="231F20"/>
          <w:spacing w:val="-9"/>
          <w:sz w:val="22"/>
        </w:rPr>
        <w:t> </w:t>
      </w:r>
      <w:r>
        <w:rPr>
          <w:color w:val="231F20"/>
          <w:sz w:val="22"/>
        </w:rPr>
        <w:t>para</w:t>
      </w:r>
      <w:r>
        <w:rPr>
          <w:color w:val="231F20"/>
          <w:spacing w:val="-9"/>
          <w:sz w:val="22"/>
        </w:rPr>
        <w:t> </w:t>
      </w:r>
      <w:r>
        <w:rPr>
          <w:color w:val="231F20"/>
          <w:sz w:val="22"/>
        </w:rPr>
        <w:t>iniciar</w:t>
      </w:r>
      <w:r>
        <w:rPr>
          <w:color w:val="231F20"/>
          <w:spacing w:val="-9"/>
          <w:sz w:val="22"/>
        </w:rPr>
        <w:t> </w:t>
      </w:r>
      <w:r>
        <w:rPr>
          <w:color w:val="231F20"/>
          <w:sz w:val="22"/>
        </w:rPr>
        <w:t>la</w:t>
      </w:r>
      <w:r>
        <w:rPr>
          <w:color w:val="231F20"/>
          <w:spacing w:val="-9"/>
          <w:sz w:val="22"/>
        </w:rPr>
        <w:t> </w:t>
      </w:r>
      <w:r>
        <w:rPr>
          <w:color w:val="231F20"/>
          <w:sz w:val="22"/>
        </w:rPr>
        <w:t>comisión</w:t>
      </w:r>
      <w:r>
        <w:rPr>
          <w:color w:val="231F20"/>
          <w:spacing w:val="-9"/>
          <w:sz w:val="22"/>
        </w:rPr>
        <w:t> </w:t>
      </w:r>
      <w:r>
        <w:rPr>
          <w:color w:val="231F20"/>
          <w:sz w:val="22"/>
        </w:rPr>
        <w:t>sea</w:t>
      </w:r>
      <w:r>
        <w:rPr>
          <w:color w:val="231F20"/>
          <w:spacing w:val="-9"/>
          <w:sz w:val="22"/>
        </w:rPr>
        <w:t> </w:t>
      </w:r>
      <w:r>
        <w:rPr>
          <w:color w:val="231F20"/>
          <w:sz w:val="22"/>
        </w:rPr>
        <w:t>anterior</w:t>
      </w:r>
      <w:r>
        <w:rPr>
          <w:color w:val="231F20"/>
          <w:spacing w:val="-9"/>
          <w:sz w:val="22"/>
        </w:rPr>
        <w:t> </w:t>
      </w:r>
      <w:r>
        <w:rPr>
          <w:color w:val="231F20"/>
          <w:sz w:val="22"/>
        </w:rPr>
        <w:t>a</w:t>
      </w:r>
      <w:r>
        <w:rPr>
          <w:color w:val="231F20"/>
          <w:spacing w:val="-9"/>
          <w:sz w:val="22"/>
        </w:rPr>
        <w:t> </w:t>
      </w:r>
      <w:r>
        <w:rPr>
          <w:color w:val="231F20"/>
          <w:sz w:val="22"/>
        </w:rPr>
        <w:t>las</w:t>
      </w:r>
      <w:r>
        <w:rPr>
          <w:color w:val="231F20"/>
          <w:spacing w:val="-9"/>
          <w:sz w:val="22"/>
        </w:rPr>
        <w:t> </w:t>
      </w:r>
      <w:r>
        <w:rPr>
          <w:color w:val="231F20"/>
          <w:sz w:val="22"/>
        </w:rPr>
        <w:t>catorce</w:t>
      </w:r>
      <w:r>
        <w:rPr>
          <w:color w:val="231F20"/>
          <w:spacing w:val="-9"/>
          <w:sz w:val="22"/>
        </w:rPr>
        <w:t> </w:t>
      </w:r>
      <w:r>
        <w:rPr>
          <w:color w:val="231F20"/>
          <w:sz w:val="22"/>
        </w:rPr>
        <w:t>horas, en que percibirá el 100 por 100 de dichos gastos, porcentaje que se reducirá al 50 por 100 cuando dicha hora de salida sea posterior a las catorce horas pero anterior a las veintidós</w:t>
      </w:r>
      <w:r>
        <w:rPr>
          <w:color w:val="231F20"/>
          <w:spacing w:val="-1"/>
          <w:sz w:val="22"/>
        </w:rPr>
        <w:t> </w:t>
      </w:r>
      <w:r>
        <w:rPr>
          <w:color w:val="231F20"/>
          <w:sz w:val="22"/>
        </w:rPr>
        <w:t>horas.</w:t>
      </w:r>
    </w:p>
    <w:p>
      <w:pPr>
        <w:pStyle w:val="ListParagraph"/>
        <w:numPr>
          <w:ilvl w:val="0"/>
          <w:numId w:val="14"/>
        </w:numPr>
        <w:tabs>
          <w:tab w:pos="614" w:val="left" w:leader="none"/>
        </w:tabs>
        <w:spacing w:line="249" w:lineRule="auto" w:before="106" w:after="0"/>
        <w:ind w:left="120" w:right="118" w:firstLine="226"/>
        <w:jc w:val="both"/>
        <w:rPr>
          <w:sz w:val="22"/>
        </w:rPr>
      </w:pPr>
      <w:r>
        <w:rPr>
          <w:color w:val="231F20"/>
          <w:sz w:val="22"/>
        </w:rPr>
        <w:t>En el día de regreso no se podrán percibir gastos de alojamiento, y los de manu- tención</w:t>
      </w:r>
      <w:r>
        <w:rPr>
          <w:color w:val="231F20"/>
          <w:spacing w:val="-11"/>
          <w:sz w:val="22"/>
        </w:rPr>
        <w:t> </w:t>
      </w:r>
      <w:r>
        <w:rPr>
          <w:color w:val="231F20"/>
          <w:sz w:val="22"/>
        </w:rPr>
        <w:t>serán</w:t>
      </w:r>
      <w:r>
        <w:rPr>
          <w:color w:val="231F20"/>
          <w:spacing w:val="-11"/>
          <w:sz w:val="22"/>
        </w:rPr>
        <w:t> </w:t>
      </w:r>
      <w:r>
        <w:rPr>
          <w:color w:val="231F20"/>
          <w:sz w:val="22"/>
        </w:rPr>
        <w:t>del</w:t>
      </w:r>
      <w:r>
        <w:rPr>
          <w:color w:val="231F20"/>
          <w:spacing w:val="-12"/>
          <w:sz w:val="22"/>
        </w:rPr>
        <w:t> </w:t>
      </w:r>
      <w:r>
        <w:rPr>
          <w:color w:val="231F20"/>
          <w:sz w:val="22"/>
        </w:rPr>
        <w:t>50</w:t>
      </w:r>
      <w:r>
        <w:rPr>
          <w:color w:val="231F20"/>
          <w:spacing w:val="-11"/>
          <w:sz w:val="22"/>
        </w:rPr>
        <w:t> </w:t>
      </w:r>
      <w:r>
        <w:rPr>
          <w:color w:val="231F20"/>
          <w:sz w:val="22"/>
        </w:rPr>
        <w:t>por</w:t>
      </w:r>
      <w:r>
        <w:rPr>
          <w:color w:val="231F20"/>
          <w:spacing w:val="-12"/>
          <w:sz w:val="22"/>
        </w:rPr>
        <w:t> </w:t>
      </w:r>
      <w:r>
        <w:rPr>
          <w:color w:val="231F20"/>
          <w:sz w:val="22"/>
        </w:rPr>
        <w:t>100</w:t>
      </w:r>
      <w:r>
        <w:rPr>
          <w:color w:val="231F20"/>
          <w:spacing w:val="-12"/>
          <w:sz w:val="22"/>
        </w:rPr>
        <w:t> </w:t>
      </w:r>
      <w:r>
        <w:rPr>
          <w:color w:val="231F20"/>
          <w:sz w:val="22"/>
        </w:rPr>
        <w:t>si</w:t>
      </w:r>
      <w:r>
        <w:rPr>
          <w:color w:val="231F20"/>
          <w:spacing w:val="-11"/>
          <w:sz w:val="22"/>
        </w:rPr>
        <w:t> </w:t>
      </w:r>
      <w:r>
        <w:rPr>
          <w:color w:val="231F20"/>
          <w:sz w:val="22"/>
        </w:rPr>
        <w:t>el</w:t>
      </w:r>
      <w:r>
        <w:rPr>
          <w:color w:val="231F20"/>
          <w:spacing w:val="-12"/>
          <w:sz w:val="22"/>
        </w:rPr>
        <w:t> </w:t>
      </w:r>
      <w:r>
        <w:rPr>
          <w:color w:val="231F20"/>
          <w:sz w:val="22"/>
        </w:rPr>
        <w:t>regreso</w:t>
      </w:r>
      <w:r>
        <w:rPr>
          <w:color w:val="231F20"/>
          <w:spacing w:val="-11"/>
          <w:sz w:val="22"/>
        </w:rPr>
        <w:t> </w:t>
      </w:r>
      <w:r>
        <w:rPr>
          <w:color w:val="231F20"/>
          <w:sz w:val="22"/>
        </w:rPr>
        <w:t>se</w:t>
      </w:r>
      <w:r>
        <w:rPr>
          <w:color w:val="231F20"/>
          <w:spacing w:val="-11"/>
          <w:sz w:val="22"/>
        </w:rPr>
        <w:t> </w:t>
      </w:r>
      <w:r>
        <w:rPr>
          <w:color w:val="231F20"/>
          <w:sz w:val="22"/>
        </w:rPr>
        <w:t>produce</w:t>
      </w:r>
      <w:r>
        <w:rPr>
          <w:color w:val="231F20"/>
          <w:spacing w:val="-11"/>
          <w:sz w:val="22"/>
        </w:rPr>
        <w:t> </w:t>
      </w:r>
      <w:r>
        <w:rPr>
          <w:color w:val="231F20"/>
          <w:sz w:val="22"/>
        </w:rPr>
        <w:t>después</w:t>
      </w:r>
      <w:r>
        <w:rPr>
          <w:color w:val="231F20"/>
          <w:spacing w:val="-11"/>
          <w:sz w:val="22"/>
        </w:rPr>
        <w:t> </w:t>
      </w:r>
      <w:r>
        <w:rPr>
          <w:color w:val="231F20"/>
          <w:sz w:val="22"/>
        </w:rPr>
        <w:t>de</w:t>
      </w:r>
      <w:r>
        <w:rPr>
          <w:color w:val="231F20"/>
          <w:spacing w:val="-11"/>
          <w:sz w:val="22"/>
        </w:rPr>
        <w:t> </w:t>
      </w:r>
      <w:r>
        <w:rPr>
          <w:color w:val="231F20"/>
          <w:sz w:val="22"/>
        </w:rPr>
        <w:t>las</w:t>
      </w:r>
      <w:r>
        <w:rPr>
          <w:color w:val="231F20"/>
          <w:spacing w:val="-12"/>
          <w:sz w:val="22"/>
        </w:rPr>
        <w:t> </w:t>
      </w:r>
      <w:r>
        <w:rPr>
          <w:color w:val="231F20"/>
          <w:sz w:val="22"/>
        </w:rPr>
        <w:t>catorce</w:t>
      </w:r>
      <w:r>
        <w:rPr>
          <w:color w:val="231F20"/>
          <w:spacing w:val="-12"/>
          <w:sz w:val="22"/>
        </w:rPr>
        <w:t> </w:t>
      </w:r>
      <w:r>
        <w:rPr>
          <w:color w:val="231F20"/>
          <w:sz w:val="22"/>
        </w:rPr>
        <w:t>horas</w:t>
      </w:r>
      <w:r>
        <w:rPr>
          <w:color w:val="231F20"/>
          <w:spacing w:val="-11"/>
          <w:sz w:val="22"/>
        </w:rPr>
        <w:t> </w:t>
      </w:r>
      <w:r>
        <w:rPr>
          <w:color w:val="231F20"/>
          <w:sz w:val="22"/>
        </w:rPr>
        <w:t>y</w:t>
      </w:r>
      <w:r>
        <w:rPr>
          <w:color w:val="231F20"/>
          <w:spacing w:val="-12"/>
          <w:sz w:val="22"/>
        </w:rPr>
        <w:t> </w:t>
      </w:r>
      <w:r>
        <w:rPr>
          <w:color w:val="231F20"/>
          <w:sz w:val="22"/>
        </w:rPr>
        <w:t>del 100 por 100 si el regreso se produce a partir de las veinte</w:t>
      </w:r>
      <w:r>
        <w:rPr>
          <w:color w:val="231F20"/>
          <w:spacing w:val="-16"/>
          <w:sz w:val="22"/>
        </w:rPr>
        <w:t> </w:t>
      </w:r>
      <w:r>
        <w:rPr>
          <w:color w:val="231F20"/>
          <w:sz w:val="22"/>
        </w:rPr>
        <w:t>horas.</w:t>
      </w:r>
    </w:p>
    <w:p>
      <w:pPr>
        <w:spacing w:before="105"/>
        <w:ind w:left="347" w:right="0" w:firstLine="0"/>
        <w:jc w:val="both"/>
        <w:rPr>
          <w:b/>
          <w:sz w:val="13"/>
        </w:rPr>
      </w:pPr>
      <w:r>
        <w:rPr>
          <w:b/>
          <w:i/>
          <w:color w:val="231F20"/>
          <w:sz w:val="22"/>
        </w:rPr>
        <w:t>Artículo 15. </w:t>
      </w:r>
      <w:r>
        <w:rPr>
          <w:i/>
          <w:color w:val="231F20"/>
          <w:sz w:val="22"/>
        </w:rPr>
        <w:t>(Suprimido) </w:t>
      </w:r>
      <w:r>
        <w:rPr>
          <w:b/>
          <w:color w:val="231F20"/>
          <w:position w:val="7"/>
          <w:sz w:val="13"/>
        </w:rPr>
        <w:t>(7)</w:t>
      </w:r>
    </w:p>
    <w:p>
      <w:pPr>
        <w:spacing w:before="113"/>
        <w:ind w:left="347" w:right="0" w:firstLine="0"/>
        <w:jc w:val="both"/>
        <w:rPr>
          <w:sz w:val="22"/>
        </w:rPr>
      </w:pPr>
      <w:r>
        <w:rPr>
          <w:b/>
          <w:color w:val="231F20"/>
          <w:sz w:val="22"/>
        </w:rPr>
        <w:t>Artículo 16. </w:t>
      </w:r>
      <w:r>
        <w:rPr>
          <w:color w:val="231F20"/>
          <w:sz w:val="22"/>
        </w:rPr>
        <w:t>Comisiones fuera del territorio nacional.</w:t>
      </w:r>
    </w:p>
    <w:p>
      <w:pPr>
        <w:pStyle w:val="ListParagraph"/>
        <w:numPr>
          <w:ilvl w:val="0"/>
          <w:numId w:val="15"/>
        </w:numPr>
        <w:tabs>
          <w:tab w:pos="579" w:val="left" w:leader="none"/>
        </w:tabs>
        <w:spacing w:line="249" w:lineRule="auto" w:before="113" w:after="0"/>
        <w:ind w:left="120" w:right="118" w:firstLine="226"/>
        <w:jc w:val="both"/>
        <w:rPr>
          <w:sz w:val="22"/>
        </w:rPr>
      </w:pPr>
      <w:r>
        <w:rPr>
          <w:color w:val="231F20"/>
          <w:sz w:val="22"/>
        </w:rPr>
        <w:t>Las</w:t>
      </w:r>
      <w:r>
        <w:rPr>
          <w:color w:val="231F20"/>
          <w:spacing w:val="-17"/>
          <w:sz w:val="22"/>
        </w:rPr>
        <w:t> </w:t>
      </w:r>
      <w:r>
        <w:rPr>
          <w:color w:val="231F20"/>
          <w:sz w:val="22"/>
        </w:rPr>
        <w:t>dietas</w:t>
      </w:r>
      <w:r>
        <w:rPr>
          <w:color w:val="231F20"/>
          <w:spacing w:val="-16"/>
          <w:sz w:val="22"/>
        </w:rPr>
        <w:t> </w:t>
      </w:r>
      <w:r>
        <w:rPr>
          <w:color w:val="231F20"/>
          <w:sz w:val="22"/>
        </w:rPr>
        <w:t>fijadas</w:t>
      </w:r>
      <w:r>
        <w:rPr>
          <w:color w:val="231F20"/>
          <w:spacing w:val="-16"/>
          <w:sz w:val="22"/>
        </w:rPr>
        <w:t> </w:t>
      </w:r>
      <w:r>
        <w:rPr>
          <w:color w:val="231F20"/>
          <w:sz w:val="22"/>
        </w:rPr>
        <w:t>para</w:t>
      </w:r>
      <w:r>
        <w:rPr>
          <w:color w:val="231F20"/>
          <w:spacing w:val="-16"/>
          <w:sz w:val="22"/>
        </w:rPr>
        <w:t> </w:t>
      </w:r>
      <w:r>
        <w:rPr>
          <w:color w:val="231F20"/>
          <w:sz w:val="22"/>
        </w:rPr>
        <w:t>las</w:t>
      </w:r>
      <w:r>
        <w:rPr>
          <w:color w:val="231F20"/>
          <w:spacing w:val="-17"/>
          <w:sz w:val="22"/>
        </w:rPr>
        <w:t> </w:t>
      </w:r>
      <w:r>
        <w:rPr>
          <w:color w:val="231F20"/>
          <w:sz w:val="22"/>
        </w:rPr>
        <w:t>comisiones</w:t>
      </w:r>
      <w:r>
        <w:rPr>
          <w:color w:val="231F20"/>
          <w:spacing w:val="-16"/>
          <w:sz w:val="22"/>
        </w:rPr>
        <w:t> </w:t>
      </w:r>
      <w:r>
        <w:rPr>
          <w:color w:val="231F20"/>
          <w:sz w:val="22"/>
        </w:rPr>
        <w:t>que</w:t>
      </w:r>
      <w:r>
        <w:rPr>
          <w:color w:val="231F20"/>
          <w:spacing w:val="-16"/>
          <w:sz w:val="22"/>
        </w:rPr>
        <w:t> </w:t>
      </w:r>
      <w:r>
        <w:rPr>
          <w:color w:val="231F20"/>
          <w:sz w:val="22"/>
        </w:rPr>
        <w:t>se</w:t>
      </w:r>
      <w:r>
        <w:rPr>
          <w:color w:val="231F20"/>
          <w:spacing w:val="-16"/>
          <w:sz w:val="22"/>
        </w:rPr>
        <w:t> </w:t>
      </w:r>
      <w:r>
        <w:rPr>
          <w:color w:val="231F20"/>
          <w:sz w:val="22"/>
        </w:rPr>
        <w:t>desempeñen</w:t>
      </w:r>
      <w:r>
        <w:rPr>
          <w:color w:val="231F20"/>
          <w:spacing w:val="-17"/>
          <w:sz w:val="22"/>
        </w:rPr>
        <w:t> </w:t>
      </w:r>
      <w:r>
        <w:rPr>
          <w:color w:val="231F20"/>
          <w:sz w:val="22"/>
        </w:rPr>
        <w:t>fuera</w:t>
      </w:r>
      <w:r>
        <w:rPr>
          <w:color w:val="231F20"/>
          <w:spacing w:val="-16"/>
          <w:sz w:val="22"/>
        </w:rPr>
        <w:t> </w:t>
      </w:r>
      <w:r>
        <w:rPr>
          <w:color w:val="231F20"/>
          <w:sz w:val="22"/>
        </w:rPr>
        <w:t>del</w:t>
      </w:r>
      <w:r>
        <w:rPr>
          <w:color w:val="231F20"/>
          <w:spacing w:val="-16"/>
          <w:sz w:val="22"/>
        </w:rPr>
        <w:t> </w:t>
      </w:r>
      <w:r>
        <w:rPr>
          <w:color w:val="231F20"/>
          <w:sz w:val="22"/>
        </w:rPr>
        <w:t>territorio</w:t>
      </w:r>
      <w:r>
        <w:rPr>
          <w:color w:val="231F20"/>
          <w:spacing w:val="-16"/>
          <w:sz w:val="22"/>
        </w:rPr>
        <w:t> </w:t>
      </w:r>
      <w:r>
        <w:rPr>
          <w:color w:val="231F20"/>
          <w:sz w:val="22"/>
        </w:rPr>
        <w:t>nacio- nal</w:t>
      </w:r>
      <w:r>
        <w:rPr>
          <w:color w:val="231F20"/>
          <w:spacing w:val="-9"/>
          <w:sz w:val="22"/>
        </w:rPr>
        <w:t> </w:t>
      </w:r>
      <w:r>
        <w:rPr>
          <w:color w:val="231F20"/>
          <w:sz w:val="22"/>
        </w:rPr>
        <w:t>se</w:t>
      </w:r>
      <w:r>
        <w:rPr>
          <w:color w:val="231F20"/>
          <w:spacing w:val="-9"/>
          <w:sz w:val="22"/>
        </w:rPr>
        <w:t> </w:t>
      </w:r>
      <w:r>
        <w:rPr>
          <w:color w:val="231F20"/>
          <w:sz w:val="22"/>
        </w:rPr>
        <w:t>devengarán</w:t>
      </w:r>
      <w:r>
        <w:rPr>
          <w:color w:val="231F20"/>
          <w:spacing w:val="-9"/>
          <w:sz w:val="22"/>
        </w:rPr>
        <w:t> </w:t>
      </w:r>
      <w:r>
        <w:rPr>
          <w:color w:val="231F20"/>
          <w:sz w:val="22"/>
        </w:rPr>
        <w:t>desde</w:t>
      </w:r>
      <w:r>
        <w:rPr>
          <w:color w:val="231F20"/>
          <w:spacing w:val="-9"/>
          <w:sz w:val="22"/>
        </w:rPr>
        <w:t> </w:t>
      </w:r>
      <w:r>
        <w:rPr>
          <w:color w:val="231F20"/>
          <w:sz w:val="22"/>
        </w:rPr>
        <w:t>el</w:t>
      </w:r>
      <w:r>
        <w:rPr>
          <w:color w:val="231F20"/>
          <w:spacing w:val="-9"/>
          <w:sz w:val="22"/>
        </w:rPr>
        <w:t> </w:t>
      </w:r>
      <w:r>
        <w:rPr>
          <w:color w:val="231F20"/>
          <w:sz w:val="22"/>
        </w:rPr>
        <w:t>día</w:t>
      </w:r>
      <w:r>
        <w:rPr>
          <w:color w:val="231F20"/>
          <w:spacing w:val="-9"/>
          <w:sz w:val="22"/>
        </w:rPr>
        <w:t> </w:t>
      </w:r>
      <w:r>
        <w:rPr>
          <w:color w:val="231F20"/>
          <w:sz w:val="22"/>
        </w:rPr>
        <w:t>en</w:t>
      </w:r>
      <w:r>
        <w:rPr>
          <w:color w:val="231F20"/>
          <w:spacing w:val="-9"/>
          <w:sz w:val="22"/>
        </w:rPr>
        <w:t> </w:t>
      </w:r>
      <w:r>
        <w:rPr>
          <w:color w:val="231F20"/>
          <w:sz w:val="22"/>
        </w:rPr>
        <w:t>que</w:t>
      </w:r>
      <w:r>
        <w:rPr>
          <w:color w:val="231F20"/>
          <w:spacing w:val="-9"/>
          <w:sz w:val="22"/>
        </w:rPr>
        <w:t> </w:t>
      </w:r>
      <w:r>
        <w:rPr>
          <w:color w:val="231F20"/>
          <w:sz w:val="22"/>
        </w:rPr>
        <w:t>se</w:t>
      </w:r>
      <w:r>
        <w:rPr>
          <w:color w:val="231F20"/>
          <w:spacing w:val="-9"/>
          <w:sz w:val="22"/>
        </w:rPr>
        <w:t> </w:t>
      </w:r>
      <w:r>
        <w:rPr>
          <w:color w:val="231F20"/>
          <w:sz w:val="22"/>
        </w:rPr>
        <w:t>pase</w:t>
      </w:r>
      <w:r>
        <w:rPr>
          <w:color w:val="231F20"/>
          <w:spacing w:val="-8"/>
          <w:sz w:val="22"/>
        </w:rPr>
        <w:t> </w:t>
      </w:r>
      <w:r>
        <w:rPr>
          <w:color w:val="231F20"/>
          <w:sz w:val="22"/>
        </w:rPr>
        <w:t>la</w:t>
      </w:r>
      <w:r>
        <w:rPr>
          <w:color w:val="231F20"/>
          <w:spacing w:val="-9"/>
          <w:sz w:val="22"/>
        </w:rPr>
        <w:t> </w:t>
      </w:r>
      <w:r>
        <w:rPr>
          <w:color w:val="231F20"/>
          <w:sz w:val="22"/>
        </w:rPr>
        <w:t>frontera</w:t>
      </w:r>
      <w:r>
        <w:rPr>
          <w:color w:val="231F20"/>
          <w:spacing w:val="-9"/>
          <w:sz w:val="22"/>
        </w:rPr>
        <w:t> </w:t>
      </w:r>
      <w:r>
        <w:rPr>
          <w:color w:val="231F20"/>
          <w:sz w:val="22"/>
        </w:rPr>
        <w:t>o</w:t>
      </w:r>
      <w:r>
        <w:rPr>
          <w:color w:val="231F20"/>
          <w:spacing w:val="-9"/>
          <w:sz w:val="22"/>
        </w:rPr>
        <w:t> </w:t>
      </w:r>
      <w:r>
        <w:rPr>
          <w:color w:val="231F20"/>
          <w:sz w:val="22"/>
        </w:rPr>
        <w:t>se</w:t>
      </w:r>
      <w:r>
        <w:rPr>
          <w:color w:val="231F20"/>
          <w:spacing w:val="-9"/>
          <w:sz w:val="22"/>
        </w:rPr>
        <w:t> </w:t>
      </w:r>
      <w:r>
        <w:rPr>
          <w:color w:val="231F20"/>
          <w:sz w:val="22"/>
        </w:rPr>
        <w:t>salga</w:t>
      </w:r>
      <w:r>
        <w:rPr>
          <w:color w:val="231F20"/>
          <w:spacing w:val="-9"/>
          <w:sz w:val="22"/>
        </w:rPr>
        <w:t> </w:t>
      </w:r>
      <w:r>
        <w:rPr>
          <w:color w:val="231F20"/>
          <w:sz w:val="22"/>
        </w:rPr>
        <w:t>del</w:t>
      </w:r>
      <w:r>
        <w:rPr>
          <w:color w:val="231F20"/>
          <w:spacing w:val="-9"/>
          <w:sz w:val="22"/>
        </w:rPr>
        <w:t> </w:t>
      </w:r>
      <w:r>
        <w:rPr>
          <w:color w:val="231F20"/>
          <w:sz w:val="22"/>
        </w:rPr>
        <w:t>último</w:t>
      </w:r>
      <w:r>
        <w:rPr>
          <w:color w:val="231F20"/>
          <w:spacing w:val="-9"/>
          <w:sz w:val="22"/>
        </w:rPr>
        <w:t> </w:t>
      </w:r>
      <w:r>
        <w:rPr>
          <w:color w:val="231F20"/>
          <w:sz w:val="22"/>
        </w:rPr>
        <w:t>puerto</w:t>
      </w:r>
      <w:r>
        <w:rPr>
          <w:color w:val="231F20"/>
          <w:spacing w:val="-9"/>
          <w:sz w:val="22"/>
        </w:rPr>
        <w:t> </w:t>
      </w:r>
      <w:r>
        <w:rPr>
          <w:color w:val="231F20"/>
          <w:sz w:val="22"/>
        </w:rPr>
        <w:t>o aeropuerto</w:t>
      </w:r>
      <w:r>
        <w:rPr>
          <w:color w:val="231F20"/>
          <w:spacing w:val="-8"/>
          <w:sz w:val="22"/>
        </w:rPr>
        <w:t> </w:t>
      </w:r>
      <w:r>
        <w:rPr>
          <w:color w:val="231F20"/>
          <w:sz w:val="22"/>
        </w:rPr>
        <w:t>nacionales</w:t>
      </w:r>
      <w:r>
        <w:rPr>
          <w:color w:val="231F20"/>
          <w:spacing w:val="-7"/>
          <w:sz w:val="22"/>
        </w:rPr>
        <w:t> </w:t>
      </w:r>
      <w:r>
        <w:rPr>
          <w:color w:val="231F20"/>
          <w:sz w:val="22"/>
        </w:rPr>
        <w:t>y</w:t>
      </w:r>
      <w:r>
        <w:rPr>
          <w:color w:val="231F20"/>
          <w:spacing w:val="-7"/>
          <w:sz w:val="22"/>
        </w:rPr>
        <w:t> </w:t>
      </w:r>
      <w:r>
        <w:rPr>
          <w:color w:val="231F20"/>
          <w:sz w:val="22"/>
        </w:rPr>
        <w:t>durante</w:t>
      </w:r>
      <w:r>
        <w:rPr>
          <w:color w:val="231F20"/>
          <w:spacing w:val="-8"/>
          <w:sz w:val="22"/>
        </w:rPr>
        <w:t> </w:t>
      </w:r>
      <w:r>
        <w:rPr>
          <w:color w:val="231F20"/>
          <w:sz w:val="22"/>
        </w:rPr>
        <w:t>el</w:t>
      </w:r>
      <w:r>
        <w:rPr>
          <w:color w:val="231F20"/>
          <w:spacing w:val="-7"/>
          <w:sz w:val="22"/>
        </w:rPr>
        <w:t> </w:t>
      </w:r>
      <w:r>
        <w:rPr>
          <w:color w:val="231F20"/>
          <w:sz w:val="22"/>
        </w:rPr>
        <w:t>recorrido</w:t>
      </w:r>
      <w:r>
        <w:rPr>
          <w:color w:val="231F20"/>
          <w:spacing w:val="-7"/>
          <w:sz w:val="22"/>
        </w:rPr>
        <w:t> </w:t>
      </w:r>
      <w:r>
        <w:rPr>
          <w:color w:val="231F20"/>
          <w:sz w:val="22"/>
        </w:rPr>
        <w:t>y</w:t>
      </w:r>
      <w:r>
        <w:rPr>
          <w:color w:val="231F20"/>
          <w:spacing w:val="-8"/>
          <w:sz w:val="22"/>
        </w:rPr>
        <w:t> </w:t>
      </w:r>
      <w:r>
        <w:rPr>
          <w:color w:val="231F20"/>
          <w:sz w:val="22"/>
        </w:rPr>
        <w:t>estancia</w:t>
      </w:r>
      <w:r>
        <w:rPr>
          <w:color w:val="231F20"/>
          <w:spacing w:val="-7"/>
          <w:sz w:val="22"/>
        </w:rPr>
        <w:t> </w:t>
      </w:r>
      <w:r>
        <w:rPr>
          <w:color w:val="231F20"/>
          <w:sz w:val="22"/>
        </w:rPr>
        <w:t>en</w:t>
      </w:r>
      <w:r>
        <w:rPr>
          <w:color w:val="231F20"/>
          <w:spacing w:val="-7"/>
          <w:sz w:val="22"/>
        </w:rPr>
        <w:t> </w:t>
      </w:r>
      <w:r>
        <w:rPr>
          <w:color w:val="231F20"/>
          <w:sz w:val="22"/>
        </w:rPr>
        <w:t>el</w:t>
      </w:r>
      <w:r>
        <w:rPr>
          <w:color w:val="231F20"/>
          <w:spacing w:val="-8"/>
          <w:sz w:val="22"/>
        </w:rPr>
        <w:t> </w:t>
      </w:r>
      <w:r>
        <w:rPr>
          <w:color w:val="231F20"/>
          <w:sz w:val="22"/>
        </w:rPr>
        <w:t>extranjero,</w:t>
      </w:r>
      <w:r>
        <w:rPr>
          <w:color w:val="231F20"/>
          <w:spacing w:val="-7"/>
          <w:sz w:val="22"/>
        </w:rPr>
        <w:t> </w:t>
      </w:r>
      <w:r>
        <w:rPr>
          <w:color w:val="231F20"/>
          <w:sz w:val="22"/>
        </w:rPr>
        <w:t>en</w:t>
      </w:r>
      <w:r>
        <w:rPr>
          <w:color w:val="231F20"/>
          <w:spacing w:val="-8"/>
          <w:sz w:val="22"/>
        </w:rPr>
        <w:t> </w:t>
      </w:r>
      <w:r>
        <w:rPr>
          <w:color w:val="231F20"/>
          <w:sz w:val="22"/>
        </w:rPr>
        <w:t>las</w:t>
      </w:r>
      <w:r>
        <w:rPr>
          <w:color w:val="231F20"/>
          <w:spacing w:val="-7"/>
          <w:sz w:val="22"/>
        </w:rPr>
        <w:t> </w:t>
      </w:r>
      <w:r>
        <w:rPr>
          <w:color w:val="231F20"/>
          <w:sz w:val="22"/>
        </w:rPr>
        <w:t>cuantías correspondientes al país en que se desempeñe la comisión de servicio, dejándose de percibir el día de la llegada a la frontera o primer puerto o aeropuerto</w:t>
      </w:r>
      <w:r>
        <w:rPr>
          <w:color w:val="231F20"/>
          <w:spacing w:val="-41"/>
          <w:sz w:val="22"/>
        </w:rPr>
        <w:t> </w:t>
      </w:r>
      <w:r>
        <w:rPr>
          <w:color w:val="231F20"/>
          <w:sz w:val="22"/>
        </w:rPr>
        <w:t>nacionales.</w:t>
      </w:r>
    </w:p>
    <w:p>
      <w:pPr>
        <w:pStyle w:val="ListParagraph"/>
        <w:numPr>
          <w:ilvl w:val="0"/>
          <w:numId w:val="15"/>
        </w:numPr>
        <w:tabs>
          <w:tab w:pos="598" w:val="left" w:leader="none"/>
        </w:tabs>
        <w:spacing w:line="249" w:lineRule="auto" w:before="107" w:after="0"/>
        <w:ind w:left="120" w:right="120" w:firstLine="226"/>
        <w:jc w:val="both"/>
        <w:rPr>
          <w:sz w:val="22"/>
        </w:rPr>
      </w:pPr>
      <w:r>
        <w:rPr>
          <w:color w:val="231F20"/>
          <w:sz w:val="22"/>
        </w:rPr>
        <w:t>Si durante el viaje se tuviera que pernoctar en otro país los gastos de alojamiento serán</w:t>
      </w:r>
      <w:r>
        <w:rPr>
          <w:color w:val="231F20"/>
          <w:spacing w:val="-7"/>
          <w:sz w:val="22"/>
        </w:rPr>
        <w:t> </w:t>
      </w:r>
      <w:r>
        <w:rPr>
          <w:color w:val="231F20"/>
          <w:sz w:val="22"/>
        </w:rPr>
        <w:t>indemnizados</w:t>
      </w:r>
      <w:r>
        <w:rPr>
          <w:color w:val="231F20"/>
          <w:spacing w:val="-7"/>
          <w:sz w:val="22"/>
        </w:rPr>
        <w:t> </w:t>
      </w:r>
      <w:r>
        <w:rPr>
          <w:color w:val="231F20"/>
          <w:sz w:val="22"/>
        </w:rPr>
        <w:t>en</w:t>
      </w:r>
      <w:r>
        <w:rPr>
          <w:color w:val="231F20"/>
          <w:spacing w:val="-8"/>
          <w:sz w:val="22"/>
        </w:rPr>
        <w:t> </w:t>
      </w:r>
      <w:r>
        <w:rPr>
          <w:color w:val="231F20"/>
          <w:sz w:val="22"/>
        </w:rPr>
        <w:t>la</w:t>
      </w:r>
      <w:r>
        <w:rPr>
          <w:color w:val="231F20"/>
          <w:spacing w:val="-8"/>
          <w:sz w:val="22"/>
        </w:rPr>
        <w:t> </w:t>
      </w:r>
      <w:r>
        <w:rPr>
          <w:color w:val="231F20"/>
          <w:sz w:val="22"/>
        </w:rPr>
        <w:t>cuantía</w:t>
      </w:r>
      <w:r>
        <w:rPr>
          <w:color w:val="231F20"/>
          <w:spacing w:val="-7"/>
          <w:sz w:val="22"/>
        </w:rPr>
        <w:t> </w:t>
      </w:r>
      <w:r>
        <w:rPr>
          <w:color w:val="231F20"/>
          <w:sz w:val="22"/>
        </w:rPr>
        <w:t>justificada</w:t>
      </w:r>
      <w:r>
        <w:rPr>
          <w:color w:val="231F20"/>
          <w:spacing w:val="-7"/>
          <w:sz w:val="22"/>
        </w:rPr>
        <w:t> </w:t>
      </w:r>
      <w:r>
        <w:rPr>
          <w:color w:val="231F20"/>
          <w:sz w:val="22"/>
        </w:rPr>
        <w:t>dentro</w:t>
      </w:r>
      <w:r>
        <w:rPr>
          <w:color w:val="231F20"/>
          <w:spacing w:val="-7"/>
          <w:sz w:val="22"/>
        </w:rPr>
        <w:t> </w:t>
      </w:r>
      <w:r>
        <w:rPr>
          <w:color w:val="231F20"/>
          <w:sz w:val="22"/>
        </w:rPr>
        <w:t>del</w:t>
      </w:r>
      <w:r>
        <w:rPr>
          <w:color w:val="231F20"/>
          <w:spacing w:val="-8"/>
          <w:sz w:val="22"/>
        </w:rPr>
        <w:t> </w:t>
      </w:r>
      <w:r>
        <w:rPr>
          <w:color w:val="231F20"/>
          <w:sz w:val="22"/>
        </w:rPr>
        <w:t>máximo</w:t>
      </w:r>
      <w:r>
        <w:rPr>
          <w:color w:val="231F20"/>
          <w:spacing w:val="-7"/>
          <w:sz w:val="22"/>
        </w:rPr>
        <w:t> </w:t>
      </w:r>
      <w:r>
        <w:rPr>
          <w:color w:val="231F20"/>
          <w:sz w:val="22"/>
        </w:rPr>
        <w:t>correspondiente</w:t>
      </w:r>
      <w:r>
        <w:rPr>
          <w:color w:val="231F20"/>
          <w:spacing w:val="-7"/>
          <w:sz w:val="22"/>
        </w:rPr>
        <w:t> </w:t>
      </w:r>
      <w:r>
        <w:rPr>
          <w:color w:val="231F20"/>
          <w:sz w:val="22"/>
        </w:rPr>
        <w:t>al</w:t>
      </w:r>
      <w:r>
        <w:rPr>
          <w:color w:val="231F20"/>
          <w:spacing w:val="-8"/>
          <w:sz w:val="22"/>
        </w:rPr>
        <w:t> </w:t>
      </w:r>
      <w:r>
        <w:rPr>
          <w:color w:val="231F20"/>
          <w:sz w:val="22"/>
        </w:rPr>
        <w:t>país en que se pernocte, sin perjuicio de lo previsto en el apartado 2 del artículo</w:t>
      </w:r>
      <w:r>
        <w:rPr>
          <w:color w:val="231F20"/>
          <w:spacing w:val="-38"/>
          <w:sz w:val="22"/>
        </w:rPr>
        <w:t> </w:t>
      </w:r>
      <w:r>
        <w:rPr>
          <w:color w:val="231F20"/>
          <w:sz w:val="22"/>
        </w:rPr>
        <w:t>12.</w:t>
      </w:r>
    </w:p>
    <w:p>
      <w:pPr>
        <w:pStyle w:val="ListParagraph"/>
        <w:numPr>
          <w:ilvl w:val="0"/>
          <w:numId w:val="15"/>
        </w:numPr>
        <w:tabs>
          <w:tab w:pos="617" w:val="left" w:leader="none"/>
        </w:tabs>
        <w:spacing w:line="249" w:lineRule="auto" w:before="105" w:after="0"/>
        <w:ind w:left="120" w:right="117" w:firstLine="226"/>
        <w:jc w:val="both"/>
        <w:rPr>
          <w:sz w:val="22"/>
        </w:rPr>
      </w:pPr>
      <w:r>
        <w:rPr>
          <w:color w:val="231F20"/>
          <w:sz w:val="22"/>
        </w:rPr>
        <w:t>Durante los recorridos por territorio nacional se abonarán las dietas que corres- ponden a este territorio, de acuerdo con lo previsto en el artículo </w:t>
      </w:r>
      <w:r>
        <w:rPr>
          <w:color w:val="231F20"/>
          <w:spacing w:val="-3"/>
          <w:sz w:val="22"/>
        </w:rPr>
        <w:t>anterior, </w:t>
      </w:r>
      <w:r>
        <w:rPr>
          <w:color w:val="231F20"/>
          <w:sz w:val="22"/>
        </w:rPr>
        <w:t>aunque los porcentajes que se especifican en el mismo podrán aplicarse sobre la cuantía de los gastos</w:t>
      </w:r>
      <w:r>
        <w:rPr>
          <w:color w:val="231F20"/>
          <w:spacing w:val="-11"/>
          <w:sz w:val="22"/>
        </w:rPr>
        <w:t> </w:t>
      </w:r>
      <w:r>
        <w:rPr>
          <w:color w:val="231F20"/>
          <w:sz w:val="22"/>
        </w:rPr>
        <w:t>de</w:t>
      </w:r>
      <w:r>
        <w:rPr>
          <w:color w:val="231F20"/>
          <w:spacing w:val="-10"/>
          <w:sz w:val="22"/>
        </w:rPr>
        <w:t> </w:t>
      </w:r>
      <w:r>
        <w:rPr>
          <w:color w:val="231F20"/>
          <w:sz w:val="22"/>
        </w:rPr>
        <w:t>manutención</w:t>
      </w:r>
      <w:r>
        <w:rPr>
          <w:color w:val="231F20"/>
          <w:spacing w:val="-10"/>
          <w:sz w:val="22"/>
        </w:rPr>
        <w:t> </w:t>
      </w:r>
      <w:r>
        <w:rPr>
          <w:color w:val="231F20"/>
          <w:sz w:val="22"/>
        </w:rPr>
        <w:t>en</w:t>
      </w:r>
      <w:r>
        <w:rPr>
          <w:color w:val="231F20"/>
          <w:spacing w:val="-10"/>
          <w:sz w:val="22"/>
        </w:rPr>
        <w:t> </w:t>
      </w:r>
      <w:r>
        <w:rPr>
          <w:color w:val="231F20"/>
          <w:sz w:val="22"/>
        </w:rPr>
        <w:t>el</w:t>
      </w:r>
      <w:r>
        <w:rPr>
          <w:color w:val="231F20"/>
          <w:spacing w:val="-11"/>
          <w:sz w:val="22"/>
        </w:rPr>
        <w:t> </w:t>
      </w:r>
      <w:r>
        <w:rPr>
          <w:color w:val="231F20"/>
          <w:sz w:val="22"/>
        </w:rPr>
        <w:t>extranjero</w:t>
      </w:r>
      <w:r>
        <w:rPr>
          <w:color w:val="231F20"/>
          <w:spacing w:val="-10"/>
          <w:sz w:val="22"/>
        </w:rPr>
        <w:t> </w:t>
      </w:r>
      <w:r>
        <w:rPr>
          <w:color w:val="231F20"/>
          <w:sz w:val="22"/>
        </w:rPr>
        <w:t>cuando</w:t>
      </w:r>
      <w:r>
        <w:rPr>
          <w:color w:val="231F20"/>
          <w:spacing w:val="-10"/>
          <w:sz w:val="22"/>
        </w:rPr>
        <w:t> </w:t>
      </w:r>
      <w:r>
        <w:rPr>
          <w:color w:val="231F20"/>
          <w:sz w:val="22"/>
        </w:rPr>
        <w:t>se</w:t>
      </w:r>
      <w:r>
        <w:rPr>
          <w:color w:val="231F20"/>
          <w:spacing w:val="-10"/>
          <w:sz w:val="22"/>
        </w:rPr>
        <w:t> </w:t>
      </w:r>
      <w:r>
        <w:rPr>
          <w:color w:val="231F20"/>
          <w:sz w:val="22"/>
        </w:rPr>
        <w:t>justifique</w:t>
      </w:r>
      <w:r>
        <w:rPr>
          <w:color w:val="231F20"/>
          <w:spacing w:val="-10"/>
          <w:sz w:val="22"/>
        </w:rPr>
        <w:t> </w:t>
      </w:r>
      <w:r>
        <w:rPr>
          <w:color w:val="231F20"/>
          <w:sz w:val="22"/>
        </w:rPr>
        <w:t>mediante</w:t>
      </w:r>
      <w:r>
        <w:rPr>
          <w:color w:val="231F20"/>
          <w:spacing w:val="-11"/>
          <w:sz w:val="22"/>
        </w:rPr>
        <w:t> </w:t>
      </w:r>
      <w:r>
        <w:rPr>
          <w:color w:val="231F20"/>
          <w:sz w:val="22"/>
        </w:rPr>
        <w:t>la</w:t>
      </w:r>
      <w:r>
        <w:rPr>
          <w:color w:val="231F20"/>
          <w:spacing w:val="-10"/>
          <w:sz w:val="22"/>
        </w:rPr>
        <w:t> </w:t>
      </w:r>
      <w:r>
        <w:rPr>
          <w:color w:val="231F20"/>
          <w:sz w:val="22"/>
        </w:rPr>
        <w:t>correspondien- te</w:t>
      </w:r>
      <w:r>
        <w:rPr>
          <w:color w:val="231F20"/>
          <w:spacing w:val="-9"/>
          <w:sz w:val="22"/>
        </w:rPr>
        <w:t> </w:t>
      </w:r>
      <w:r>
        <w:rPr>
          <w:color w:val="231F20"/>
          <w:sz w:val="22"/>
        </w:rPr>
        <w:t>factura</w:t>
      </w:r>
      <w:r>
        <w:rPr>
          <w:color w:val="231F20"/>
          <w:spacing w:val="-8"/>
          <w:sz w:val="22"/>
        </w:rPr>
        <w:t> </w:t>
      </w:r>
      <w:r>
        <w:rPr>
          <w:color w:val="231F20"/>
          <w:sz w:val="22"/>
        </w:rPr>
        <w:t>o</w:t>
      </w:r>
      <w:r>
        <w:rPr>
          <w:color w:val="231F20"/>
          <w:spacing w:val="-8"/>
          <w:sz w:val="22"/>
        </w:rPr>
        <w:t> </w:t>
      </w:r>
      <w:r>
        <w:rPr>
          <w:color w:val="231F20"/>
          <w:sz w:val="22"/>
        </w:rPr>
        <w:t>recibo</w:t>
      </w:r>
      <w:r>
        <w:rPr>
          <w:color w:val="231F20"/>
          <w:spacing w:val="-8"/>
          <w:sz w:val="22"/>
        </w:rPr>
        <w:t> </w:t>
      </w:r>
      <w:r>
        <w:rPr>
          <w:color w:val="231F20"/>
          <w:sz w:val="22"/>
        </w:rPr>
        <w:t>que</w:t>
      </w:r>
      <w:r>
        <w:rPr>
          <w:color w:val="231F20"/>
          <w:spacing w:val="-8"/>
          <w:sz w:val="22"/>
        </w:rPr>
        <w:t> </w:t>
      </w:r>
      <w:r>
        <w:rPr>
          <w:color w:val="231F20"/>
          <w:sz w:val="22"/>
        </w:rPr>
        <w:t>en</w:t>
      </w:r>
      <w:r>
        <w:rPr>
          <w:color w:val="231F20"/>
          <w:spacing w:val="-9"/>
          <w:sz w:val="22"/>
        </w:rPr>
        <w:t> </w:t>
      </w:r>
      <w:r>
        <w:rPr>
          <w:color w:val="231F20"/>
          <w:sz w:val="22"/>
        </w:rPr>
        <w:t>el</w:t>
      </w:r>
      <w:r>
        <w:rPr>
          <w:color w:val="231F20"/>
          <w:spacing w:val="-8"/>
          <w:sz w:val="22"/>
        </w:rPr>
        <w:t> </w:t>
      </w:r>
      <w:r>
        <w:rPr>
          <w:color w:val="231F20"/>
          <w:sz w:val="22"/>
        </w:rPr>
        <w:t>día</w:t>
      </w:r>
      <w:r>
        <w:rPr>
          <w:color w:val="231F20"/>
          <w:spacing w:val="-8"/>
          <w:sz w:val="22"/>
        </w:rPr>
        <w:t> </w:t>
      </w:r>
      <w:r>
        <w:rPr>
          <w:color w:val="231F20"/>
          <w:sz w:val="22"/>
        </w:rPr>
        <w:t>de</w:t>
      </w:r>
      <w:r>
        <w:rPr>
          <w:color w:val="231F20"/>
          <w:spacing w:val="-8"/>
          <w:sz w:val="22"/>
        </w:rPr>
        <w:t> </w:t>
      </w:r>
      <w:r>
        <w:rPr>
          <w:color w:val="231F20"/>
          <w:sz w:val="22"/>
        </w:rPr>
        <w:t>regreso</w:t>
      </w:r>
      <w:r>
        <w:rPr>
          <w:color w:val="231F20"/>
          <w:spacing w:val="-9"/>
          <w:sz w:val="22"/>
        </w:rPr>
        <w:t> </w:t>
      </w:r>
      <w:r>
        <w:rPr>
          <w:color w:val="231F20"/>
          <w:sz w:val="22"/>
        </w:rPr>
        <w:t>se</w:t>
      </w:r>
      <w:r>
        <w:rPr>
          <w:color w:val="231F20"/>
          <w:spacing w:val="-8"/>
          <w:sz w:val="22"/>
        </w:rPr>
        <w:t> </w:t>
      </w:r>
      <w:r>
        <w:rPr>
          <w:color w:val="231F20"/>
          <w:sz w:val="22"/>
        </w:rPr>
        <w:t>han</w:t>
      </w:r>
      <w:r>
        <w:rPr>
          <w:color w:val="231F20"/>
          <w:spacing w:val="-8"/>
          <w:sz w:val="22"/>
        </w:rPr>
        <w:t> </w:t>
      </w:r>
      <w:r>
        <w:rPr>
          <w:color w:val="231F20"/>
          <w:sz w:val="22"/>
        </w:rPr>
        <w:t>realizado</w:t>
      </w:r>
      <w:r>
        <w:rPr>
          <w:color w:val="231F20"/>
          <w:spacing w:val="-8"/>
          <w:sz w:val="22"/>
        </w:rPr>
        <w:t> </w:t>
      </w:r>
      <w:r>
        <w:rPr>
          <w:color w:val="231F20"/>
          <w:sz w:val="22"/>
        </w:rPr>
        <w:t>fuera</w:t>
      </w:r>
      <w:r>
        <w:rPr>
          <w:color w:val="231F20"/>
          <w:spacing w:val="-8"/>
          <w:sz w:val="22"/>
        </w:rPr>
        <w:t> </w:t>
      </w:r>
      <w:r>
        <w:rPr>
          <w:color w:val="231F20"/>
          <w:sz w:val="22"/>
        </w:rPr>
        <w:t>del</w:t>
      </w:r>
      <w:r>
        <w:rPr>
          <w:color w:val="231F20"/>
          <w:spacing w:val="-9"/>
          <w:sz w:val="22"/>
        </w:rPr>
        <w:t> </w:t>
      </w:r>
      <w:r>
        <w:rPr>
          <w:color w:val="231F20"/>
          <w:sz w:val="22"/>
        </w:rPr>
        <w:t>territorio</w:t>
      </w:r>
      <w:r>
        <w:rPr>
          <w:color w:val="231F20"/>
          <w:spacing w:val="-8"/>
          <w:sz w:val="22"/>
        </w:rPr>
        <w:t> </w:t>
      </w:r>
      <w:r>
        <w:rPr>
          <w:color w:val="231F20"/>
          <w:sz w:val="22"/>
        </w:rPr>
        <w:t>nacional.</w:t>
      </w:r>
    </w:p>
    <w:p>
      <w:pPr>
        <w:pStyle w:val="ListParagraph"/>
        <w:numPr>
          <w:ilvl w:val="0"/>
          <w:numId w:val="15"/>
        </w:numPr>
        <w:tabs>
          <w:tab w:pos="586" w:val="left" w:leader="none"/>
        </w:tabs>
        <w:spacing w:line="249" w:lineRule="auto" w:before="106" w:after="0"/>
        <w:ind w:left="120" w:right="120" w:firstLine="226"/>
        <w:jc w:val="both"/>
        <w:rPr>
          <w:sz w:val="22"/>
        </w:rPr>
      </w:pPr>
      <w:r>
        <w:rPr>
          <w:color w:val="231F20"/>
          <w:sz w:val="22"/>
        </w:rPr>
        <w:t>Tratándose</w:t>
      </w:r>
      <w:r>
        <w:rPr>
          <w:color w:val="231F20"/>
          <w:spacing w:val="-7"/>
          <w:sz w:val="22"/>
        </w:rPr>
        <w:t> </w:t>
      </w:r>
      <w:r>
        <w:rPr>
          <w:color w:val="231F20"/>
          <w:sz w:val="22"/>
        </w:rPr>
        <w:t>de</w:t>
      </w:r>
      <w:r>
        <w:rPr>
          <w:color w:val="231F20"/>
          <w:spacing w:val="-7"/>
          <w:sz w:val="22"/>
        </w:rPr>
        <w:t> </w:t>
      </w:r>
      <w:r>
        <w:rPr>
          <w:color w:val="231F20"/>
          <w:sz w:val="22"/>
        </w:rPr>
        <w:t>personal</w:t>
      </w:r>
      <w:r>
        <w:rPr>
          <w:color w:val="231F20"/>
          <w:spacing w:val="-6"/>
          <w:sz w:val="22"/>
        </w:rPr>
        <w:t> </w:t>
      </w:r>
      <w:r>
        <w:rPr>
          <w:color w:val="231F20"/>
          <w:sz w:val="22"/>
        </w:rPr>
        <w:t>destinado</w:t>
      </w:r>
      <w:r>
        <w:rPr>
          <w:color w:val="231F20"/>
          <w:spacing w:val="-6"/>
          <w:sz w:val="22"/>
        </w:rPr>
        <w:t> </w:t>
      </w:r>
      <w:r>
        <w:rPr>
          <w:color w:val="231F20"/>
          <w:sz w:val="22"/>
        </w:rPr>
        <w:t>en</w:t>
      </w:r>
      <w:r>
        <w:rPr>
          <w:color w:val="231F20"/>
          <w:spacing w:val="-7"/>
          <w:sz w:val="22"/>
        </w:rPr>
        <w:t> </w:t>
      </w:r>
      <w:r>
        <w:rPr>
          <w:color w:val="231F20"/>
          <w:sz w:val="22"/>
        </w:rPr>
        <w:t>el</w:t>
      </w:r>
      <w:r>
        <w:rPr>
          <w:color w:val="231F20"/>
          <w:spacing w:val="-7"/>
          <w:sz w:val="22"/>
        </w:rPr>
        <w:t> </w:t>
      </w:r>
      <w:r>
        <w:rPr>
          <w:color w:val="231F20"/>
          <w:sz w:val="22"/>
        </w:rPr>
        <w:t>extranjero</w:t>
      </w:r>
      <w:r>
        <w:rPr>
          <w:color w:val="231F20"/>
          <w:spacing w:val="-8"/>
          <w:sz w:val="22"/>
        </w:rPr>
        <w:t> </w:t>
      </w:r>
      <w:r>
        <w:rPr>
          <w:color w:val="231F20"/>
          <w:sz w:val="22"/>
        </w:rPr>
        <w:t>y</w:t>
      </w:r>
      <w:r>
        <w:rPr>
          <w:color w:val="231F20"/>
          <w:spacing w:val="-7"/>
          <w:sz w:val="22"/>
        </w:rPr>
        <w:t> </w:t>
      </w:r>
      <w:r>
        <w:rPr>
          <w:color w:val="231F20"/>
          <w:sz w:val="22"/>
        </w:rPr>
        <w:t>que</w:t>
      </w:r>
      <w:r>
        <w:rPr>
          <w:color w:val="231F20"/>
          <w:spacing w:val="-7"/>
          <w:sz w:val="22"/>
        </w:rPr>
        <w:t> </w:t>
      </w:r>
      <w:r>
        <w:rPr>
          <w:color w:val="231F20"/>
          <w:sz w:val="22"/>
        </w:rPr>
        <w:t>haya</w:t>
      </w:r>
      <w:r>
        <w:rPr>
          <w:color w:val="231F20"/>
          <w:spacing w:val="-7"/>
          <w:sz w:val="22"/>
        </w:rPr>
        <w:t> </w:t>
      </w:r>
      <w:r>
        <w:rPr>
          <w:color w:val="231F20"/>
          <w:sz w:val="22"/>
        </w:rPr>
        <w:t>de</w:t>
      </w:r>
      <w:r>
        <w:rPr>
          <w:color w:val="231F20"/>
          <w:spacing w:val="-7"/>
          <w:sz w:val="22"/>
        </w:rPr>
        <w:t> </w:t>
      </w:r>
      <w:r>
        <w:rPr>
          <w:color w:val="231F20"/>
          <w:sz w:val="22"/>
        </w:rPr>
        <w:t>desempeñar</w:t>
      </w:r>
      <w:r>
        <w:rPr>
          <w:color w:val="231F20"/>
          <w:spacing w:val="-6"/>
          <w:sz w:val="22"/>
        </w:rPr>
        <w:t> </w:t>
      </w:r>
      <w:r>
        <w:rPr>
          <w:color w:val="231F20"/>
          <w:sz w:val="22"/>
        </w:rPr>
        <w:t>una comisión de servicio en el mismo o distinto país, las dietas se devengarán de acuerdo con lo dispuesto para el personal destinado en la Comunidad Autónoma, aunque su cuantía será la que corresponda al país en que se desempeña la</w:t>
      </w:r>
      <w:r>
        <w:rPr>
          <w:color w:val="231F20"/>
          <w:spacing w:val="-16"/>
          <w:sz w:val="22"/>
        </w:rPr>
        <w:t> </w:t>
      </w:r>
      <w:r>
        <w:rPr>
          <w:color w:val="231F20"/>
          <w:sz w:val="22"/>
        </w:rPr>
        <w:t>comisión.</w:t>
      </w:r>
    </w:p>
    <w:p>
      <w:pPr>
        <w:spacing w:before="106"/>
        <w:ind w:left="347" w:right="0" w:firstLine="0"/>
        <w:jc w:val="both"/>
        <w:rPr>
          <w:sz w:val="22"/>
        </w:rPr>
      </w:pPr>
      <w:r>
        <w:rPr>
          <w:b/>
          <w:color w:val="231F20"/>
          <w:sz w:val="22"/>
        </w:rPr>
        <w:t>Artículo 17. </w:t>
      </w:r>
      <w:r>
        <w:rPr>
          <w:color w:val="231F20"/>
          <w:sz w:val="22"/>
        </w:rPr>
        <w:t>Cómputo de horas.</w:t>
      </w:r>
    </w:p>
    <w:p>
      <w:pPr>
        <w:pStyle w:val="ListParagraph"/>
        <w:numPr>
          <w:ilvl w:val="0"/>
          <w:numId w:val="16"/>
        </w:numPr>
        <w:tabs>
          <w:tab w:pos="592" w:val="left" w:leader="none"/>
        </w:tabs>
        <w:spacing w:line="249" w:lineRule="auto" w:before="113" w:after="0"/>
        <w:ind w:left="120" w:right="118" w:firstLine="226"/>
        <w:jc w:val="both"/>
        <w:rPr>
          <w:sz w:val="22"/>
        </w:rPr>
      </w:pPr>
      <w:r>
        <w:rPr>
          <w:color w:val="231F20"/>
          <w:sz w:val="22"/>
        </w:rPr>
        <w:t>A los efectos del cálculo y determinación de las horas previstas en este Capítulo, se</w:t>
      </w:r>
      <w:r>
        <w:rPr>
          <w:color w:val="231F20"/>
          <w:spacing w:val="-6"/>
          <w:sz w:val="22"/>
        </w:rPr>
        <w:t> </w:t>
      </w:r>
      <w:r>
        <w:rPr>
          <w:color w:val="231F20"/>
          <w:sz w:val="22"/>
        </w:rPr>
        <w:t>adicionará</w:t>
      </w:r>
      <w:r>
        <w:rPr>
          <w:color w:val="231F20"/>
          <w:spacing w:val="-6"/>
          <w:sz w:val="22"/>
        </w:rPr>
        <w:t> </w:t>
      </w:r>
      <w:r>
        <w:rPr>
          <w:color w:val="231F20"/>
          <w:sz w:val="22"/>
        </w:rPr>
        <w:t>a</w:t>
      </w:r>
      <w:r>
        <w:rPr>
          <w:color w:val="231F20"/>
          <w:spacing w:val="-6"/>
          <w:sz w:val="22"/>
        </w:rPr>
        <w:t> </w:t>
      </w:r>
      <w:r>
        <w:rPr>
          <w:color w:val="231F20"/>
          <w:sz w:val="22"/>
        </w:rPr>
        <w:t>la</w:t>
      </w:r>
      <w:r>
        <w:rPr>
          <w:color w:val="231F20"/>
          <w:spacing w:val="-6"/>
          <w:sz w:val="22"/>
        </w:rPr>
        <w:t> </w:t>
      </w:r>
      <w:r>
        <w:rPr>
          <w:color w:val="231F20"/>
          <w:sz w:val="22"/>
        </w:rPr>
        <w:t>duración</w:t>
      </w:r>
      <w:r>
        <w:rPr>
          <w:color w:val="231F20"/>
          <w:spacing w:val="-6"/>
          <w:sz w:val="22"/>
        </w:rPr>
        <w:t> </w:t>
      </w:r>
      <w:r>
        <w:rPr>
          <w:color w:val="231F20"/>
          <w:sz w:val="22"/>
        </w:rPr>
        <w:t>del</w:t>
      </w:r>
      <w:r>
        <w:rPr>
          <w:color w:val="231F20"/>
          <w:spacing w:val="-6"/>
          <w:sz w:val="22"/>
        </w:rPr>
        <w:t> </w:t>
      </w:r>
      <w:r>
        <w:rPr>
          <w:color w:val="231F20"/>
          <w:sz w:val="22"/>
        </w:rPr>
        <w:t>viaje,</w:t>
      </w:r>
      <w:r>
        <w:rPr>
          <w:color w:val="231F20"/>
          <w:spacing w:val="-5"/>
          <w:sz w:val="22"/>
        </w:rPr>
        <w:t> </w:t>
      </w:r>
      <w:r>
        <w:rPr>
          <w:color w:val="231F20"/>
          <w:sz w:val="22"/>
        </w:rPr>
        <w:t>cuando</w:t>
      </w:r>
      <w:r>
        <w:rPr>
          <w:color w:val="231F20"/>
          <w:spacing w:val="-6"/>
          <w:sz w:val="22"/>
        </w:rPr>
        <w:t> </w:t>
      </w:r>
      <w:r>
        <w:rPr>
          <w:color w:val="231F20"/>
          <w:sz w:val="22"/>
        </w:rPr>
        <w:t>se</w:t>
      </w:r>
      <w:r>
        <w:rPr>
          <w:color w:val="231F20"/>
          <w:spacing w:val="-6"/>
          <w:sz w:val="22"/>
        </w:rPr>
        <w:t> </w:t>
      </w:r>
      <w:r>
        <w:rPr>
          <w:color w:val="231F20"/>
          <w:sz w:val="22"/>
        </w:rPr>
        <w:t>utilice</w:t>
      </w:r>
      <w:r>
        <w:rPr>
          <w:color w:val="231F20"/>
          <w:spacing w:val="-6"/>
          <w:sz w:val="22"/>
        </w:rPr>
        <w:t> </w:t>
      </w:r>
      <w:r>
        <w:rPr>
          <w:color w:val="231F20"/>
          <w:sz w:val="22"/>
        </w:rPr>
        <w:t>un</w:t>
      </w:r>
      <w:r>
        <w:rPr>
          <w:color w:val="231F20"/>
          <w:spacing w:val="-6"/>
          <w:sz w:val="22"/>
        </w:rPr>
        <w:t> </w:t>
      </w:r>
      <w:r>
        <w:rPr>
          <w:color w:val="231F20"/>
          <w:sz w:val="22"/>
        </w:rPr>
        <w:t>medio</w:t>
      </w:r>
      <w:r>
        <w:rPr>
          <w:color w:val="231F20"/>
          <w:spacing w:val="-6"/>
          <w:sz w:val="22"/>
        </w:rPr>
        <w:t> </w:t>
      </w:r>
      <w:r>
        <w:rPr>
          <w:color w:val="231F20"/>
          <w:sz w:val="22"/>
        </w:rPr>
        <w:t>de</w:t>
      </w:r>
      <w:r>
        <w:rPr>
          <w:color w:val="231F20"/>
          <w:spacing w:val="-6"/>
          <w:sz w:val="22"/>
        </w:rPr>
        <w:t> </w:t>
      </w:r>
      <w:r>
        <w:rPr>
          <w:color w:val="231F20"/>
          <w:sz w:val="22"/>
        </w:rPr>
        <w:t>transporte</w:t>
      </w:r>
      <w:r>
        <w:rPr>
          <w:color w:val="231F20"/>
          <w:spacing w:val="-5"/>
          <w:sz w:val="22"/>
        </w:rPr>
        <w:t> </w:t>
      </w:r>
      <w:r>
        <w:rPr>
          <w:color w:val="231F20"/>
          <w:sz w:val="22"/>
        </w:rPr>
        <w:t>marítimo, media hora a la ida y otra media al regreso. Si el medio de transporte fuera aéreo, se adicionará una hora y media a la ida y una hora al</w:t>
      </w:r>
      <w:r>
        <w:rPr>
          <w:color w:val="231F20"/>
          <w:spacing w:val="-14"/>
          <w:sz w:val="22"/>
        </w:rPr>
        <w:t> </w:t>
      </w:r>
      <w:r>
        <w:rPr>
          <w:color w:val="231F20"/>
          <w:sz w:val="22"/>
        </w:rPr>
        <w:t>regreso.</w:t>
      </w:r>
    </w:p>
    <w:p>
      <w:pPr>
        <w:pStyle w:val="ListParagraph"/>
        <w:numPr>
          <w:ilvl w:val="0"/>
          <w:numId w:val="16"/>
        </w:numPr>
        <w:tabs>
          <w:tab w:pos="612" w:val="left" w:leader="none"/>
        </w:tabs>
        <w:spacing w:line="249" w:lineRule="auto" w:before="106" w:after="0"/>
        <w:ind w:left="120" w:right="118" w:firstLine="226"/>
        <w:jc w:val="both"/>
        <w:rPr>
          <w:sz w:val="22"/>
        </w:rPr>
      </w:pPr>
      <w:r>
        <w:rPr>
          <w:color w:val="231F20"/>
          <w:sz w:val="22"/>
        </w:rPr>
        <w:t>El inicio y terminación de las comisiones de servicio se computarán conforme al apartado</w:t>
      </w:r>
      <w:r>
        <w:rPr>
          <w:color w:val="231F20"/>
          <w:spacing w:val="-1"/>
          <w:sz w:val="22"/>
        </w:rPr>
        <w:t> </w:t>
      </w:r>
      <w:r>
        <w:rPr>
          <w:color w:val="231F20"/>
          <w:spacing w:val="-3"/>
          <w:sz w:val="22"/>
        </w:rPr>
        <w:t>anterior.</w:t>
      </w:r>
    </w:p>
    <w:p>
      <w:pPr>
        <w:spacing w:before="103"/>
        <w:ind w:left="347" w:right="0" w:firstLine="0"/>
        <w:jc w:val="both"/>
        <w:rPr>
          <w:sz w:val="22"/>
        </w:rPr>
      </w:pPr>
      <w:r>
        <w:rPr>
          <w:b/>
          <w:color w:val="231F20"/>
          <w:sz w:val="22"/>
        </w:rPr>
        <w:t>Artículo 18. </w:t>
      </w:r>
      <w:r>
        <w:rPr>
          <w:color w:val="231F20"/>
          <w:sz w:val="22"/>
        </w:rPr>
        <w:t>Delegaciones oficiales.</w:t>
      </w:r>
    </w:p>
    <w:p>
      <w:pPr>
        <w:pStyle w:val="ListParagraph"/>
        <w:numPr>
          <w:ilvl w:val="0"/>
          <w:numId w:val="17"/>
        </w:numPr>
        <w:tabs>
          <w:tab w:pos="591" w:val="left" w:leader="none"/>
        </w:tabs>
        <w:spacing w:line="249" w:lineRule="auto" w:before="114" w:after="0"/>
        <w:ind w:left="120" w:right="118" w:firstLine="226"/>
        <w:jc w:val="both"/>
        <w:rPr>
          <w:sz w:val="22"/>
        </w:rPr>
      </w:pPr>
      <w:r>
        <w:rPr>
          <w:color w:val="231F20"/>
          <w:sz w:val="22"/>
        </w:rPr>
        <w:t>El</w:t>
      </w:r>
      <w:r>
        <w:rPr>
          <w:color w:val="231F20"/>
          <w:spacing w:val="-6"/>
          <w:sz w:val="22"/>
        </w:rPr>
        <w:t> </w:t>
      </w:r>
      <w:r>
        <w:rPr>
          <w:color w:val="231F20"/>
          <w:sz w:val="22"/>
        </w:rPr>
        <w:t>personal</w:t>
      </w:r>
      <w:r>
        <w:rPr>
          <w:color w:val="231F20"/>
          <w:spacing w:val="-6"/>
          <w:sz w:val="22"/>
        </w:rPr>
        <w:t> </w:t>
      </w:r>
      <w:r>
        <w:rPr>
          <w:color w:val="231F20"/>
          <w:sz w:val="22"/>
        </w:rPr>
        <w:t>que</w:t>
      </w:r>
      <w:r>
        <w:rPr>
          <w:color w:val="231F20"/>
          <w:spacing w:val="-6"/>
          <w:sz w:val="22"/>
        </w:rPr>
        <w:t> </w:t>
      </w:r>
      <w:r>
        <w:rPr>
          <w:color w:val="231F20"/>
          <w:sz w:val="22"/>
        </w:rPr>
        <w:t>forme</w:t>
      </w:r>
      <w:r>
        <w:rPr>
          <w:color w:val="231F20"/>
          <w:spacing w:val="-6"/>
          <w:sz w:val="22"/>
        </w:rPr>
        <w:t> </w:t>
      </w:r>
      <w:r>
        <w:rPr>
          <w:color w:val="231F20"/>
          <w:sz w:val="22"/>
        </w:rPr>
        <w:t>parte</w:t>
      </w:r>
      <w:r>
        <w:rPr>
          <w:color w:val="231F20"/>
          <w:spacing w:val="-6"/>
          <w:sz w:val="22"/>
        </w:rPr>
        <w:t> </w:t>
      </w:r>
      <w:r>
        <w:rPr>
          <w:color w:val="231F20"/>
          <w:sz w:val="22"/>
        </w:rPr>
        <w:t>de</w:t>
      </w:r>
      <w:r>
        <w:rPr>
          <w:color w:val="231F20"/>
          <w:spacing w:val="-5"/>
          <w:sz w:val="22"/>
        </w:rPr>
        <w:t> </w:t>
      </w:r>
      <w:r>
        <w:rPr>
          <w:color w:val="231F20"/>
          <w:sz w:val="22"/>
        </w:rPr>
        <w:t>delegaciones</w:t>
      </w:r>
      <w:r>
        <w:rPr>
          <w:color w:val="231F20"/>
          <w:spacing w:val="-5"/>
          <w:sz w:val="22"/>
        </w:rPr>
        <w:t> </w:t>
      </w:r>
      <w:r>
        <w:rPr>
          <w:color w:val="231F20"/>
          <w:sz w:val="22"/>
        </w:rPr>
        <w:t>oficiales</w:t>
      </w:r>
      <w:r>
        <w:rPr>
          <w:color w:val="231F20"/>
          <w:spacing w:val="-6"/>
          <w:sz w:val="22"/>
        </w:rPr>
        <w:t> </w:t>
      </w:r>
      <w:r>
        <w:rPr>
          <w:color w:val="231F20"/>
          <w:sz w:val="22"/>
        </w:rPr>
        <w:t>presididas</w:t>
      </w:r>
      <w:r>
        <w:rPr>
          <w:color w:val="231F20"/>
          <w:spacing w:val="-5"/>
          <w:sz w:val="22"/>
        </w:rPr>
        <w:t> </w:t>
      </w:r>
      <w:r>
        <w:rPr>
          <w:color w:val="231F20"/>
          <w:sz w:val="22"/>
        </w:rPr>
        <w:t>por</w:t>
      </w:r>
      <w:r>
        <w:rPr>
          <w:color w:val="231F20"/>
          <w:spacing w:val="-6"/>
          <w:sz w:val="22"/>
        </w:rPr>
        <w:t> </w:t>
      </w:r>
      <w:r>
        <w:rPr>
          <w:color w:val="231F20"/>
          <w:sz w:val="22"/>
        </w:rPr>
        <w:t>los</w:t>
      </w:r>
      <w:r>
        <w:rPr>
          <w:color w:val="231F20"/>
          <w:spacing w:val="-6"/>
          <w:sz w:val="22"/>
        </w:rPr>
        <w:t> </w:t>
      </w:r>
      <w:r>
        <w:rPr>
          <w:color w:val="231F20"/>
          <w:sz w:val="22"/>
        </w:rPr>
        <w:t>miembros del Gobierno o altos cargos de la Administración Pública de la Comunidad Autónoma, será</w:t>
      </w:r>
      <w:r>
        <w:rPr>
          <w:color w:val="231F20"/>
          <w:spacing w:val="-13"/>
          <w:sz w:val="22"/>
        </w:rPr>
        <w:t> </w:t>
      </w:r>
      <w:r>
        <w:rPr>
          <w:color w:val="231F20"/>
          <w:sz w:val="22"/>
        </w:rPr>
        <w:t>resarcido</w:t>
      </w:r>
      <w:r>
        <w:rPr>
          <w:color w:val="231F20"/>
          <w:spacing w:val="-13"/>
          <w:sz w:val="22"/>
        </w:rPr>
        <w:t> </w:t>
      </w:r>
      <w:r>
        <w:rPr>
          <w:color w:val="231F20"/>
          <w:sz w:val="22"/>
        </w:rPr>
        <w:t>en</w:t>
      </w:r>
      <w:r>
        <w:rPr>
          <w:color w:val="231F20"/>
          <w:spacing w:val="-12"/>
          <w:sz w:val="22"/>
        </w:rPr>
        <w:t> </w:t>
      </w:r>
      <w:r>
        <w:rPr>
          <w:color w:val="231F20"/>
          <w:sz w:val="22"/>
        </w:rPr>
        <w:t>alguna</w:t>
      </w:r>
      <w:r>
        <w:rPr>
          <w:color w:val="231F20"/>
          <w:spacing w:val="-13"/>
          <w:sz w:val="22"/>
        </w:rPr>
        <w:t> </w:t>
      </w:r>
      <w:r>
        <w:rPr>
          <w:color w:val="231F20"/>
          <w:sz w:val="22"/>
        </w:rPr>
        <w:t>de</w:t>
      </w:r>
      <w:r>
        <w:rPr>
          <w:color w:val="231F20"/>
          <w:spacing w:val="-13"/>
          <w:sz w:val="22"/>
        </w:rPr>
        <w:t> </w:t>
      </w:r>
      <w:r>
        <w:rPr>
          <w:color w:val="231F20"/>
          <w:sz w:val="22"/>
        </w:rPr>
        <w:t>las</w:t>
      </w:r>
      <w:r>
        <w:rPr>
          <w:color w:val="231F20"/>
          <w:spacing w:val="-12"/>
          <w:sz w:val="22"/>
        </w:rPr>
        <w:t> </w:t>
      </w:r>
      <w:r>
        <w:rPr>
          <w:color w:val="231F20"/>
          <w:sz w:val="22"/>
        </w:rPr>
        <w:t>formas</w:t>
      </w:r>
      <w:r>
        <w:rPr>
          <w:color w:val="231F20"/>
          <w:spacing w:val="-12"/>
          <w:sz w:val="22"/>
        </w:rPr>
        <w:t> </w:t>
      </w:r>
      <w:r>
        <w:rPr>
          <w:color w:val="231F20"/>
          <w:sz w:val="22"/>
        </w:rPr>
        <w:t>que</w:t>
      </w:r>
      <w:r>
        <w:rPr>
          <w:color w:val="231F20"/>
          <w:spacing w:val="-12"/>
          <w:sz w:val="22"/>
        </w:rPr>
        <w:t> </w:t>
      </w:r>
      <w:r>
        <w:rPr>
          <w:color w:val="231F20"/>
          <w:sz w:val="22"/>
        </w:rPr>
        <w:t>se</w:t>
      </w:r>
      <w:r>
        <w:rPr>
          <w:color w:val="231F20"/>
          <w:spacing w:val="-13"/>
          <w:sz w:val="22"/>
        </w:rPr>
        <w:t> </w:t>
      </w:r>
      <w:r>
        <w:rPr>
          <w:color w:val="231F20"/>
          <w:sz w:val="22"/>
        </w:rPr>
        <w:t>establece</w:t>
      </w:r>
      <w:r>
        <w:rPr>
          <w:color w:val="231F20"/>
          <w:spacing w:val="-13"/>
          <w:sz w:val="22"/>
        </w:rPr>
        <w:t> </w:t>
      </w:r>
      <w:r>
        <w:rPr>
          <w:color w:val="231F20"/>
          <w:sz w:val="22"/>
        </w:rPr>
        <w:t>a</w:t>
      </w:r>
      <w:r>
        <w:rPr>
          <w:color w:val="231F20"/>
          <w:spacing w:val="-12"/>
          <w:sz w:val="22"/>
        </w:rPr>
        <w:t> </w:t>
      </w:r>
      <w:r>
        <w:rPr>
          <w:color w:val="231F20"/>
          <w:sz w:val="22"/>
        </w:rPr>
        <w:t>continuación,</w:t>
      </w:r>
      <w:r>
        <w:rPr>
          <w:color w:val="231F20"/>
          <w:spacing w:val="-12"/>
          <w:sz w:val="22"/>
        </w:rPr>
        <w:t> </w:t>
      </w:r>
      <w:r>
        <w:rPr>
          <w:color w:val="231F20"/>
          <w:sz w:val="22"/>
        </w:rPr>
        <w:t>de</w:t>
      </w:r>
      <w:r>
        <w:rPr>
          <w:color w:val="231F20"/>
          <w:spacing w:val="-13"/>
          <w:sz w:val="22"/>
        </w:rPr>
        <w:t> </w:t>
      </w:r>
      <w:r>
        <w:rPr>
          <w:color w:val="231F20"/>
          <w:sz w:val="22"/>
        </w:rPr>
        <w:t>acuerdo</w:t>
      </w:r>
      <w:r>
        <w:rPr>
          <w:color w:val="231F20"/>
          <w:spacing w:val="-12"/>
          <w:sz w:val="22"/>
        </w:rPr>
        <w:t> </w:t>
      </w:r>
      <w:r>
        <w:rPr>
          <w:color w:val="231F20"/>
          <w:sz w:val="22"/>
        </w:rPr>
        <w:t>con lo que en cada caso disponga el titular del</w:t>
      </w:r>
      <w:r>
        <w:rPr>
          <w:color w:val="231F20"/>
          <w:spacing w:val="-11"/>
          <w:sz w:val="22"/>
        </w:rPr>
        <w:t> </w:t>
      </w:r>
      <w:r>
        <w:rPr>
          <w:color w:val="231F20"/>
          <w:sz w:val="22"/>
        </w:rPr>
        <w:t>departamento:</w:t>
      </w:r>
    </w:p>
    <w:p>
      <w:pPr>
        <w:pStyle w:val="BodyText"/>
        <w:spacing w:before="8"/>
        <w:ind w:left="0" w:firstLine="0"/>
        <w:jc w:val="left"/>
        <w:rPr>
          <w:sz w:val="18"/>
        </w:rPr>
      </w:pPr>
      <w:r>
        <w:rPr/>
        <w:pict>
          <v:shape style="position:absolute;margin-left:85.039398pt;margin-top:13.206326pt;width:100.35pt;height:.1pt;mso-position-horizontal-relative:page;mso-position-vertical-relative:paragraph;z-index:-251654144;mso-wrap-distance-left:0;mso-wrap-distance-right:0" coordorigin="1701,264" coordsize="2007,0" path="m1701,264l3708,264e" filled="false" stroked="true" strokeweight="1pt" strokecolor="#231f20">
            <v:path arrowok="t"/>
            <v:stroke dashstyle="solid"/>
            <w10:wrap type="topAndBottom"/>
          </v:shape>
        </w:pict>
      </w:r>
    </w:p>
    <w:p>
      <w:pPr>
        <w:pStyle w:val="ListParagraph"/>
        <w:numPr>
          <w:ilvl w:val="0"/>
          <w:numId w:val="1"/>
        </w:numPr>
        <w:tabs>
          <w:tab w:pos="575" w:val="left" w:leader="none"/>
        </w:tabs>
        <w:spacing w:line="240" w:lineRule="auto" w:before="8" w:after="0"/>
        <w:ind w:left="574" w:right="0" w:hanging="405"/>
        <w:jc w:val="left"/>
        <w:rPr>
          <w:sz w:val="18"/>
        </w:rPr>
      </w:pPr>
      <w:r>
        <w:rPr>
          <w:color w:val="231F20"/>
          <w:sz w:val="18"/>
        </w:rPr>
        <w:t>El artículo 15 ha sido suprimido por el Decreto 67/2002, de 20 de mayo (</w:t>
      </w:r>
      <w:hyperlink r:id="rId14">
        <w:r>
          <w:rPr>
            <w:color w:val="25408F"/>
            <w:sz w:val="18"/>
          </w:rPr>
          <w:t>BOC 88, de</w:t>
        </w:r>
        <w:r>
          <w:rPr>
            <w:color w:val="25408F"/>
            <w:spacing w:val="-35"/>
            <w:sz w:val="18"/>
          </w:rPr>
          <w:t> </w:t>
        </w:r>
        <w:r>
          <w:rPr>
            <w:color w:val="25408F"/>
            <w:sz w:val="18"/>
          </w:rPr>
          <w:t>28.6.2002</w:t>
        </w:r>
      </w:hyperlink>
      <w:r>
        <w:rPr>
          <w:color w:val="231F20"/>
          <w:sz w:val="18"/>
        </w:rPr>
        <w:t>).</w:t>
      </w:r>
    </w:p>
    <w:p>
      <w:pPr>
        <w:spacing w:after="0" w:line="240" w:lineRule="auto"/>
        <w:jc w:val="left"/>
        <w:rPr>
          <w:sz w:val="18"/>
        </w:rPr>
        <w:sectPr>
          <w:pgSz w:w="11910" w:h="16840"/>
          <w:pgMar w:header="785" w:footer="731" w:top="1560" w:bottom="920" w:left="1580" w:right="1580"/>
        </w:sectPr>
      </w:pPr>
    </w:p>
    <w:p>
      <w:pPr>
        <w:pStyle w:val="ListParagraph"/>
        <w:numPr>
          <w:ilvl w:val="0"/>
          <w:numId w:val="18"/>
        </w:numPr>
        <w:tabs>
          <w:tab w:pos="612" w:val="left" w:leader="none"/>
        </w:tabs>
        <w:spacing w:line="249" w:lineRule="auto" w:before="83" w:after="0"/>
        <w:ind w:left="120" w:right="118" w:firstLine="226"/>
        <w:jc w:val="both"/>
        <w:rPr>
          <w:sz w:val="22"/>
        </w:rPr>
      </w:pPr>
      <w:r>
        <w:rPr>
          <w:color w:val="231F20"/>
          <w:sz w:val="22"/>
        </w:rPr>
        <w:t>Los gastos de alojamiento, incluido el desayuno, por la cuantía efectivamente de- vengada y justificada y los de manutención por la que corresponda con arreglo a lo dispuesto en este</w:t>
      </w:r>
      <w:r>
        <w:rPr>
          <w:color w:val="231F20"/>
          <w:spacing w:val="-4"/>
          <w:sz w:val="22"/>
        </w:rPr>
        <w:t> </w:t>
      </w:r>
      <w:r>
        <w:rPr>
          <w:color w:val="231F20"/>
          <w:sz w:val="22"/>
        </w:rPr>
        <w:t>Reglamento.</w:t>
      </w:r>
    </w:p>
    <w:p>
      <w:pPr>
        <w:pStyle w:val="ListParagraph"/>
        <w:numPr>
          <w:ilvl w:val="0"/>
          <w:numId w:val="18"/>
        </w:numPr>
        <w:tabs>
          <w:tab w:pos="605" w:val="left" w:leader="none"/>
        </w:tabs>
        <w:spacing w:line="240" w:lineRule="auto" w:before="82" w:after="0"/>
        <w:ind w:left="604" w:right="0" w:hanging="258"/>
        <w:jc w:val="both"/>
        <w:rPr>
          <w:sz w:val="22"/>
        </w:rPr>
      </w:pPr>
      <w:r>
        <w:rPr>
          <w:color w:val="231F20"/>
          <w:sz w:val="22"/>
        </w:rPr>
        <w:t>Por la cuantía exacta de los gastos devengados y</w:t>
      </w:r>
      <w:r>
        <w:rPr>
          <w:color w:val="231F20"/>
          <w:spacing w:val="-14"/>
          <w:sz w:val="22"/>
        </w:rPr>
        <w:t> </w:t>
      </w:r>
      <w:r>
        <w:rPr>
          <w:color w:val="231F20"/>
          <w:sz w:val="22"/>
        </w:rPr>
        <w:t>justificados.</w:t>
      </w:r>
    </w:p>
    <w:p>
      <w:pPr>
        <w:pStyle w:val="ListParagraph"/>
        <w:numPr>
          <w:ilvl w:val="0"/>
          <w:numId w:val="17"/>
        </w:numPr>
        <w:tabs>
          <w:tab w:pos="605" w:val="left" w:leader="none"/>
        </w:tabs>
        <w:spacing w:line="249" w:lineRule="auto" w:before="90" w:after="0"/>
        <w:ind w:left="120" w:right="118" w:firstLine="226"/>
        <w:jc w:val="both"/>
        <w:rPr>
          <w:sz w:val="22"/>
        </w:rPr>
      </w:pPr>
      <w:r>
        <w:rPr>
          <w:color w:val="231F20"/>
          <w:sz w:val="22"/>
        </w:rPr>
        <w:t>A los efectos previstos en el apartado </w:t>
      </w:r>
      <w:r>
        <w:rPr>
          <w:color w:val="231F20"/>
          <w:spacing w:val="-3"/>
          <w:sz w:val="22"/>
        </w:rPr>
        <w:t>anterior, </w:t>
      </w:r>
      <w:r>
        <w:rPr>
          <w:color w:val="231F20"/>
          <w:sz w:val="22"/>
        </w:rPr>
        <w:t>se entenderá por delegación ofi- cial aquella que represente a la Administración Pública de la Comunidad Autónoma. </w:t>
      </w:r>
      <w:r>
        <w:rPr>
          <w:color w:val="231F20"/>
          <w:spacing w:val="-9"/>
          <w:sz w:val="22"/>
        </w:rPr>
        <w:t>Tal </w:t>
      </w:r>
      <w:r>
        <w:rPr>
          <w:color w:val="231F20"/>
          <w:sz w:val="22"/>
        </w:rPr>
        <w:t>circunstancia se especificará por el órgano competente para ordenar la comisión de servicio en el apartado de observaciones del modelo de orden de comisión de</w:t>
      </w:r>
      <w:r>
        <w:rPr>
          <w:color w:val="231F20"/>
          <w:spacing w:val="-39"/>
          <w:sz w:val="22"/>
        </w:rPr>
        <w:t> </w:t>
      </w:r>
      <w:r>
        <w:rPr>
          <w:color w:val="231F20"/>
          <w:sz w:val="22"/>
        </w:rPr>
        <w:t>servicio.</w:t>
      </w:r>
    </w:p>
    <w:p>
      <w:pPr>
        <w:pStyle w:val="BodyText"/>
        <w:spacing w:before="83"/>
        <w:ind w:left="460" w:right="460" w:firstLine="0"/>
        <w:jc w:val="center"/>
      </w:pPr>
      <w:r>
        <w:rPr>
          <w:color w:val="231F20"/>
        </w:rPr>
        <w:t>Sección 3ª</w:t>
      </w:r>
    </w:p>
    <w:p>
      <w:pPr>
        <w:pStyle w:val="Heading1"/>
        <w:spacing w:before="90"/>
      </w:pPr>
      <w:r>
        <w:rPr>
          <w:color w:val="231F20"/>
        </w:rPr>
        <w:t>Gastos de viaje</w:t>
      </w:r>
    </w:p>
    <w:p>
      <w:pPr>
        <w:spacing w:before="91"/>
        <w:ind w:left="347" w:right="0" w:firstLine="0"/>
        <w:jc w:val="both"/>
        <w:rPr>
          <w:sz w:val="22"/>
        </w:rPr>
      </w:pPr>
      <w:r>
        <w:rPr>
          <w:b/>
          <w:color w:val="231F20"/>
          <w:sz w:val="22"/>
        </w:rPr>
        <w:t>Artículo 19. </w:t>
      </w:r>
      <w:r>
        <w:rPr>
          <w:color w:val="231F20"/>
          <w:sz w:val="22"/>
        </w:rPr>
        <w:t>Regla general.</w:t>
      </w:r>
    </w:p>
    <w:p>
      <w:pPr>
        <w:pStyle w:val="BodyText"/>
        <w:spacing w:line="249" w:lineRule="auto" w:before="90"/>
        <w:ind w:right="118"/>
      </w:pPr>
      <w:r>
        <w:rPr>
          <w:color w:val="231F20"/>
          <w:spacing w:val="-7"/>
        </w:rPr>
        <w:t>Toda</w:t>
      </w:r>
      <w:r>
        <w:rPr>
          <w:color w:val="231F20"/>
          <w:spacing w:val="-5"/>
        </w:rPr>
        <w:t> </w:t>
      </w:r>
      <w:r>
        <w:rPr>
          <w:color w:val="231F20"/>
        </w:rPr>
        <w:t>comisión</w:t>
      </w:r>
      <w:r>
        <w:rPr>
          <w:color w:val="231F20"/>
          <w:spacing w:val="-4"/>
        </w:rPr>
        <w:t> </w:t>
      </w:r>
      <w:r>
        <w:rPr>
          <w:color w:val="231F20"/>
        </w:rPr>
        <w:t>de</w:t>
      </w:r>
      <w:r>
        <w:rPr>
          <w:color w:val="231F20"/>
          <w:spacing w:val="-5"/>
        </w:rPr>
        <w:t> </w:t>
      </w:r>
      <w:r>
        <w:rPr>
          <w:color w:val="231F20"/>
        </w:rPr>
        <w:t>servicio</w:t>
      </w:r>
      <w:r>
        <w:rPr>
          <w:color w:val="231F20"/>
          <w:spacing w:val="-3"/>
        </w:rPr>
        <w:t> </w:t>
      </w:r>
      <w:r>
        <w:rPr>
          <w:color w:val="231F20"/>
        </w:rPr>
        <w:t>dará</w:t>
      </w:r>
      <w:r>
        <w:rPr>
          <w:color w:val="231F20"/>
          <w:spacing w:val="-5"/>
        </w:rPr>
        <w:t> </w:t>
      </w:r>
      <w:r>
        <w:rPr>
          <w:color w:val="231F20"/>
        </w:rPr>
        <w:t>derecho</w:t>
      </w:r>
      <w:r>
        <w:rPr>
          <w:color w:val="231F20"/>
          <w:spacing w:val="-4"/>
        </w:rPr>
        <w:t> </w:t>
      </w:r>
      <w:r>
        <w:rPr>
          <w:color w:val="231F20"/>
        </w:rPr>
        <w:t>a</w:t>
      </w:r>
      <w:r>
        <w:rPr>
          <w:color w:val="231F20"/>
          <w:spacing w:val="-5"/>
        </w:rPr>
        <w:t> </w:t>
      </w:r>
      <w:r>
        <w:rPr>
          <w:color w:val="231F20"/>
        </w:rPr>
        <w:t>viajar</w:t>
      </w:r>
      <w:r>
        <w:rPr>
          <w:color w:val="231F20"/>
          <w:spacing w:val="-3"/>
        </w:rPr>
        <w:t> </w:t>
      </w:r>
      <w:r>
        <w:rPr>
          <w:color w:val="231F20"/>
        </w:rPr>
        <w:t>en</w:t>
      </w:r>
      <w:r>
        <w:rPr>
          <w:color w:val="231F20"/>
          <w:spacing w:val="-5"/>
        </w:rPr>
        <w:t> </w:t>
      </w:r>
      <w:r>
        <w:rPr>
          <w:color w:val="231F20"/>
        </w:rPr>
        <w:t>un</w:t>
      </w:r>
      <w:r>
        <w:rPr>
          <w:color w:val="231F20"/>
          <w:spacing w:val="-4"/>
        </w:rPr>
        <w:t> </w:t>
      </w:r>
      <w:r>
        <w:rPr>
          <w:color w:val="231F20"/>
        </w:rPr>
        <w:t>medio</w:t>
      </w:r>
      <w:r>
        <w:rPr>
          <w:color w:val="231F20"/>
          <w:spacing w:val="-4"/>
        </w:rPr>
        <w:t> </w:t>
      </w:r>
      <w:r>
        <w:rPr>
          <w:color w:val="231F20"/>
        </w:rPr>
        <w:t>de</w:t>
      </w:r>
      <w:r>
        <w:rPr>
          <w:color w:val="231F20"/>
          <w:spacing w:val="-4"/>
        </w:rPr>
        <w:t> </w:t>
      </w:r>
      <w:r>
        <w:rPr>
          <w:color w:val="231F20"/>
        </w:rPr>
        <w:t>transporte</w:t>
      </w:r>
      <w:r>
        <w:rPr>
          <w:color w:val="231F20"/>
          <w:spacing w:val="-3"/>
        </w:rPr>
        <w:t> </w:t>
      </w:r>
      <w:r>
        <w:rPr>
          <w:color w:val="231F20"/>
        </w:rPr>
        <w:t>adecuado con</w:t>
      </w:r>
      <w:r>
        <w:rPr>
          <w:color w:val="231F20"/>
          <w:spacing w:val="-10"/>
        </w:rPr>
        <w:t> </w:t>
      </w:r>
      <w:r>
        <w:rPr>
          <w:color w:val="231F20"/>
        </w:rPr>
        <w:t>cargo</w:t>
      </w:r>
      <w:r>
        <w:rPr>
          <w:color w:val="231F20"/>
          <w:spacing w:val="-9"/>
        </w:rPr>
        <w:t> </w:t>
      </w:r>
      <w:r>
        <w:rPr>
          <w:color w:val="231F20"/>
        </w:rPr>
        <w:t>a</w:t>
      </w:r>
      <w:r>
        <w:rPr>
          <w:color w:val="231F20"/>
          <w:spacing w:val="-10"/>
        </w:rPr>
        <w:t> </w:t>
      </w:r>
      <w:r>
        <w:rPr>
          <w:color w:val="231F20"/>
        </w:rPr>
        <w:t>los</w:t>
      </w:r>
      <w:r>
        <w:rPr>
          <w:color w:val="231F20"/>
          <w:spacing w:val="-9"/>
        </w:rPr>
        <w:t> </w:t>
      </w:r>
      <w:r>
        <w:rPr>
          <w:color w:val="231F20"/>
        </w:rPr>
        <w:t>Presupuestos</w:t>
      </w:r>
      <w:r>
        <w:rPr>
          <w:color w:val="231F20"/>
          <w:spacing w:val="-9"/>
        </w:rPr>
        <w:t> </w:t>
      </w:r>
      <w:r>
        <w:rPr>
          <w:color w:val="231F20"/>
        </w:rPr>
        <w:t>de</w:t>
      </w:r>
      <w:r>
        <w:rPr>
          <w:color w:val="231F20"/>
          <w:spacing w:val="-10"/>
        </w:rPr>
        <w:t> </w:t>
      </w:r>
      <w:r>
        <w:rPr>
          <w:color w:val="231F20"/>
        </w:rPr>
        <w:t>la</w:t>
      </w:r>
      <w:r>
        <w:rPr>
          <w:color w:val="231F20"/>
          <w:spacing w:val="-9"/>
        </w:rPr>
        <w:t> </w:t>
      </w:r>
      <w:r>
        <w:rPr>
          <w:color w:val="231F20"/>
        </w:rPr>
        <w:t>Comunidad</w:t>
      </w:r>
      <w:r>
        <w:rPr>
          <w:color w:val="231F20"/>
          <w:spacing w:val="-21"/>
        </w:rPr>
        <w:t> </w:t>
      </w:r>
      <w:r>
        <w:rPr>
          <w:color w:val="231F20"/>
        </w:rPr>
        <w:t>Autónoma,</w:t>
      </w:r>
      <w:r>
        <w:rPr>
          <w:color w:val="231F20"/>
          <w:spacing w:val="-10"/>
        </w:rPr>
        <w:t> </w:t>
      </w:r>
      <w:r>
        <w:rPr>
          <w:color w:val="231F20"/>
        </w:rPr>
        <w:t>procurándose</w:t>
      </w:r>
      <w:r>
        <w:rPr>
          <w:color w:val="231F20"/>
          <w:spacing w:val="-9"/>
        </w:rPr>
        <w:t> </w:t>
      </w:r>
      <w:r>
        <w:rPr>
          <w:color w:val="231F20"/>
        </w:rPr>
        <w:t>que</w:t>
      </w:r>
      <w:r>
        <w:rPr>
          <w:color w:val="231F20"/>
          <w:spacing w:val="-9"/>
        </w:rPr>
        <w:t> </w:t>
      </w:r>
      <w:r>
        <w:rPr>
          <w:color w:val="231F20"/>
        </w:rPr>
        <w:t>el</w:t>
      </w:r>
      <w:r>
        <w:rPr>
          <w:color w:val="231F20"/>
          <w:spacing w:val="-10"/>
        </w:rPr>
        <w:t> </w:t>
      </w:r>
      <w:r>
        <w:rPr>
          <w:color w:val="231F20"/>
        </w:rPr>
        <w:t>despla- zamiento se efectúe por líneas</w:t>
      </w:r>
      <w:r>
        <w:rPr>
          <w:color w:val="231F20"/>
          <w:spacing w:val="-4"/>
        </w:rPr>
        <w:t> </w:t>
      </w:r>
      <w:r>
        <w:rPr>
          <w:color w:val="231F20"/>
        </w:rPr>
        <w:t>regulares.</w:t>
      </w:r>
    </w:p>
    <w:p>
      <w:pPr>
        <w:spacing w:before="82"/>
        <w:ind w:left="347" w:right="0" w:firstLine="0"/>
        <w:jc w:val="both"/>
        <w:rPr>
          <w:sz w:val="22"/>
        </w:rPr>
      </w:pPr>
      <w:r>
        <w:rPr>
          <w:b/>
          <w:color w:val="231F20"/>
          <w:sz w:val="22"/>
        </w:rPr>
        <w:t>Artículo 20. </w:t>
      </w:r>
      <w:r>
        <w:rPr>
          <w:color w:val="231F20"/>
          <w:sz w:val="22"/>
        </w:rPr>
        <w:t>Importe de la indemnización.</w:t>
      </w:r>
    </w:p>
    <w:p>
      <w:pPr>
        <w:pStyle w:val="ListParagraph"/>
        <w:numPr>
          <w:ilvl w:val="0"/>
          <w:numId w:val="19"/>
        </w:numPr>
        <w:tabs>
          <w:tab w:pos="618" w:val="left" w:leader="none"/>
        </w:tabs>
        <w:spacing w:line="249" w:lineRule="auto" w:before="91" w:after="0"/>
        <w:ind w:left="120" w:right="118" w:firstLine="226"/>
        <w:jc w:val="both"/>
        <w:rPr>
          <w:sz w:val="22"/>
        </w:rPr>
      </w:pPr>
      <w:r>
        <w:rPr>
          <w:color w:val="231F20"/>
          <w:sz w:val="22"/>
        </w:rPr>
        <w:t>Se indemnizará por el importe del billete o pasaje utilizado dentro de las tarifas correspondientes.</w:t>
      </w:r>
      <w:r>
        <w:rPr>
          <w:color w:val="231F20"/>
          <w:spacing w:val="-9"/>
          <w:sz w:val="22"/>
        </w:rPr>
        <w:t> </w:t>
      </w:r>
      <w:r>
        <w:rPr>
          <w:color w:val="231F20"/>
          <w:sz w:val="22"/>
        </w:rPr>
        <w:t>El</w:t>
      </w:r>
      <w:r>
        <w:rPr>
          <w:color w:val="231F20"/>
          <w:spacing w:val="-8"/>
          <w:sz w:val="22"/>
        </w:rPr>
        <w:t> </w:t>
      </w:r>
      <w:r>
        <w:rPr>
          <w:color w:val="231F20"/>
          <w:sz w:val="22"/>
        </w:rPr>
        <w:t>billete</w:t>
      </w:r>
      <w:r>
        <w:rPr>
          <w:color w:val="231F20"/>
          <w:spacing w:val="-8"/>
          <w:sz w:val="22"/>
        </w:rPr>
        <w:t> </w:t>
      </w:r>
      <w:r>
        <w:rPr>
          <w:color w:val="231F20"/>
          <w:sz w:val="22"/>
        </w:rPr>
        <w:t>o</w:t>
      </w:r>
      <w:r>
        <w:rPr>
          <w:color w:val="231F20"/>
          <w:spacing w:val="-8"/>
          <w:sz w:val="22"/>
        </w:rPr>
        <w:t> </w:t>
      </w:r>
      <w:r>
        <w:rPr>
          <w:color w:val="231F20"/>
          <w:sz w:val="22"/>
        </w:rPr>
        <w:t>pasaje</w:t>
      </w:r>
      <w:r>
        <w:rPr>
          <w:color w:val="231F20"/>
          <w:spacing w:val="-9"/>
          <w:sz w:val="22"/>
        </w:rPr>
        <w:t> </w:t>
      </w:r>
      <w:r>
        <w:rPr>
          <w:color w:val="231F20"/>
          <w:sz w:val="22"/>
        </w:rPr>
        <w:t>deberá</w:t>
      </w:r>
      <w:r>
        <w:rPr>
          <w:color w:val="231F20"/>
          <w:spacing w:val="-8"/>
          <w:sz w:val="22"/>
        </w:rPr>
        <w:t> </w:t>
      </w:r>
      <w:r>
        <w:rPr>
          <w:color w:val="231F20"/>
          <w:sz w:val="22"/>
        </w:rPr>
        <w:t>ser</w:t>
      </w:r>
      <w:r>
        <w:rPr>
          <w:color w:val="231F20"/>
          <w:spacing w:val="-8"/>
          <w:sz w:val="22"/>
        </w:rPr>
        <w:t> </w:t>
      </w:r>
      <w:r>
        <w:rPr>
          <w:color w:val="231F20"/>
          <w:sz w:val="22"/>
        </w:rPr>
        <w:t>entregado</w:t>
      </w:r>
      <w:r>
        <w:rPr>
          <w:color w:val="231F20"/>
          <w:spacing w:val="-8"/>
          <w:sz w:val="22"/>
        </w:rPr>
        <w:t> </w:t>
      </w:r>
      <w:r>
        <w:rPr>
          <w:color w:val="231F20"/>
          <w:sz w:val="22"/>
        </w:rPr>
        <w:t>por</w:t>
      </w:r>
      <w:r>
        <w:rPr>
          <w:color w:val="231F20"/>
          <w:spacing w:val="-9"/>
          <w:sz w:val="22"/>
        </w:rPr>
        <w:t> </w:t>
      </w:r>
      <w:r>
        <w:rPr>
          <w:color w:val="231F20"/>
          <w:sz w:val="22"/>
        </w:rPr>
        <w:t>el</w:t>
      </w:r>
      <w:r>
        <w:rPr>
          <w:color w:val="231F20"/>
          <w:spacing w:val="-8"/>
          <w:sz w:val="22"/>
        </w:rPr>
        <w:t> </w:t>
      </w:r>
      <w:r>
        <w:rPr>
          <w:color w:val="231F20"/>
          <w:sz w:val="22"/>
        </w:rPr>
        <w:t>comisionado</w:t>
      </w:r>
      <w:r>
        <w:rPr>
          <w:color w:val="231F20"/>
          <w:spacing w:val="-8"/>
          <w:sz w:val="22"/>
        </w:rPr>
        <w:t> </w:t>
      </w:r>
      <w:r>
        <w:rPr>
          <w:color w:val="231F20"/>
          <w:sz w:val="22"/>
        </w:rPr>
        <w:t>a</w:t>
      </w:r>
      <w:r>
        <w:rPr>
          <w:color w:val="231F20"/>
          <w:spacing w:val="-8"/>
          <w:sz w:val="22"/>
        </w:rPr>
        <w:t> </w:t>
      </w:r>
      <w:r>
        <w:rPr>
          <w:color w:val="231F20"/>
          <w:sz w:val="22"/>
        </w:rPr>
        <w:t>la</w:t>
      </w:r>
      <w:r>
        <w:rPr>
          <w:color w:val="231F20"/>
          <w:spacing w:val="-9"/>
          <w:sz w:val="22"/>
        </w:rPr>
        <w:t> </w:t>
      </w:r>
      <w:r>
        <w:rPr>
          <w:color w:val="231F20"/>
          <w:sz w:val="22"/>
        </w:rPr>
        <w:t>habi- litación u órgano que efectúe su</w:t>
      </w:r>
      <w:r>
        <w:rPr>
          <w:color w:val="231F20"/>
          <w:spacing w:val="-7"/>
          <w:sz w:val="22"/>
        </w:rPr>
        <w:t> </w:t>
      </w:r>
      <w:r>
        <w:rPr>
          <w:color w:val="231F20"/>
          <w:sz w:val="22"/>
        </w:rPr>
        <w:t>pago.</w:t>
      </w:r>
    </w:p>
    <w:p>
      <w:pPr>
        <w:pStyle w:val="ListParagraph"/>
        <w:numPr>
          <w:ilvl w:val="0"/>
          <w:numId w:val="19"/>
        </w:numPr>
        <w:tabs>
          <w:tab w:pos="607" w:val="left" w:leader="none"/>
        </w:tabs>
        <w:spacing w:line="249" w:lineRule="auto" w:before="82" w:after="0"/>
        <w:ind w:left="120" w:right="119" w:firstLine="226"/>
        <w:jc w:val="both"/>
        <w:rPr>
          <w:sz w:val="22"/>
        </w:rPr>
      </w:pPr>
      <w:r>
        <w:rPr>
          <w:color w:val="231F20"/>
          <w:sz w:val="22"/>
        </w:rPr>
        <w:t>Cuando el medio de transporte admita distintas clases deberá utilizarse la turista o análoga, salvo que el órgano que ordene la comisión autorice una clase superior por motivos</w:t>
      </w:r>
      <w:r>
        <w:rPr>
          <w:color w:val="231F20"/>
          <w:spacing w:val="-6"/>
          <w:sz w:val="22"/>
        </w:rPr>
        <w:t> </w:t>
      </w:r>
      <w:r>
        <w:rPr>
          <w:color w:val="231F20"/>
          <w:sz w:val="22"/>
        </w:rPr>
        <w:t>de</w:t>
      </w:r>
      <w:r>
        <w:rPr>
          <w:color w:val="231F20"/>
          <w:spacing w:val="-6"/>
          <w:sz w:val="22"/>
        </w:rPr>
        <w:t> </w:t>
      </w:r>
      <w:r>
        <w:rPr>
          <w:color w:val="231F20"/>
          <w:sz w:val="22"/>
        </w:rPr>
        <w:t>representación</w:t>
      </w:r>
      <w:r>
        <w:rPr>
          <w:color w:val="231F20"/>
          <w:spacing w:val="-4"/>
          <w:sz w:val="22"/>
        </w:rPr>
        <w:t> </w:t>
      </w:r>
      <w:r>
        <w:rPr>
          <w:color w:val="231F20"/>
          <w:sz w:val="22"/>
        </w:rPr>
        <w:t>o</w:t>
      </w:r>
      <w:r>
        <w:rPr>
          <w:color w:val="231F20"/>
          <w:spacing w:val="-6"/>
          <w:sz w:val="22"/>
        </w:rPr>
        <w:t> </w:t>
      </w:r>
      <w:r>
        <w:rPr>
          <w:color w:val="231F20"/>
          <w:sz w:val="22"/>
        </w:rPr>
        <w:t>duración</w:t>
      </w:r>
      <w:r>
        <w:rPr>
          <w:color w:val="231F20"/>
          <w:spacing w:val="-6"/>
          <w:sz w:val="22"/>
        </w:rPr>
        <w:t> </w:t>
      </w:r>
      <w:r>
        <w:rPr>
          <w:color w:val="231F20"/>
          <w:sz w:val="22"/>
        </w:rPr>
        <w:t>de</w:t>
      </w:r>
      <w:r>
        <w:rPr>
          <w:color w:val="231F20"/>
          <w:spacing w:val="-5"/>
          <w:sz w:val="22"/>
        </w:rPr>
        <w:t> </w:t>
      </w:r>
      <w:r>
        <w:rPr>
          <w:color w:val="231F20"/>
          <w:sz w:val="22"/>
        </w:rPr>
        <w:t>los</w:t>
      </w:r>
      <w:r>
        <w:rPr>
          <w:color w:val="231F20"/>
          <w:spacing w:val="-6"/>
          <w:sz w:val="22"/>
        </w:rPr>
        <w:t> </w:t>
      </w:r>
      <w:r>
        <w:rPr>
          <w:color w:val="231F20"/>
          <w:sz w:val="22"/>
        </w:rPr>
        <w:t>viajes,</w:t>
      </w:r>
      <w:r>
        <w:rPr>
          <w:color w:val="231F20"/>
          <w:spacing w:val="-6"/>
          <w:sz w:val="22"/>
        </w:rPr>
        <w:t> </w:t>
      </w:r>
      <w:r>
        <w:rPr>
          <w:color w:val="231F20"/>
          <w:sz w:val="22"/>
        </w:rPr>
        <w:t>o,</w:t>
      </w:r>
      <w:r>
        <w:rPr>
          <w:color w:val="231F20"/>
          <w:spacing w:val="-5"/>
          <w:sz w:val="22"/>
        </w:rPr>
        <w:t> </w:t>
      </w:r>
      <w:r>
        <w:rPr>
          <w:color w:val="231F20"/>
          <w:sz w:val="22"/>
        </w:rPr>
        <w:t>en</w:t>
      </w:r>
      <w:r>
        <w:rPr>
          <w:color w:val="231F20"/>
          <w:spacing w:val="-6"/>
          <w:sz w:val="22"/>
        </w:rPr>
        <w:t> </w:t>
      </w:r>
      <w:r>
        <w:rPr>
          <w:color w:val="231F20"/>
          <w:sz w:val="22"/>
        </w:rPr>
        <w:t>casos</w:t>
      </w:r>
      <w:r>
        <w:rPr>
          <w:color w:val="231F20"/>
          <w:spacing w:val="-5"/>
          <w:sz w:val="22"/>
        </w:rPr>
        <w:t> </w:t>
      </w:r>
      <w:r>
        <w:rPr>
          <w:color w:val="231F20"/>
          <w:sz w:val="22"/>
        </w:rPr>
        <w:t>de</w:t>
      </w:r>
      <w:r>
        <w:rPr>
          <w:color w:val="231F20"/>
          <w:spacing w:val="-6"/>
          <w:sz w:val="22"/>
        </w:rPr>
        <w:t> </w:t>
      </w:r>
      <w:r>
        <w:rPr>
          <w:color w:val="231F20"/>
          <w:sz w:val="22"/>
        </w:rPr>
        <w:t>urgencia,</w:t>
      </w:r>
      <w:r>
        <w:rPr>
          <w:color w:val="231F20"/>
          <w:spacing w:val="-6"/>
          <w:sz w:val="22"/>
        </w:rPr>
        <w:t> </w:t>
      </w:r>
      <w:r>
        <w:rPr>
          <w:color w:val="231F20"/>
          <w:sz w:val="22"/>
        </w:rPr>
        <w:t>cuando</w:t>
      </w:r>
      <w:r>
        <w:rPr>
          <w:color w:val="231F20"/>
          <w:spacing w:val="-5"/>
          <w:sz w:val="22"/>
        </w:rPr>
        <w:t> </w:t>
      </w:r>
      <w:r>
        <w:rPr>
          <w:color w:val="231F20"/>
          <w:sz w:val="22"/>
        </w:rPr>
        <w:t>no hubiere billete de aquella</w:t>
      </w:r>
      <w:r>
        <w:rPr>
          <w:color w:val="231F20"/>
          <w:spacing w:val="-5"/>
          <w:sz w:val="22"/>
        </w:rPr>
        <w:t> </w:t>
      </w:r>
      <w:r>
        <w:rPr>
          <w:color w:val="231F20"/>
          <w:sz w:val="22"/>
        </w:rPr>
        <w:t>clase.</w:t>
      </w:r>
    </w:p>
    <w:p>
      <w:pPr>
        <w:pStyle w:val="ListParagraph"/>
        <w:numPr>
          <w:ilvl w:val="0"/>
          <w:numId w:val="19"/>
        </w:numPr>
        <w:tabs>
          <w:tab w:pos="589" w:val="left" w:leader="none"/>
        </w:tabs>
        <w:spacing w:line="249" w:lineRule="auto" w:before="83" w:after="0"/>
        <w:ind w:left="120" w:right="119" w:firstLine="226"/>
        <w:jc w:val="both"/>
        <w:rPr>
          <w:sz w:val="22"/>
        </w:rPr>
      </w:pPr>
      <w:r>
        <w:rPr>
          <w:color w:val="231F20"/>
          <w:sz w:val="22"/>
        </w:rPr>
        <w:t>En</w:t>
      </w:r>
      <w:r>
        <w:rPr>
          <w:color w:val="231F20"/>
          <w:spacing w:val="-7"/>
          <w:sz w:val="22"/>
        </w:rPr>
        <w:t> </w:t>
      </w:r>
      <w:r>
        <w:rPr>
          <w:color w:val="231F20"/>
          <w:sz w:val="22"/>
        </w:rPr>
        <w:t>los</w:t>
      </w:r>
      <w:r>
        <w:rPr>
          <w:color w:val="231F20"/>
          <w:spacing w:val="-6"/>
          <w:sz w:val="22"/>
        </w:rPr>
        <w:t> </w:t>
      </w:r>
      <w:r>
        <w:rPr>
          <w:color w:val="231F20"/>
          <w:sz w:val="22"/>
        </w:rPr>
        <w:t>casos</w:t>
      </w:r>
      <w:r>
        <w:rPr>
          <w:color w:val="231F20"/>
          <w:spacing w:val="-6"/>
          <w:sz w:val="22"/>
        </w:rPr>
        <w:t> </w:t>
      </w:r>
      <w:r>
        <w:rPr>
          <w:color w:val="231F20"/>
          <w:sz w:val="22"/>
        </w:rPr>
        <w:t>en</w:t>
      </w:r>
      <w:r>
        <w:rPr>
          <w:color w:val="231F20"/>
          <w:spacing w:val="-7"/>
          <w:sz w:val="22"/>
        </w:rPr>
        <w:t> </w:t>
      </w:r>
      <w:r>
        <w:rPr>
          <w:color w:val="231F20"/>
          <w:sz w:val="22"/>
        </w:rPr>
        <w:t>que</w:t>
      </w:r>
      <w:r>
        <w:rPr>
          <w:color w:val="231F20"/>
          <w:spacing w:val="-6"/>
          <w:sz w:val="22"/>
        </w:rPr>
        <w:t> </w:t>
      </w:r>
      <w:r>
        <w:rPr>
          <w:color w:val="231F20"/>
          <w:sz w:val="22"/>
        </w:rPr>
        <w:t>se</w:t>
      </w:r>
      <w:r>
        <w:rPr>
          <w:color w:val="231F20"/>
          <w:spacing w:val="-6"/>
          <w:sz w:val="22"/>
        </w:rPr>
        <w:t> </w:t>
      </w:r>
      <w:r>
        <w:rPr>
          <w:color w:val="231F20"/>
          <w:sz w:val="22"/>
        </w:rPr>
        <w:t>utilicen</w:t>
      </w:r>
      <w:r>
        <w:rPr>
          <w:color w:val="231F20"/>
          <w:spacing w:val="-6"/>
          <w:sz w:val="22"/>
        </w:rPr>
        <w:t> </w:t>
      </w:r>
      <w:r>
        <w:rPr>
          <w:color w:val="231F20"/>
          <w:sz w:val="22"/>
        </w:rPr>
        <w:t>medios</w:t>
      </w:r>
      <w:r>
        <w:rPr>
          <w:color w:val="231F20"/>
          <w:spacing w:val="-7"/>
          <w:sz w:val="22"/>
        </w:rPr>
        <w:t> </w:t>
      </w:r>
      <w:r>
        <w:rPr>
          <w:color w:val="231F20"/>
          <w:sz w:val="22"/>
        </w:rPr>
        <w:t>propios</w:t>
      </w:r>
      <w:r>
        <w:rPr>
          <w:color w:val="231F20"/>
          <w:spacing w:val="-6"/>
          <w:sz w:val="22"/>
        </w:rPr>
        <w:t> </w:t>
      </w:r>
      <w:r>
        <w:rPr>
          <w:color w:val="231F20"/>
          <w:sz w:val="22"/>
        </w:rPr>
        <w:t>de</w:t>
      </w:r>
      <w:r>
        <w:rPr>
          <w:color w:val="231F20"/>
          <w:spacing w:val="-6"/>
          <w:sz w:val="22"/>
        </w:rPr>
        <w:t> </w:t>
      </w:r>
      <w:r>
        <w:rPr>
          <w:color w:val="231F20"/>
          <w:sz w:val="22"/>
        </w:rPr>
        <w:t>la</w:t>
      </w:r>
      <w:r>
        <w:rPr>
          <w:color w:val="231F20"/>
          <w:spacing w:val="-6"/>
          <w:sz w:val="22"/>
        </w:rPr>
        <w:t> </w:t>
      </w:r>
      <w:r>
        <w:rPr>
          <w:color w:val="231F20"/>
          <w:sz w:val="22"/>
        </w:rPr>
        <w:t>Comunidad</w:t>
      </w:r>
      <w:r>
        <w:rPr>
          <w:color w:val="231F20"/>
          <w:spacing w:val="-18"/>
          <w:sz w:val="22"/>
        </w:rPr>
        <w:t> </w:t>
      </w:r>
      <w:r>
        <w:rPr>
          <w:color w:val="231F20"/>
          <w:sz w:val="22"/>
        </w:rPr>
        <w:t>Autónoma</w:t>
      </w:r>
      <w:r>
        <w:rPr>
          <w:color w:val="231F20"/>
          <w:spacing w:val="-6"/>
          <w:sz w:val="22"/>
        </w:rPr>
        <w:t> </w:t>
      </w:r>
      <w:r>
        <w:rPr>
          <w:color w:val="231F20"/>
          <w:sz w:val="22"/>
        </w:rPr>
        <w:t>para</w:t>
      </w:r>
      <w:r>
        <w:rPr>
          <w:color w:val="231F20"/>
          <w:spacing w:val="-7"/>
          <w:sz w:val="22"/>
        </w:rPr>
        <w:t> </w:t>
      </w:r>
      <w:r>
        <w:rPr>
          <w:color w:val="231F20"/>
          <w:sz w:val="22"/>
        </w:rPr>
        <w:t>el desplazamiento no se tendrá derecho a indemnización por este</w:t>
      </w:r>
      <w:r>
        <w:rPr>
          <w:color w:val="231F20"/>
          <w:spacing w:val="-18"/>
          <w:sz w:val="22"/>
        </w:rPr>
        <w:t> </w:t>
      </w:r>
      <w:r>
        <w:rPr>
          <w:color w:val="231F20"/>
          <w:sz w:val="22"/>
        </w:rPr>
        <w:t>concepto.</w:t>
      </w:r>
    </w:p>
    <w:p>
      <w:pPr>
        <w:pStyle w:val="ListParagraph"/>
        <w:numPr>
          <w:ilvl w:val="0"/>
          <w:numId w:val="19"/>
        </w:numPr>
        <w:tabs>
          <w:tab w:pos="619" w:val="left" w:leader="none"/>
        </w:tabs>
        <w:spacing w:line="249" w:lineRule="auto" w:before="81" w:after="0"/>
        <w:ind w:left="120" w:right="118" w:firstLine="226"/>
        <w:jc w:val="both"/>
        <w:rPr>
          <w:sz w:val="22"/>
        </w:rPr>
      </w:pPr>
      <w:r>
        <w:rPr>
          <w:color w:val="231F20"/>
          <w:sz w:val="22"/>
        </w:rPr>
        <w:t>El personal podrá utilizar en las comisiones de servicio vehículos particulares u otros</w:t>
      </w:r>
      <w:r>
        <w:rPr>
          <w:color w:val="231F20"/>
          <w:spacing w:val="-7"/>
          <w:sz w:val="22"/>
        </w:rPr>
        <w:t> </w:t>
      </w:r>
      <w:r>
        <w:rPr>
          <w:color w:val="231F20"/>
          <w:sz w:val="22"/>
        </w:rPr>
        <w:t>medios</w:t>
      </w:r>
      <w:r>
        <w:rPr>
          <w:color w:val="231F20"/>
          <w:spacing w:val="-6"/>
          <w:sz w:val="22"/>
        </w:rPr>
        <w:t> </w:t>
      </w:r>
      <w:r>
        <w:rPr>
          <w:color w:val="231F20"/>
          <w:sz w:val="22"/>
        </w:rPr>
        <w:t>de</w:t>
      </w:r>
      <w:r>
        <w:rPr>
          <w:color w:val="231F20"/>
          <w:spacing w:val="-7"/>
          <w:sz w:val="22"/>
        </w:rPr>
        <w:t> </w:t>
      </w:r>
      <w:r>
        <w:rPr>
          <w:color w:val="231F20"/>
          <w:sz w:val="22"/>
        </w:rPr>
        <w:t>transporte</w:t>
      </w:r>
      <w:r>
        <w:rPr>
          <w:color w:val="231F20"/>
          <w:spacing w:val="-6"/>
          <w:sz w:val="22"/>
        </w:rPr>
        <w:t> </w:t>
      </w:r>
      <w:r>
        <w:rPr>
          <w:color w:val="231F20"/>
          <w:sz w:val="22"/>
        </w:rPr>
        <w:t>en</w:t>
      </w:r>
      <w:r>
        <w:rPr>
          <w:color w:val="231F20"/>
          <w:spacing w:val="-7"/>
          <w:sz w:val="22"/>
        </w:rPr>
        <w:t> </w:t>
      </w:r>
      <w:r>
        <w:rPr>
          <w:color w:val="231F20"/>
          <w:sz w:val="22"/>
        </w:rPr>
        <w:t>los</w:t>
      </w:r>
      <w:r>
        <w:rPr>
          <w:color w:val="231F20"/>
          <w:spacing w:val="-6"/>
          <w:sz w:val="22"/>
        </w:rPr>
        <w:t> </w:t>
      </w:r>
      <w:r>
        <w:rPr>
          <w:color w:val="231F20"/>
          <w:sz w:val="22"/>
        </w:rPr>
        <w:t>casos</w:t>
      </w:r>
      <w:r>
        <w:rPr>
          <w:color w:val="231F20"/>
          <w:spacing w:val="-6"/>
          <w:sz w:val="22"/>
        </w:rPr>
        <w:t> </w:t>
      </w:r>
      <w:r>
        <w:rPr>
          <w:color w:val="231F20"/>
          <w:sz w:val="22"/>
        </w:rPr>
        <w:t>en</w:t>
      </w:r>
      <w:r>
        <w:rPr>
          <w:color w:val="231F20"/>
          <w:spacing w:val="-7"/>
          <w:sz w:val="22"/>
        </w:rPr>
        <w:t> </w:t>
      </w:r>
      <w:r>
        <w:rPr>
          <w:color w:val="231F20"/>
          <w:sz w:val="22"/>
        </w:rPr>
        <w:t>que</w:t>
      </w:r>
      <w:r>
        <w:rPr>
          <w:color w:val="231F20"/>
          <w:spacing w:val="-6"/>
          <w:sz w:val="22"/>
        </w:rPr>
        <w:t> </w:t>
      </w:r>
      <w:r>
        <w:rPr>
          <w:color w:val="231F20"/>
          <w:sz w:val="22"/>
        </w:rPr>
        <w:t>sea</w:t>
      </w:r>
      <w:r>
        <w:rPr>
          <w:color w:val="231F20"/>
          <w:spacing w:val="-7"/>
          <w:sz w:val="22"/>
        </w:rPr>
        <w:t> </w:t>
      </w:r>
      <w:r>
        <w:rPr>
          <w:color w:val="231F20"/>
          <w:sz w:val="22"/>
        </w:rPr>
        <w:t>autorizado</w:t>
      </w:r>
      <w:r>
        <w:rPr>
          <w:color w:val="231F20"/>
          <w:spacing w:val="-6"/>
          <w:sz w:val="22"/>
        </w:rPr>
        <w:t> </w:t>
      </w:r>
      <w:r>
        <w:rPr>
          <w:color w:val="231F20"/>
          <w:sz w:val="22"/>
        </w:rPr>
        <w:t>para</w:t>
      </w:r>
      <w:r>
        <w:rPr>
          <w:color w:val="231F20"/>
          <w:spacing w:val="-6"/>
          <w:sz w:val="22"/>
        </w:rPr>
        <w:t> </w:t>
      </w:r>
      <w:r>
        <w:rPr>
          <w:color w:val="231F20"/>
          <w:sz w:val="22"/>
        </w:rPr>
        <w:t>ello.</w:t>
      </w:r>
      <w:r>
        <w:rPr>
          <w:color w:val="231F20"/>
          <w:spacing w:val="-7"/>
          <w:sz w:val="22"/>
        </w:rPr>
        <w:t> </w:t>
      </w:r>
      <w:r>
        <w:rPr>
          <w:color w:val="231F20"/>
          <w:sz w:val="22"/>
        </w:rPr>
        <w:t>La</w:t>
      </w:r>
      <w:r>
        <w:rPr>
          <w:color w:val="231F20"/>
          <w:spacing w:val="-6"/>
          <w:sz w:val="22"/>
        </w:rPr>
        <w:t> </w:t>
      </w:r>
      <w:r>
        <w:rPr>
          <w:color w:val="231F20"/>
          <w:sz w:val="22"/>
        </w:rPr>
        <w:t>indemniza- ción</w:t>
      </w:r>
      <w:r>
        <w:rPr>
          <w:color w:val="231F20"/>
          <w:spacing w:val="-11"/>
          <w:sz w:val="22"/>
        </w:rPr>
        <w:t> </w:t>
      </w:r>
      <w:r>
        <w:rPr>
          <w:color w:val="231F20"/>
          <w:sz w:val="22"/>
        </w:rPr>
        <w:t>por</w:t>
      </w:r>
      <w:r>
        <w:rPr>
          <w:color w:val="231F20"/>
          <w:spacing w:val="-10"/>
          <w:sz w:val="22"/>
        </w:rPr>
        <w:t> </w:t>
      </w:r>
      <w:r>
        <w:rPr>
          <w:color w:val="231F20"/>
          <w:sz w:val="22"/>
        </w:rPr>
        <w:t>la</w:t>
      </w:r>
      <w:r>
        <w:rPr>
          <w:color w:val="231F20"/>
          <w:spacing w:val="-11"/>
          <w:sz w:val="22"/>
        </w:rPr>
        <w:t> </w:t>
      </w:r>
      <w:r>
        <w:rPr>
          <w:color w:val="231F20"/>
          <w:sz w:val="22"/>
        </w:rPr>
        <w:t>utilización</w:t>
      </w:r>
      <w:r>
        <w:rPr>
          <w:color w:val="231F20"/>
          <w:spacing w:val="-10"/>
          <w:sz w:val="22"/>
        </w:rPr>
        <w:t> </w:t>
      </w:r>
      <w:r>
        <w:rPr>
          <w:color w:val="231F20"/>
          <w:sz w:val="22"/>
        </w:rPr>
        <w:t>de</w:t>
      </w:r>
      <w:r>
        <w:rPr>
          <w:color w:val="231F20"/>
          <w:spacing w:val="-11"/>
          <w:sz w:val="22"/>
        </w:rPr>
        <w:t> </w:t>
      </w:r>
      <w:r>
        <w:rPr>
          <w:color w:val="231F20"/>
          <w:sz w:val="22"/>
        </w:rPr>
        <w:t>vehículo</w:t>
      </w:r>
      <w:r>
        <w:rPr>
          <w:color w:val="231F20"/>
          <w:spacing w:val="-10"/>
          <w:sz w:val="22"/>
        </w:rPr>
        <w:t> </w:t>
      </w:r>
      <w:r>
        <w:rPr>
          <w:color w:val="231F20"/>
          <w:sz w:val="22"/>
        </w:rPr>
        <w:t>particular</w:t>
      </w:r>
      <w:r>
        <w:rPr>
          <w:color w:val="231F20"/>
          <w:spacing w:val="-11"/>
          <w:sz w:val="22"/>
        </w:rPr>
        <w:t> </w:t>
      </w:r>
      <w:r>
        <w:rPr>
          <w:color w:val="231F20"/>
          <w:sz w:val="22"/>
        </w:rPr>
        <w:t>será</w:t>
      </w:r>
      <w:r>
        <w:rPr>
          <w:color w:val="231F20"/>
          <w:spacing w:val="-10"/>
          <w:sz w:val="22"/>
        </w:rPr>
        <w:t> </w:t>
      </w:r>
      <w:r>
        <w:rPr>
          <w:color w:val="231F20"/>
          <w:sz w:val="22"/>
        </w:rPr>
        <w:t>de</w:t>
      </w:r>
      <w:r>
        <w:rPr>
          <w:color w:val="231F20"/>
          <w:spacing w:val="-11"/>
          <w:sz w:val="22"/>
        </w:rPr>
        <w:t> </w:t>
      </w:r>
      <w:r>
        <w:rPr>
          <w:color w:val="231F20"/>
          <w:sz w:val="22"/>
        </w:rPr>
        <w:t>0,19</w:t>
      </w:r>
      <w:r>
        <w:rPr>
          <w:color w:val="231F20"/>
          <w:spacing w:val="-10"/>
          <w:sz w:val="22"/>
        </w:rPr>
        <w:t> </w:t>
      </w:r>
      <w:r>
        <w:rPr>
          <w:color w:val="231F20"/>
          <w:sz w:val="22"/>
        </w:rPr>
        <w:t>euros</w:t>
      </w:r>
      <w:r>
        <w:rPr>
          <w:color w:val="231F20"/>
          <w:spacing w:val="-11"/>
          <w:sz w:val="22"/>
        </w:rPr>
        <w:t> </w:t>
      </w:r>
      <w:r>
        <w:rPr>
          <w:color w:val="231F20"/>
          <w:sz w:val="22"/>
        </w:rPr>
        <w:t>por</w:t>
      </w:r>
      <w:r>
        <w:rPr>
          <w:color w:val="231F20"/>
          <w:spacing w:val="-10"/>
          <w:sz w:val="22"/>
        </w:rPr>
        <w:t> </w:t>
      </w:r>
      <w:r>
        <w:rPr>
          <w:color w:val="231F20"/>
          <w:sz w:val="22"/>
        </w:rPr>
        <w:t>kilómetro</w:t>
      </w:r>
      <w:r>
        <w:rPr>
          <w:color w:val="231F20"/>
          <w:spacing w:val="-11"/>
          <w:sz w:val="22"/>
        </w:rPr>
        <w:t> </w:t>
      </w:r>
      <w:r>
        <w:rPr>
          <w:color w:val="231F20"/>
          <w:sz w:val="22"/>
        </w:rPr>
        <w:t>recorrido</w:t>
      </w:r>
      <w:r>
        <w:rPr>
          <w:color w:val="231F20"/>
          <w:spacing w:val="-29"/>
          <w:sz w:val="22"/>
        </w:rPr>
        <w:t> </w:t>
      </w:r>
      <w:r>
        <w:rPr>
          <w:b/>
          <w:color w:val="231F20"/>
          <w:position w:val="7"/>
          <w:sz w:val="13"/>
        </w:rPr>
        <w:t>(8)</w:t>
      </w:r>
      <w:r>
        <w:rPr>
          <w:color w:val="231F20"/>
          <w:sz w:val="22"/>
        </w:rPr>
        <w:t>.</w:t>
      </w:r>
    </w:p>
    <w:p>
      <w:pPr>
        <w:pStyle w:val="ListParagraph"/>
        <w:numPr>
          <w:ilvl w:val="0"/>
          <w:numId w:val="19"/>
        </w:numPr>
        <w:tabs>
          <w:tab w:pos="588" w:val="left" w:leader="none"/>
        </w:tabs>
        <w:spacing w:line="249" w:lineRule="auto" w:before="82" w:after="0"/>
        <w:ind w:left="120" w:right="118" w:firstLine="226"/>
        <w:jc w:val="both"/>
        <w:rPr>
          <w:sz w:val="22"/>
        </w:rPr>
      </w:pPr>
      <w:r>
        <w:rPr>
          <w:color w:val="231F20"/>
          <w:sz w:val="22"/>
        </w:rPr>
        <w:t>En</w:t>
      </w:r>
      <w:r>
        <w:rPr>
          <w:color w:val="231F20"/>
          <w:spacing w:val="-8"/>
          <w:sz w:val="22"/>
        </w:rPr>
        <w:t> </w:t>
      </w:r>
      <w:r>
        <w:rPr>
          <w:color w:val="231F20"/>
          <w:sz w:val="22"/>
        </w:rPr>
        <w:t>el</w:t>
      </w:r>
      <w:r>
        <w:rPr>
          <w:color w:val="231F20"/>
          <w:spacing w:val="-7"/>
          <w:sz w:val="22"/>
        </w:rPr>
        <w:t> </w:t>
      </w:r>
      <w:r>
        <w:rPr>
          <w:color w:val="231F20"/>
          <w:sz w:val="22"/>
        </w:rPr>
        <w:t>supuesto</w:t>
      </w:r>
      <w:r>
        <w:rPr>
          <w:color w:val="231F20"/>
          <w:spacing w:val="-7"/>
          <w:sz w:val="22"/>
        </w:rPr>
        <w:t> </w:t>
      </w:r>
      <w:r>
        <w:rPr>
          <w:color w:val="231F20"/>
          <w:sz w:val="22"/>
        </w:rPr>
        <w:t>de</w:t>
      </w:r>
      <w:r>
        <w:rPr>
          <w:color w:val="231F20"/>
          <w:spacing w:val="-7"/>
          <w:sz w:val="22"/>
        </w:rPr>
        <w:t> </w:t>
      </w:r>
      <w:r>
        <w:rPr>
          <w:color w:val="231F20"/>
          <w:sz w:val="22"/>
        </w:rPr>
        <w:t>utilización</w:t>
      </w:r>
      <w:r>
        <w:rPr>
          <w:color w:val="231F20"/>
          <w:spacing w:val="-7"/>
          <w:sz w:val="22"/>
        </w:rPr>
        <w:t> </w:t>
      </w:r>
      <w:r>
        <w:rPr>
          <w:color w:val="231F20"/>
          <w:sz w:val="22"/>
        </w:rPr>
        <w:t>de</w:t>
      </w:r>
      <w:r>
        <w:rPr>
          <w:color w:val="231F20"/>
          <w:spacing w:val="-7"/>
          <w:sz w:val="22"/>
        </w:rPr>
        <w:t> </w:t>
      </w:r>
      <w:r>
        <w:rPr>
          <w:color w:val="231F20"/>
          <w:sz w:val="22"/>
        </w:rPr>
        <w:t>taxis</w:t>
      </w:r>
      <w:r>
        <w:rPr>
          <w:color w:val="231F20"/>
          <w:spacing w:val="-7"/>
          <w:sz w:val="22"/>
        </w:rPr>
        <w:t> </w:t>
      </w:r>
      <w:r>
        <w:rPr>
          <w:color w:val="231F20"/>
          <w:sz w:val="22"/>
        </w:rPr>
        <w:t>o</w:t>
      </w:r>
      <w:r>
        <w:rPr>
          <w:color w:val="231F20"/>
          <w:spacing w:val="-7"/>
          <w:sz w:val="22"/>
        </w:rPr>
        <w:t> </w:t>
      </w:r>
      <w:r>
        <w:rPr>
          <w:color w:val="231F20"/>
          <w:sz w:val="22"/>
        </w:rPr>
        <w:t>vehículos</w:t>
      </w:r>
      <w:r>
        <w:rPr>
          <w:color w:val="231F20"/>
          <w:spacing w:val="-7"/>
          <w:sz w:val="22"/>
        </w:rPr>
        <w:t> </w:t>
      </w:r>
      <w:r>
        <w:rPr>
          <w:color w:val="231F20"/>
          <w:sz w:val="22"/>
        </w:rPr>
        <w:t>de</w:t>
      </w:r>
      <w:r>
        <w:rPr>
          <w:color w:val="231F20"/>
          <w:spacing w:val="-7"/>
          <w:sz w:val="22"/>
        </w:rPr>
        <w:t> </w:t>
      </w:r>
      <w:r>
        <w:rPr>
          <w:color w:val="231F20"/>
          <w:sz w:val="22"/>
        </w:rPr>
        <w:t>alquiler</w:t>
      </w:r>
      <w:r>
        <w:rPr>
          <w:color w:val="231F20"/>
          <w:spacing w:val="-7"/>
          <w:sz w:val="22"/>
        </w:rPr>
        <w:t> </w:t>
      </w:r>
      <w:r>
        <w:rPr>
          <w:color w:val="231F20"/>
          <w:sz w:val="22"/>
        </w:rPr>
        <w:t>con</w:t>
      </w:r>
      <w:r>
        <w:rPr>
          <w:color w:val="231F20"/>
          <w:spacing w:val="-7"/>
          <w:sz w:val="22"/>
        </w:rPr>
        <w:t> </w:t>
      </w:r>
      <w:r>
        <w:rPr>
          <w:color w:val="231F20"/>
          <w:sz w:val="22"/>
        </w:rPr>
        <w:t>o</w:t>
      </w:r>
      <w:r>
        <w:rPr>
          <w:color w:val="231F20"/>
          <w:spacing w:val="-7"/>
          <w:sz w:val="22"/>
        </w:rPr>
        <w:t> </w:t>
      </w:r>
      <w:r>
        <w:rPr>
          <w:color w:val="231F20"/>
          <w:sz w:val="22"/>
        </w:rPr>
        <w:t>sin</w:t>
      </w:r>
      <w:r>
        <w:rPr>
          <w:color w:val="231F20"/>
          <w:spacing w:val="-7"/>
          <w:sz w:val="22"/>
        </w:rPr>
        <w:t> </w:t>
      </w:r>
      <w:r>
        <w:rPr>
          <w:color w:val="231F20"/>
          <w:sz w:val="22"/>
        </w:rPr>
        <w:t>conductor,</w:t>
      </w:r>
      <w:r>
        <w:rPr>
          <w:color w:val="231F20"/>
          <w:spacing w:val="-7"/>
          <w:sz w:val="22"/>
        </w:rPr>
        <w:t> </w:t>
      </w:r>
      <w:r>
        <w:rPr>
          <w:color w:val="231F20"/>
          <w:sz w:val="22"/>
        </w:rPr>
        <w:t>el importe a percibir por gastos de viaje será el realmente gastado y</w:t>
      </w:r>
      <w:r>
        <w:rPr>
          <w:color w:val="231F20"/>
          <w:spacing w:val="-25"/>
          <w:sz w:val="22"/>
        </w:rPr>
        <w:t> </w:t>
      </w:r>
      <w:r>
        <w:rPr>
          <w:color w:val="231F20"/>
          <w:sz w:val="22"/>
        </w:rPr>
        <w:t>justificado.</w:t>
      </w:r>
    </w:p>
    <w:p>
      <w:pPr>
        <w:spacing w:before="81"/>
        <w:ind w:left="347" w:right="0" w:firstLine="0"/>
        <w:jc w:val="both"/>
        <w:rPr>
          <w:sz w:val="22"/>
        </w:rPr>
      </w:pPr>
      <w:r>
        <w:rPr>
          <w:b/>
          <w:color w:val="231F20"/>
          <w:sz w:val="22"/>
        </w:rPr>
        <w:t>Artículo 21. </w:t>
      </w:r>
      <w:r>
        <w:rPr>
          <w:color w:val="231F20"/>
          <w:sz w:val="22"/>
        </w:rPr>
        <w:t>Otros gastos de transportes.</w:t>
      </w:r>
    </w:p>
    <w:p>
      <w:pPr>
        <w:pStyle w:val="ListParagraph"/>
        <w:numPr>
          <w:ilvl w:val="0"/>
          <w:numId w:val="20"/>
        </w:numPr>
        <w:tabs>
          <w:tab w:pos="581" w:val="left" w:leader="none"/>
        </w:tabs>
        <w:spacing w:line="249" w:lineRule="auto" w:before="90" w:after="0"/>
        <w:ind w:left="120" w:right="118" w:firstLine="226"/>
        <w:jc w:val="both"/>
        <w:rPr>
          <w:sz w:val="22"/>
        </w:rPr>
      </w:pPr>
      <w:r>
        <w:rPr>
          <w:color w:val="231F20"/>
          <w:sz w:val="22"/>
        </w:rPr>
        <w:t>Serán</w:t>
      </w:r>
      <w:r>
        <w:rPr>
          <w:color w:val="231F20"/>
          <w:spacing w:val="-16"/>
          <w:sz w:val="22"/>
        </w:rPr>
        <w:t> </w:t>
      </w:r>
      <w:r>
        <w:rPr>
          <w:color w:val="231F20"/>
          <w:sz w:val="22"/>
        </w:rPr>
        <w:t>indemnizables</w:t>
      </w:r>
      <w:r>
        <w:rPr>
          <w:color w:val="231F20"/>
          <w:spacing w:val="-15"/>
          <w:sz w:val="22"/>
        </w:rPr>
        <w:t> </w:t>
      </w:r>
      <w:r>
        <w:rPr>
          <w:color w:val="231F20"/>
          <w:sz w:val="22"/>
        </w:rPr>
        <w:t>los</w:t>
      </w:r>
      <w:r>
        <w:rPr>
          <w:color w:val="231F20"/>
          <w:spacing w:val="-15"/>
          <w:sz w:val="22"/>
        </w:rPr>
        <w:t> </w:t>
      </w:r>
      <w:r>
        <w:rPr>
          <w:color w:val="231F20"/>
          <w:sz w:val="22"/>
        </w:rPr>
        <w:t>gastos</w:t>
      </w:r>
      <w:r>
        <w:rPr>
          <w:color w:val="231F20"/>
          <w:spacing w:val="-15"/>
          <w:sz w:val="22"/>
        </w:rPr>
        <w:t> </w:t>
      </w:r>
      <w:r>
        <w:rPr>
          <w:color w:val="231F20"/>
          <w:sz w:val="22"/>
        </w:rPr>
        <w:t>de</w:t>
      </w:r>
      <w:r>
        <w:rPr>
          <w:color w:val="231F20"/>
          <w:spacing w:val="-15"/>
          <w:sz w:val="22"/>
        </w:rPr>
        <w:t> </w:t>
      </w:r>
      <w:r>
        <w:rPr>
          <w:color w:val="231F20"/>
          <w:sz w:val="22"/>
        </w:rPr>
        <w:t>viaje</w:t>
      </w:r>
      <w:r>
        <w:rPr>
          <w:color w:val="231F20"/>
          <w:spacing w:val="-16"/>
          <w:sz w:val="22"/>
        </w:rPr>
        <w:t> </w:t>
      </w:r>
      <w:r>
        <w:rPr>
          <w:color w:val="231F20"/>
          <w:sz w:val="22"/>
        </w:rPr>
        <w:t>derivados</w:t>
      </w:r>
      <w:r>
        <w:rPr>
          <w:color w:val="231F20"/>
          <w:spacing w:val="-15"/>
          <w:sz w:val="22"/>
        </w:rPr>
        <w:t> </w:t>
      </w:r>
      <w:r>
        <w:rPr>
          <w:color w:val="231F20"/>
          <w:sz w:val="22"/>
        </w:rPr>
        <w:t>del</w:t>
      </w:r>
      <w:r>
        <w:rPr>
          <w:color w:val="231F20"/>
          <w:spacing w:val="-15"/>
          <w:sz w:val="22"/>
        </w:rPr>
        <w:t> </w:t>
      </w:r>
      <w:r>
        <w:rPr>
          <w:color w:val="231F20"/>
          <w:sz w:val="22"/>
        </w:rPr>
        <w:t>desplazamiento</w:t>
      </w:r>
      <w:r>
        <w:rPr>
          <w:color w:val="231F20"/>
          <w:spacing w:val="-15"/>
          <w:sz w:val="22"/>
        </w:rPr>
        <w:t> </w:t>
      </w:r>
      <w:r>
        <w:rPr>
          <w:color w:val="231F20"/>
          <w:sz w:val="22"/>
        </w:rPr>
        <w:t>en</w:t>
      </w:r>
      <w:r>
        <w:rPr>
          <w:color w:val="231F20"/>
          <w:spacing w:val="-15"/>
          <w:sz w:val="22"/>
        </w:rPr>
        <w:t> </w:t>
      </w:r>
      <w:r>
        <w:rPr>
          <w:color w:val="231F20"/>
          <w:sz w:val="22"/>
        </w:rPr>
        <w:t>cualquier medio de transporte como consecuencia de la comisión de servicio. Para percibir dicha indemnización será precisa la entrega de la factura o billete correspondiente</w:t>
      </w:r>
      <w:r>
        <w:rPr>
          <w:color w:val="231F20"/>
          <w:spacing w:val="-48"/>
          <w:sz w:val="22"/>
        </w:rPr>
        <w:t> </w:t>
      </w:r>
      <w:r>
        <w:rPr>
          <w:b/>
          <w:color w:val="231F20"/>
          <w:position w:val="7"/>
          <w:sz w:val="13"/>
        </w:rPr>
        <w:t>(9)</w:t>
      </w:r>
      <w:r>
        <w:rPr>
          <w:color w:val="231F20"/>
          <w:sz w:val="22"/>
        </w:rPr>
        <w:t>.</w:t>
      </w:r>
    </w:p>
    <w:p>
      <w:pPr>
        <w:pStyle w:val="BodyText"/>
        <w:ind w:left="0" w:firstLine="0"/>
        <w:jc w:val="left"/>
        <w:rPr>
          <w:sz w:val="18"/>
        </w:rPr>
      </w:pPr>
      <w:r>
        <w:rPr/>
        <w:pict>
          <v:shape style="position:absolute;margin-left:85.039398pt;margin-top:12.829718pt;width:100.35pt;height:.1pt;mso-position-horizontal-relative:page;mso-position-vertical-relative:paragraph;z-index:-251653120;mso-wrap-distance-left:0;mso-wrap-distance-right:0" coordorigin="1701,257" coordsize="2007,0" path="m1701,257l3708,257e" filled="false" stroked="true" strokeweight="1.0pt" strokecolor="#231f20">
            <v:path arrowok="t"/>
            <v:stroke dashstyle="solid"/>
            <w10:wrap type="topAndBottom"/>
          </v:shape>
        </w:pict>
      </w:r>
    </w:p>
    <w:p>
      <w:pPr>
        <w:pStyle w:val="ListParagraph"/>
        <w:numPr>
          <w:ilvl w:val="0"/>
          <w:numId w:val="1"/>
        </w:numPr>
        <w:tabs>
          <w:tab w:pos="615" w:val="left" w:leader="none"/>
        </w:tabs>
        <w:spacing w:line="249" w:lineRule="auto" w:before="8" w:after="0"/>
        <w:ind w:left="574" w:right="118" w:hanging="404"/>
        <w:jc w:val="both"/>
        <w:rPr>
          <w:sz w:val="18"/>
        </w:rPr>
      </w:pPr>
      <w:r>
        <w:rPr/>
        <w:tab/>
      </w:r>
      <w:r>
        <w:rPr>
          <w:color w:val="231F20"/>
          <w:sz w:val="18"/>
        </w:rPr>
        <w:t>La</w:t>
      </w:r>
      <w:r>
        <w:rPr>
          <w:color w:val="231F20"/>
          <w:spacing w:val="-13"/>
          <w:sz w:val="18"/>
        </w:rPr>
        <w:t> </w:t>
      </w:r>
      <w:r>
        <w:rPr>
          <w:color w:val="231F20"/>
          <w:sz w:val="18"/>
        </w:rPr>
        <w:t>cuantía</w:t>
      </w:r>
      <w:r>
        <w:rPr>
          <w:color w:val="231F20"/>
          <w:spacing w:val="-12"/>
          <w:sz w:val="18"/>
        </w:rPr>
        <w:t> </w:t>
      </w:r>
      <w:r>
        <w:rPr>
          <w:color w:val="231F20"/>
          <w:sz w:val="18"/>
        </w:rPr>
        <w:t>del</w:t>
      </w:r>
      <w:r>
        <w:rPr>
          <w:color w:val="231F20"/>
          <w:spacing w:val="-13"/>
          <w:sz w:val="18"/>
        </w:rPr>
        <w:t> </w:t>
      </w:r>
      <w:r>
        <w:rPr>
          <w:color w:val="231F20"/>
          <w:sz w:val="18"/>
        </w:rPr>
        <w:t>apartado</w:t>
      </w:r>
      <w:r>
        <w:rPr>
          <w:color w:val="231F20"/>
          <w:spacing w:val="-12"/>
          <w:sz w:val="18"/>
        </w:rPr>
        <w:t> </w:t>
      </w:r>
      <w:r>
        <w:rPr>
          <w:color w:val="231F20"/>
          <w:sz w:val="18"/>
        </w:rPr>
        <w:t>4</w:t>
      </w:r>
      <w:r>
        <w:rPr>
          <w:color w:val="231F20"/>
          <w:spacing w:val="-13"/>
          <w:sz w:val="18"/>
        </w:rPr>
        <w:t> </w:t>
      </w:r>
      <w:r>
        <w:rPr>
          <w:color w:val="231F20"/>
          <w:sz w:val="18"/>
        </w:rPr>
        <w:t>del</w:t>
      </w:r>
      <w:r>
        <w:rPr>
          <w:color w:val="231F20"/>
          <w:spacing w:val="-12"/>
          <w:sz w:val="18"/>
        </w:rPr>
        <w:t> </w:t>
      </w:r>
      <w:r>
        <w:rPr>
          <w:color w:val="231F20"/>
          <w:sz w:val="18"/>
        </w:rPr>
        <w:t>artículo</w:t>
      </w:r>
      <w:r>
        <w:rPr>
          <w:color w:val="231F20"/>
          <w:spacing w:val="-13"/>
          <w:sz w:val="18"/>
        </w:rPr>
        <w:t> </w:t>
      </w:r>
      <w:r>
        <w:rPr>
          <w:color w:val="231F20"/>
          <w:sz w:val="18"/>
        </w:rPr>
        <w:t>20</w:t>
      </w:r>
      <w:r>
        <w:rPr>
          <w:color w:val="231F20"/>
          <w:spacing w:val="-12"/>
          <w:sz w:val="18"/>
        </w:rPr>
        <w:t> </w:t>
      </w:r>
      <w:r>
        <w:rPr>
          <w:color w:val="231F20"/>
          <w:sz w:val="18"/>
        </w:rPr>
        <w:t>ha</w:t>
      </w:r>
      <w:r>
        <w:rPr>
          <w:color w:val="231F20"/>
          <w:spacing w:val="-12"/>
          <w:sz w:val="18"/>
        </w:rPr>
        <w:t> </w:t>
      </w:r>
      <w:r>
        <w:rPr>
          <w:color w:val="231F20"/>
          <w:sz w:val="18"/>
        </w:rPr>
        <w:t>sido</w:t>
      </w:r>
      <w:r>
        <w:rPr>
          <w:color w:val="231F20"/>
          <w:spacing w:val="-13"/>
          <w:sz w:val="18"/>
        </w:rPr>
        <w:t> </w:t>
      </w:r>
      <w:r>
        <w:rPr>
          <w:color w:val="231F20"/>
          <w:sz w:val="18"/>
        </w:rPr>
        <w:t>actualizada</w:t>
      </w:r>
      <w:r>
        <w:rPr>
          <w:color w:val="231F20"/>
          <w:spacing w:val="-12"/>
          <w:sz w:val="18"/>
        </w:rPr>
        <w:t> </w:t>
      </w:r>
      <w:r>
        <w:rPr>
          <w:color w:val="231F20"/>
          <w:sz w:val="18"/>
        </w:rPr>
        <w:t>por</w:t>
      </w:r>
      <w:r>
        <w:rPr>
          <w:color w:val="231F20"/>
          <w:spacing w:val="-13"/>
          <w:sz w:val="18"/>
        </w:rPr>
        <w:t> </w:t>
      </w:r>
      <w:r>
        <w:rPr>
          <w:color w:val="231F20"/>
          <w:sz w:val="18"/>
        </w:rPr>
        <w:t>la</w:t>
      </w:r>
      <w:r>
        <w:rPr>
          <w:color w:val="231F20"/>
          <w:spacing w:val="-12"/>
          <w:sz w:val="18"/>
        </w:rPr>
        <w:t> </w:t>
      </w:r>
      <w:r>
        <w:rPr>
          <w:color w:val="231F20"/>
          <w:sz w:val="18"/>
        </w:rPr>
        <w:t>Orden</w:t>
      </w:r>
      <w:r>
        <w:rPr>
          <w:color w:val="231F20"/>
          <w:spacing w:val="-13"/>
          <w:sz w:val="18"/>
        </w:rPr>
        <w:t> </w:t>
      </w:r>
      <w:r>
        <w:rPr>
          <w:color w:val="231F20"/>
          <w:sz w:val="18"/>
        </w:rPr>
        <w:t>de</w:t>
      </w:r>
      <w:r>
        <w:rPr>
          <w:color w:val="231F20"/>
          <w:spacing w:val="-12"/>
          <w:sz w:val="18"/>
        </w:rPr>
        <w:t> </w:t>
      </w:r>
      <w:r>
        <w:rPr>
          <w:color w:val="231F20"/>
          <w:sz w:val="18"/>
        </w:rPr>
        <w:t>28</w:t>
      </w:r>
      <w:r>
        <w:rPr>
          <w:color w:val="231F20"/>
          <w:spacing w:val="-12"/>
          <w:sz w:val="18"/>
        </w:rPr>
        <w:t> </w:t>
      </w:r>
      <w:r>
        <w:rPr>
          <w:color w:val="231F20"/>
          <w:sz w:val="18"/>
        </w:rPr>
        <w:t>de</w:t>
      </w:r>
      <w:r>
        <w:rPr>
          <w:color w:val="231F20"/>
          <w:spacing w:val="-13"/>
          <w:sz w:val="18"/>
        </w:rPr>
        <w:t> </w:t>
      </w:r>
      <w:r>
        <w:rPr>
          <w:color w:val="231F20"/>
          <w:sz w:val="18"/>
        </w:rPr>
        <w:t>diciembre</w:t>
      </w:r>
      <w:r>
        <w:rPr>
          <w:color w:val="231F20"/>
          <w:spacing w:val="-12"/>
          <w:sz w:val="18"/>
        </w:rPr>
        <w:t> </w:t>
      </w:r>
      <w:r>
        <w:rPr>
          <w:color w:val="231F20"/>
          <w:sz w:val="18"/>
        </w:rPr>
        <w:t>de</w:t>
      </w:r>
      <w:r>
        <w:rPr>
          <w:color w:val="231F20"/>
          <w:spacing w:val="-13"/>
          <w:sz w:val="18"/>
        </w:rPr>
        <w:t> </w:t>
      </w:r>
      <w:r>
        <w:rPr>
          <w:color w:val="231F20"/>
          <w:sz w:val="18"/>
        </w:rPr>
        <w:t>2023, de la Consejería de Hacienda y Relaciones con la Unión Europea, por la que se actualizan las cuan- tías</w:t>
      </w:r>
      <w:r>
        <w:rPr>
          <w:color w:val="231F20"/>
          <w:spacing w:val="-8"/>
          <w:sz w:val="18"/>
        </w:rPr>
        <w:t> </w:t>
      </w:r>
      <w:r>
        <w:rPr>
          <w:color w:val="231F20"/>
          <w:sz w:val="18"/>
        </w:rPr>
        <w:t>de</w:t>
      </w:r>
      <w:r>
        <w:rPr>
          <w:color w:val="231F20"/>
          <w:spacing w:val="-8"/>
          <w:sz w:val="18"/>
        </w:rPr>
        <w:t> </w:t>
      </w:r>
      <w:r>
        <w:rPr>
          <w:color w:val="231F20"/>
          <w:sz w:val="18"/>
        </w:rPr>
        <w:t>las</w:t>
      </w:r>
      <w:r>
        <w:rPr>
          <w:color w:val="231F20"/>
          <w:spacing w:val="-8"/>
          <w:sz w:val="18"/>
        </w:rPr>
        <w:t> </w:t>
      </w:r>
      <w:r>
        <w:rPr>
          <w:color w:val="231F20"/>
          <w:sz w:val="18"/>
        </w:rPr>
        <w:t>indemnizaciones</w:t>
      </w:r>
      <w:r>
        <w:rPr>
          <w:color w:val="231F20"/>
          <w:spacing w:val="-7"/>
          <w:sz w:val="18"/>
        </w:rPr>
        <w:t> </w:t>
      </w:r>
      <w:r>
        <w:rPr>
          <w:color w:val="231F20"/>
          <w:sz w:val="18"/>
        </w:rPr>
        <w:t>de</w:t>
      </w:r>
      <w:r>
        <w:rPr>
          <w:color w:val="231F20"/>
          <w:spacing w:val="-8"/>
          <w:sz w:val="18"/>
        </w:rPr>
        <w:t> </w:t>
      </w:r>
      <w:r>
        <w:rPr>
          <w:color w:val="231F20"/>
          <w:sz w:val="18"/>
        </w:rPr>
        <w:t>las</w:t>
      </w:r>
      <w:r>
        <w:rPr>
          <w:color w:val="231F20"/>
          <w:spacing w:val="-8"/>
          <w:sz w:val="18"/>
        </w:rPr>
        <w:t> </w:t>
      </w:r>
      <w:r>
        <w:rPr>
          <w:color w:val="231F20"/>
          <w:sz w:val="18"/>
        </w:rPr>
        <w:t>dietas</w:t>
      </w:r>
      <w:r>
        <w:rPr>
          <w:color w:val="231F20"/>
          <w:spacing w:val="-7"/>
          <w:sz w:val="18"/>
        </w:rPr>
        <w:t> </w:t>
      </w:r>
      <w:r>
        <w:rPr>
          <w:color w:val="231F20"/>
          <w:sz w:val="18"/>
        </w:rPr>
        <w:t>y</w:t>
      </w:r>
      <w:r>
        <w:rPr>
          <w:color w:val="231F20"/>
          <w:spacing w:val="-8"/>
          <w:sz w:val="18"/>
        </w:rPr>
        <w:t> </w:t>
      </w:r>
      <w:r>
        <w:rPr>
          <w:color w:val="231F20"/>
          <w:sz w:val="18"/>
        </w:rPr>
        <w:t>gastos</w:t>
      </w:r>
      <w:r>
        <w:rPr>
          <w:color w:val="231F20"/>
          <w:spacing w:val="-8"/>
          <w:sz w:val="18"/>
        </w:rPr>
        <w:t> </w:t>
      </w:r>
      <w:r>
        <w:rPr>
          <w:color w:val="231F20"/>
          <w:sz w:val="18"/>
        </w:rPr>
        <w:t>por</w:t>
      </w:r>
      <w:r>
        <w:rPr>
          <w:color w:val="231F20"/>
          <w:spacing w:val="-7"/>
          <w:sz w:val="18"/>
        </w:rPr>
        <w:t> </w:t>
      </w:r>
      <w:r>
        <w:rPr>
          <w:color w:val="231F20"/>
          <w:sz w:val="18"/>
        </w:rPr>
        <w:t>uso</w:t>
      </w:r>
      <w:r>
        <w:rPr>
          <w:color w:val="231F20"/>
          <w:spacing w:val="-8"/>
          <w:sz w:val="18"/>
        </w:rPr>
        <w:t> </w:t>
      </w:r>
      <w:r>
        <w:rPr>
          <w:color w:val="231F20"/>
          <w:sz w:val="18"/>
        </w:rPr>
        <w:t>de</w:t>
      </w:r>
      <w:r>
        <w:rPr>
          <w:color w:val="231F20"/>
          <w:spacing w:val="-8"/>
          <w:sz w:val="18"/>
        </w:rPr>
        <w:t> </w:t>
      </w:r>
      <w:r>
        <w:rPr>
          <w:color w:val="231F20"/>
          <w:sz w:val="18"/>
        </w:rPr>
        <w:t>vehículo</w:t>
      </w:r>
      <w:r>
        <w:rPr>
          <w:color w:val="231F20"/>
          <w:spacing w:val="-7"/>
          <w:sz w:val="18"/>
        </w:rPr>
        <w:t> </w:t>
      </w:r>
      <w:r>
        <w:rPr>
          <w:color w:val="231F20"/>
          <w:sz w:val="18"/>
        </w:rPr>
        <w:t>particular</w:t>
      </w:r>
      <w:r>
        <w:rPr>
          <w:color w:val="231F20"/>
          <w:spacing w:val="-8"/>
          <w:sz w:val="18"/>
        </w:rPr>
        <w:t> </w:t>
      </w:r>
      <w:r>
        <w:rPr>
          <w:color w:val="231F20"/>
          <w:sz w:val="18"/>
        </w:rPr>
        <w:t>en</w:t>
      </w:r>
      <w:r>
        <w:rPr>
          <w:color w:val="231F20"/>
          <w:spacing w:val="-8"/>
          <w:sz w:val="18"/>
        </w:rPr>
        <w:t> </w:t>
      </w:r>
      <w:r>
        <w:rPr>
          <w:color w:val="231F20"/>
          <w:sz w:val="18"/>
        </w:rPr>
        <w:t>las</w:t>
      </w:r>
      <w:r>
        <w:rPr>
          <w:color w:val="231F20"/>
          <w:spacing w:val="-7"/>
          <w:sz w:val="18"/>
        </w:rPr>
        <w:t> </w:t>
      </w:r>
      <w:r>
        <w:rPr>
          <w:color w:val="231F20"/>
          <w:sz w:val="18"/>
        </w:rPr>
        <w:t>comisiones</w:t>
      </w:r>
      <w:r>
        <w:rPr>
          <w:color w:val="231F20"/>
          <w:spacing w:val="-8"/>
          <w:sz w:val="18"/>
        </w:rPr>
        <w:t> </w:t>
      </w:r>
      <w:r>
        <w:rPr>
          <w:color w:val="231F20"/>
          <w:sz w:val="18"/>
        </w:rPr>
        <w:t>de servicio</w:t>
      </w:r>
      <w:r>
        <w:rPr>
          <w:color w:val="231F20"/>
          <w:spacing w:val="-6"/>
          <w:sz w:val="18"/>
        </w:rPr>
        <w:t> </w:t>
      </w:r>
      <w:r>
        <w:rPr>
          <w:color w:val="231F20"/>
          <w:sz w:val="18"/>
        </w:rPr>
        <w:t>y</w:t>
      </w:r>
      <w:r>
        <w:rPr>
          <w:color w:val="231F20"/>
          <w:spacing w:val="-5"/>
          <w:sz w:val="18"/>
        </w:rPr>
        <w:t> </w:t>
      </w:r>
      <w:r>
        <w:rPr>
          <w:color w:val="231F20"/>
          <w:sz w:val="18"/>
        </w:rPr>
        <w:t>se</w:t>
      </w:r>
      <w:r>
        <w:rPr>
          <w:color w:val="231F20"/>
          <w:spacing w:val="-5"/>
          <w:sz w:val="18"/>
        </w:rPr>
        <w:t> </w:t>
      </w:r>
      <w:r>
        <w:rPr>
          <w:color w:val="231F20"/>
          <w:sz w:val="18"/>
        </w:rPr>
        <w:t>determina</w:t>
      </w:r>
      <w:r>
        <w:rPr>
          <w:color w:val="231F20"/>
          <w:spacing w:val="-5"/>
          <w:sz w:val="18"/>
        </w:rPr>
        <w:t> </w:t>
      </w:r>
      <w:r>
        <w:rPr>
          <w:color w:val="231F20"/>
          <w:sz w:val="18"/>
        </w:rPr>
        <w:t>el</w:t>
      </w:r>
      <w:r>
        <w:rPr>
          <w:color w:val="231F20"/>
          <w:spacing w:val="-6"/>
          <w:sz w:val="18"/>
        </w:rPr>
        <w:t> </w:t>
      </w:r>
      <w:r>
        <w:rPr>
          <w:color w:val="231F20"/>
          <w:sz w:val="18"/>
        </w:rPr>
        <w:t>incremento</w:t>
      </w:r>
      <w:r>
        <w:rPr>
          <w:color w:val="231F20"/>
          <w:spacing w:val="-5"/>
          <w:sz w:val="18"/>
        </w:rPr>
        <w:t> </w:t>
      </w:r>
      <w:r>
        <w:rPr>
          <w:color w:val="231F20"/>
          <w:sz w:val="18"/>
        </w:rPr>
        <w:t>de</w:t>
      </w:r>
      <w:r>
        <w:rPr>
          <w:color w:val="231F20"/>
          <w:spacing w:val="-5"/>
          <w:sz w:val="18"/>
        </w:rPr>
        <w:t> </w:t>
      </w:r>
      <w:r>
        <w:rPr>
          <w:color w:val="231F20"/>
          <w:sz w:val="18"/>
        </w:rPr>
        <w:t>las</w:t>
      </w:r>
      <w:r>
        <w:rPr>
          <w:color w:val="231F20"/>
          <w:spacing w:val="-5"/>
          <w:sz w:val="18"/>
        </w:rPr>
        <w:t> </w:t>
      </w:r>
      <w:r>
        <w:rPr>
          <w:color w:val="231F20"/>
          <w:sz w:val="18"/>
        </w:rPr>
        <w:t>dietas</w:t>
      </w:r>
      <w:r>
        <w:rPr>
          <w:color w:val="231F20"/>
          <w:spacing w:val="-6"/>
          <w:sz w:val="18"/>
        </w:rPr>
        <w:t> </w:t>
      </w:r>
      <w:r>
        <w:rPr>
          <w:color w:val="231F20"/>
          <w:sz w:val="18"/>
        </w:rPr>
        <w:t>por</w:t>
      </w:r>
      <w:r>
        <w:rPr>
          <w:color w:val="231F20"/>
          <w:spacing w:val="-5"/>
          <w:sz w:val="18"/>
        </w:rPr>
        <w:t> </w:t>
      </w:r>
      <w:r>
        <w:rPr>
          <w:color w:val="231F20"/>
          <w:sz w:val="18"/>
        </w:rPr>
        <w:t>gastos</w:t>
      </w:r>
      <w:r>
        <w:rPr>
          <w:color w:val="231F20"/>
          <w:spacing w:val="-5"/>
          <w:sz w:val="18"/>
        </w:rPr>
        <w:t> </w:t>
      </w:r>
      <w:r>
        <w:rPr>
          <w:color w:val="231F20"/>
          <w:sz w:val="18"/>
        </w:rPr>
        <w:t>de</w:t>
      </w:r>
      <w:r>
        <w:rPr>
          <w:color w:val="231F20"/>
          <w:spacing w:val="-5"/>
          <w:sz w:val="18"/>
        </w:rPr>
        <w:t> </w:t>
      </w:r>
      <w:r>
        <w:rPr>
          <w:color w:val="231F20"/>
          <w:sz w:val="18"/>
        </w:rPr>
        <w:t>alojamiento</w:t>
      </w:r>
      <w:r>
        <w:rPr>
          <w:color w:val="231F20"/>
          <w:spacing w:val="-6"/>
          <w:sz w:val="18"/>
        </w:rPr>
        <w:t> </w:t>
      </w:r>
      <w:r>
        <w:rPr>
          <w:color w:val="231F20"/>
          <w:sz w:val="18"/>
        </w:rPr>
        <w:t>en</w:t>
      </w:r>
      <w:r>
        <w:rPr>
          <w:color w:val="231F20"/>
          <w:spacing w:val="-5"/>
          <w:sz w:val="18"/>
        </w:rPr>
        <w:t> </w:t>
      </w:r>
      <w:r>
        <w:rPr>
          <w:color w:val="231F20"/>
          <w:sz w:val="18"/>
        </w:rPr>
        <w:t>determinadas</w:t>
      </w:r>
      <w:r>
        <w:rPr>
          <w:color w:val="231F20"/>
          <w:spacing w:val="-5"/>
          <w:sz w:val="18"/>
        </w:rPr>
        <w:t> </w:t>
      </w:r>
      <w:r>
        <w:rPr>
          <w:color w:val="231F20"/>
          <w:sz w:val="18"/>
        </w:rPr>
        <w:t>ciuda- des</w:t>
      </w:r>
      <w:r>
        <w:rPr>
          <w:color w:val="231F20"/>
          <w:spacing w:val="-5"/>
          <w:sz w:val="18"/>
        </w:rPr>
        <w:t> </w:t>
      </w:r>
      <w:r>
        <w:rPr>
          <w:color w:val="231F20"/>
          <w:sz w:val="18"/>
        </w:rPr>
        <w:t>(</w:t>
      </w:r>
      <w:hyperlink r:id="rId17">
        <w:r>
          <w:rPr>
            <w:color w:val="25408F"/>
            <w:sz w:val="18"/>
          </w:rPr>
          <w:t>BOC</w:t>
        </w:r>
        <w:r>
          <w:rPr>
            <w:color w:val="25408F"/>
            <w:spacing w:val="-5"/>
            <w:sz w:val="18"/>
          </w:rPr>
          <w:t> </w:t>
        </w:r>
        <w:r>
          <w:rPr>
            <w:color w:val="25408F"/>
            <w:sz w:val="18"/>
          </w:rPr>
          <w:t>255,</w:t>
        </w:r>
        <w:r>
          <w:rPr>
            <w:color w:val="25408F"/>
            <w:spacing w:val="-5"/>
            <w:sz w:val="18"/>
          </w:rPr>
          <w:t> </w:t>
        </w:r>
        <w:r>
          <w:rPr>
            <w:color w:val="25408F"/>
            <w:sz w:val="18"/>
          </w:rPr>
          <w:t>de</w:t>
        </w:r>
        <w:r>
          <w:rPr>
            <w:color w:val="25408F"/>
            <w:spacing w:val="-5"/>
            <w:sz w:val="18"/>
          </w:rPr>
          <w:t> </w:t>
        </w:r>
        <w:r>
          <w:rPr>
            <w:color w:val="25408F"/>
            <w:sz w:val="18"/>
          </w:rPr>
          <w:t>30.12.2023</w:t>
        </w:r>
      </w:hyperlink>
      <w:r>
        <w:rPr>
          <w:color w:val="231F20"/>
          <w:sz w:val="18"/>
        </w:rPr>
        <w:t>),</w:t>
      </w:r>
      <w:r>
        <w:rPr>
          <w:color w:val="231F20"/>
          <w:spacing w:val="-5"/>
          <w:sz w:val="18"/>
        </w:rPr>
        <w:t> </w:t>
      </w:r>
      <w:r>
        <w:rPr>
          <w:color w:val="231F20"/>
          <w:sz w:val="18"/>
        </w:rPr>
        <w:t>en</w:t>
      </w:r>
      <w:r>
        <w:rPr>
          <w:color w:val="231F20"/>
          <w:spacing w:val="-5"/>
          <w:sz w:val="18"/>
        </w:rPr>
        <w:t> </w:t>
      </w:r>
      <w:r>
        <w:rPr>
          <w:color w:val="231F20"/>
          <w:sz w:val="18"/>
        </w:rPr>
        <w:t>virtud</w:t>
      </w:r>
      <w:r>
        <w:rPr>
          <w:color w:val="231F20"/>
          <w:spacing w:val="-5"/>
          <w:sz w:val="18"/>
        </w:rPr>
        <w:t> </w:t>
      </w:r>
      <w:r>
        <w:rPr>
          <w:color w:val="231F20"/>
          <w:sz w:val="18"/>
        </w:rPr>
        <w:t>de</w:t>
      </w:r>
      <w:r>
        <w:rPr>
          <w:color w:val="231F20"/>
          <w:spacing w:val="-5"/>
          <w:sz w:val="18"/>
        </w:rPr>
        <w:t> </w:t>
      </w:r>
      <w:r>
        <w:rPr>
          <w:color w:val="231F20"/>
          <w:sz w:val="18"/>
        </w:rPr>
        <w:t>la</w:t>
      </w:r>
      <w:r>
        <w:rPr>
          <w:color w:val="231F20"/>
          <w:spacing w:val="-5"/>
          <w:sz w:val="18"/>
        </w:rPr>
        <w:t> </w:t>
      </w:r>
      <w:r>
        <w:rPr>
          <w:color w:val="231F20"/>
          <w:sz w:val="18"/>
        </w:rPr>
        <w:t>autorización</w:t>
      </w:r>
      <w:r>
        <w:rPr>
          <w:color w:val="231F20"/>
          <w:spacing w:val="-5"/>
          <w:sz w:val="18"/>
        </w:rPr>
        <w:t> </w:t>
      </w:r>
      <w:r>
        <w:rPr>
          <w:color w:val="231F20"/>
          <w:sz w:val="18"/>
        </w:rPr>
        <w:t>prevista</w:t>
      </w:r>
      <w:r>
        <w:rPr>
          <w:color w:val="231F20"/>
          <w:spacing w:val="-5"/>
          <w:sz w:val="18"/>
        </w:rPr>
        <w:t> </w:t>
      </w:r>
      <w:r>
        <w:rPr>
          <w:color w:val="231F20"/>
          <w:sz w:val="18"/>
        </w:rPr>
        <w:t>en</w:t>
      </w:r>
      <w:r>
        <w:rPr>
          <w:color w:val="231F20"/>
          <w:spacing w:val="-5"/>
          <w:sz w:val="18"/>
        </w:rPr>
        <w:t> </w:t>
      </w:r>
      <w:r>
        <w:rPr>
          <w:color w:val="231F20"/>
          <w:sz w:val="18"/>
        </w:rPr>
        <w:t>la</w:t>
      </w:r>
      <w:r>
        <w:rPr>
          <w:color w:val="231F20"/>
          <w:spacing w:val="-5"/>
          <w:sz w:val="18"/>
        </w:rPr>
        <w:t> </w:t>
      </w:r>
      <w:r>
        <w:rPr>
          <w:color w:val="231F20"/>
          <w:sz w:val="18"/>
        </w:rPr>
        <w:t>Disposición</w:t>
      </w:r>
      <w:r>
        <w:rPr>
          <w:color w:val="231F20"/>
          <w:spacing w:val="-5"/>
          <w:sz w:val="18"/>
        </w:rPr>
        <w:t> </w:t>
      </w:r>
      <w:r>
        <w:rPr>
          <w:color w:val="231F20"/>
          <w:sz w:val="18"/>
        </w:rPr>
        <w:t>final</w:t>
      </w:r>
      <w:r>
        <w:rPr>
          <w:color w:val="231F20"/>
          <w:spacing w:val="-4"/>
          <w:sz w:val="18"/>
        </w:rPr>
        <w:t> </w:t>
      </w:r>
      <w:r>
        <w:rPr>
          <w:color w:val="231F20"/>
          <w:sz w:val="18"/>
        </w:rPr>
        <w:t>tercera</w:t>
      </w:r>
      <w:r>
        <w:rPr>
          <w:color w:val="231F20"/>
          <w:spacing w:val="-5"/>
          <w:sz w:val="18"/>
        </w:rPr>
        <w:t> </w:t>
      </w:r>
      <w:r>
        <w:rPr>
          <w:color w:val="231F20"/>
          <w:sz w:val="18"/>
        </w:rPr>
        <w:t>del presente Decreto cuyo texto se</w:t>
      </w:r>
      <w:r>
        <w:rPr>
          <w:color w:val="231F20"/>
          <w:spacing w:val="-2"/>
          <w:sz w:val="18"/>
        </w:rPr>
        <w:t> </w:t>
      </w:r>
      <w:r>
        <w:rPr>
          <w:color w:val="231F20"/>
          <w:sz w:val="18"/>
        </w:rPr>
        <w:t>transcribe:</w:t>
      </w:r>
    </w:p>
    <w:p>
      <w:pPr>
        <w:spacing w:before="4"/>
        <w:ind w:left="574" w:right="0" w:firstLine="0"/>
        <w:jc w:val="both"/>
        <w:rPr>
          <w:sz w:val="18"/>
        </w:rPr>
      </w:pPr>
      <w:r>
        <w:rPr>
          <w:color w:val="231F20"/>
          <w:sz w:val="18"/>
        </w:rPr>
        <w:t>“</w:t>
      </w:r>
      <w:r>
        <w:rPr>
          <w:b/>
          <w:color w:val="231F20"/>
          <w:sz w:val="18"/>
        </w:rPr>
        <w:t>Artículo 3. </w:t>
      </w:r>
      <w:r>
        <w:rPr>
          <w:color w:val="231F20"/>
          <w:sz w:val="18"/>
        </w:rPr>
        <w:t>Actualización de la cuantía de la indemnización por el uso de vehículo particular.</w:t>
      </w:r>
    </w:p>
    <w:p>
      <w:pPr>
        <w:spacing w:line="249" w:lineRule="auto" w:before="9"/>
        <w:ind w:left="574" w:right="119" w:firstLine="0"/>
        <w:jc w:val="both"/>
        <w:rPr>
          <w:sz w:val="18"/>
        </w:rPr>
      </w:pPr>
      <w:r>
        <w:rPr>
          <w:color w:val="231F20"/>
          <w:sz w:val="18"/>
        </w:rPr>
        <w:t>Se actualiza la cuantía de la indemnización por el uso de vehículo particular, fijada en el artículo 20, apartado 4, del Reglamento de Indemnizaciones por razón del servicio, aprobado por el Decreto 251/1997, de 30 de septiembre, quedando establecida en los siguientes importes:</w:t>
      </w:r>
    </w:p>
    <w:p>
      <w:pPr>
        <w:pStyle w:val="ListParagraph"/>
        <w:numPr>
          <w:ilvl w:val="0"/>
          <w:numId w:val="21"/>
        </w:numPr>
        <w:tabs>
          <w:tab w:pos="800" w:val="left" w:leader="none"/>
        </w:tabs>
        <w:spacing w:line="249" w:lineRule="auto" w:before="3" w:after="0"/>
        <w:ind w:left="574" w:right="119" w:firstLine="0"/>
        <w:jc w:val="both"/>
        <w:rPr>
          <w:sz w:val="18"/>
        </w:rPr>
      </w:pPr>
      <w:r>
        <w:rPr>
          <w:color w:val="231F20"/>
          <w:sz w:val="18"/>
        </w:rPr>
        <w:t>Por el uso de turismo (concepto 15 de los conceptos básicos contenidos en el Anexo I del Real Decreto</w:t>
      </w:r>
      <w:r>
        <w:rPr>
          <w:color w:val="231F20"/>
          <w:spacing w:val="-9"/>
          <w:sz w:val="18"/>
        </w:rPr>
        <w:t> </w:t>
      </w:r>
      <w:r>
        <w:rPr>
          <w:color w:val="231F20"/>
          <w:sz w:val="18"/>
        </w:rPr>
        <w:t>Legislativo</w:t>
      </w:r>
      <w:r>
        <w:rPr>
          <w:color w:val="231F20"/>
          <w:spacing w:val="-8"/>
          <w:sz w:val="18"/>
        </w:rPr>
        <w:t> </w:t>
      </w:r>
      <w:r>
        <w:rPr>
          <w:color w:val="231F20"/>
          <w:sz w:val="18"/>
        </w:rPr>
        <w:t>6/2015,</w:t>
      </w:r>
      <w:r>
        <w:rPr>
          <w:color w:val="231F20"/>
          <w:spacing w:val="-9"/>
          <w:sz w:val="18"/>
        </w:rPr>
        <w:t> </w:t>
      </w:r>
      <w:r>
        <w:rPr>
          <w:color w:val="231F20"/>
          <w:sz w:val="18"/>
        </w:rPr>
        <w:t>de</w:t>
      </w:r>
      <w:r>
        <w:rPr>
          <w:color w:val="231F20"/>
          <w:spacing w:val="-8"/>
          <w:sz w:val="18"/>
        </w:rPr>
        <w:t> </w:t>
      </w:r>
      <w:r>
        <w:rPr>
          <w:color w:val="231F20"/>
          <w:sz w:val="18"/>
        </w:rPr>
        <w:t>30</w:t>
      </w:r>
      <w:r>
        <w:rPr>
          <w:color w:val="231F20"/>
          <w:spacing w:val="-9"/>
          <w:sz w:val="18"/>
        </w:rPr>
        <w:t> </w:t>
      </w:r>
      <w:r>
        <w:rPr>
          <w:color w:val="231F20"/>
          <w:sz w:val="18"/>
        </w:rPr>
        <w:t>de</w:t>
      </w:r>
      <w:r>
        <w:rPr>
          <w:color w:val="231F20"/>
          <w:spacing w:val="-8"/>
          <w:sz w:val="18"/>
        </w:rPr>
        <w:t> </w:t>
      </w:r>
      <w:r>
        <w:rPr>
          <w:color w:val="231F20"/>
          <w:sz w:val="18"/>
        </w:rPr>
        <w:t>octubre,</w:t>
      </w:r>
      <w:r>
        <w:rPr>
          <w:color w:val="231F20"/>
          <w:spacing w:val="-9"/>
          <w:sz w:val="18"/>
        </w:rPr>
        <w:t> </w:t>
      </w:r>
      <w:r>
        <w:rPr>
          <w:color w:val="231F20"/>
          <w:sz w:val="18"/>
        </w:rPr>
        <w:t>por</w:t>
      </w:r>
      <w:r>
        <w:rPr>
          <w:color w:val="231F20"/>
          <w:spacing w:val="-8"/>
          <w:sz w:val="18"/>
        </w:rPr>
        <w:t> </w:t>
      </w:r>
      <w:r>
        <w:rPr>
          <w:color w:val="231F20"/>
          <w:sz w:val="18"/>
        </w:rPr>
        <w:t>el</w:t>
      </w:r>
      <w:r>
        <w:rPr>
          <w:color w:val="231F20"/>
          <w:spacing w:val="-9"/>
          <w:sz w:val="18"/>
        </w:rPr>
        <w:t> </w:t>
      </w:r>
      <w:r>
        <w:rPr>
          <w:color w:val="231F20"/>
          <w:sz w:val="18"/>
        </w:rPr>
        <w:t>que</w:t>
      </w:r>
      <w:r>
        <w:rPr>
          <w:color w:val="231F20"/>
          <w:spacing w:val="-8"/>
          <w:sz w:val="18"/>
        </w:rPr>
        <w:t> </w:t>
      </w:r>
      <w:r>
        <w:rPr>
          <w:color w:val="231F20"/>
          <w:sz w:val="18"/>
        </w:rPr>
        <w:t>se</w:t>
      </w:r>
      <w:r>
        <w:rPr>
          <w:color w:val="231F20"/>
          <w:spacing w:val="-9"/>
          <w:sz w:val="18"/>
        </w:rPr>
        <w:t> </w:t>
      </w:r>
      <w:r>
        <w:rPr>
          <w:color w:val="231F20"/>
          <w:sz w:val="18"/>
        </w:rPr>
        <w:t>aprueba</w:t>
      </w:r>
      <w:r>
        <w:rPr>
          <w:color w:val="231F20"/>
          <w:spacing w:val="-8"/>
          <w:sz w:val="18"/>
        </w:rPr>
        <w:t> </w:t>
      </w:r>
      <w:r>
        <w:rPr>
          <w:color w:val="231F20"/>
          <w:sz w:val="18"/>
        </w:rPr>
        <w:t>el</w:t>
      </w:r>
      <w:r>
        <w:rPr>
          <w:color w:val="231F20"/>
          <w:spacing w:val="-8"/>
          <w:sz w:val="18"/>
        </w:rPr>
        <w:t> </w:t>
      </w:r>
      <w:r>
        <w:rPr>
          <w:color w:val="231F20"/>
          <w:sz w:val="18"/>
        </w:rPr>
        <w:t>texto</w:t>
      </w:r>
      <w:r>
        <w:rPr>
          <w:color w:val="231F20"/>
          <w:spacing w:val="-9"/>
          <w:sz w:val="18"/>
        </w:rPr>
        <w:t> </w:t>
      </w:r>
      <w:r>
        <w:rPr>
          <w:color w:val="231F20"/>
          <w:sz w:val="18"/>
        </w:rPr>
        <w:t>refundido</w:t>
      </w:r>
      <w:r>
        <w:rPr>
          <w:color w:val="231F20"/>
          <w:spacing w:val="-8"/>
          <w:sz w:val="18"/>
        </w:rPr>
        <w:t> </w:t>
      </w:r>
      <w:r>
        <w:rPr>
          <w:color w:val="231F20"/>
          <w:sz w:val="18"/>
        </w:rPr>
        <w:t>de</w:t>
      </w:r>
      <w:r>
        <w:rPr>
          <w:color w:val="231F20"/>
          <w:spacing w:val="-9"/>
          <w:sz w:val="18"/>
        </w:rPr>
        <w:t> </w:t>
      </w:r>
      <w:r>
        <w:rPr>
          <w:color w:val="231F20"/>
          <w:sz w:val="18"/>
        </w:rPr>
        <w:t>la</w:t>
      </w:r>
      <w:r>
        <w:rPr>
          <w:color w:val="231F20"/>
          <w:spacing w:val="-8"/>
          <w:sz w:val="18"/>
        </w:rPr>
        <w:t> </w:t>
      </w:r>
      <w:r>
        <w:rPr>
          <w:color w:val="231F20"/>
          <w:sz w:val="18"/>
        </w:rPr>
        <w:t>Ley</w:t>
      </w:r>
      <w:r>
        <w:rPr>
          <w:color w:val="231F20"/>
          <w:spacing w:val="-9"/>
          <w:sz w:val="18"/>
        </w:rPr>
        <w:t> </w:t>
      </w:r>
      <w:r>
        <w:rPr>
          <w:color w:val="231F20"/>
          <w:sz w:val="18"/>
        </w:rPr>
        <w:t>sobre Tráfico, Circulación de Vehículos a Motor y Seguridad Vial): 0,26 euros por</w:t>
      </w:r>
      <w:r>
        <w:rPr>
          <w:color w:val="231F20"/>
          <w:spacing w:val="-36"/>
          <w:sz w:val="18"/>
        </w:rPr>
        <w:t> </w:t>
      </w:r>
      <w:r>
        <w:rPr>
          <w:color w:val="231F20"/>
          <w:sz w:val="18"/>
        </w:rPr>
        <w:t>kilómetro recorrido.</w:t>
      </w:r>
    </w:p>
    <w:p>
      <w:pPr>
        <w:pStyle w:val="ListParagraph"/>
        <w:numPr>
          <w:ilvl w:val="0"/>
          <w:numId w:val="21"/>
        </w:numPr>
        <w:tabs>
          <w:tab w:pos="779" w:val="left" w:leader="none"/>
        </w:tabs>
        <w:spacing w:line="249" w:lineRule="auto" w:before="2" w:after="0"/>
        <w:ind w:left="574" w:right="118" w:firstLine="0"/>
        <w:jc w:val="both"/>
        <w:rPr>
          <w:sz w:val="18"/>
        </w:rPr>
      </w:pPr>
      <w:r>
        <w:rPr>
          <w:color w:val="231F20"/>
          <w:sz w:val="18"/>
        </w:rPr>
        <w:t>Por</w:t>
      </w:r>
      <w:r>
        <w:rPr>
          <w:color w:val="231F20"/>
          <w:spacing w:val="-9"/>
          <w:sz w:val="18"/>
        </w:rPr>
        <w:t> </w:t>
      </w:r>
      <w:r>
        <w:rPr>
          <w:color w:val="231F20"/>
          <w:sz w:val="18"/>
        </w:rPr>
        <w:t>el</w:t>
      </w:r>
      <w:r>
        <w:rPr>
          <w:color w:val="231F20"/>
          <w:spacing w:val="-9"/>
          <w:sz w:val="18"/>
        </w:rPr>
        <w:t> </w:t>
      </w:r>
      <w:r>
        <w:rPr>
          <w:color w:val="231F20"/>
          <w:sz w:val="18"/>
        </w:rPr>
        <w:t>uso</w:t>
      </w:r>
      <w:r>
        <w:rPr>
          <w:color w:val="231F20"/>
          <w:spacing w:val="-9"/>
          <w:sz w:val="18"/>
        </w:rPr>
        <w:t> </w:t>
      </w:r>
      <w:r>
        <w:rPr>
          <w:color w:val="231F20"/>
          <w:sz w:val="18"/>
        </w:rPr>
        <w:t>de</w:t>
      </w:r>
      <w:r>
        <w:rPr>
          <w:color w:val="231F20"/>
          <w:spacing w:val="-9"/>
          <w:sz w:val="18"/>
        </w:rPr>
        <w:t> </w:t>
      </w:r>
      <w:r>
        <w:rPr>
          <w:color w:val="231F20"/>
          <w:sz w:val="18"/>
        </w:rPr>
        <w:t>ciclomotor,</w:t>
      </w:r>
      <w:r>
        <w:rPr>
          <w:color w:val="231F20"/>
          <w:spacing w:val="-8"/>
          <w:sz w:val="18"/>
        </w:rPr>
        <w:t> </w:t>
      </w:r>
      <w:r>
        <w:rPr>
          <w:color w:val="231F20"/>
          <w:sz w:val="18"/>
        </w:rPr>
        <w:t>motocicleta</w:t>
      </w:r>
      <w:r>
        <w:rPr>
          <w:color w:val="231F20"/>
          <w:spacing w:val="-9"/>
          <w:sz w:val="18"/>
        </w:rPr>
        <w:t> </w:t>
      </w:r>
      <w:r>
        <w:rPr>
          <w:color w:val="231F20"/>
          <w:sz w:val="18"/>
        </w:rPr>
        <w:t>(conceptos</w:t>
      </w:r>
      <w:r>
        <w:rPr>
          <w:color w:val="231F20"/>
          <w:spacing w:val="-9"/>
          <w:sz w:val="18"/>
        </w:rPr>
        <w:t> </w:t>
      </w:r>
      <w:r>
        <w:rPr>
          <w:color w:val="231F20"/>
          <w:sz w:val="18"/>
        </w:rPr>
        <w:t>9</w:t>
      </w:r>
      <w:r>
        <w:rPr>
          <w:color w:val="231F20"/>
          <w:spacing w:val="-9"/>
          <w:sz w:val="18"/>
        </w:rPr>
        <w:t> </w:t>
      </w:r>
      <w:r>
        <w:rPr>
          <w:color w:val="231F20"/>
          <w:sz w:val="18"/>
        </w:rPr>
        <w:t>y</w:t>
      </w:r>
      <w:r>
        <w:rPr>
          <w:color w:val="231F20"/>
          <w:spacing w:val="-8"/>
          <w:sz w:val="18"/>
        </w:rPr>
        <w:t> </w:t>
      </w:r>
      <w:r>
        <w:rPr>
          <w:color w:val="231F20"/>
          <w:sz w:val="18"/>
        </w:rPr>
        <w:t>14,</w:t>
      </w:r>
      <w:r>
        <w:rPr>
          <w:color w:val="231F20"/>
          <w:spacing w:val="-9"/>
          <w:sz w:val="18"/>
        </w:rPr>
        <w:t> </w:t>
      </w:r>
      <w:r>
        <w:rPr>
          <w:color w:val="231F20"/>
          <w:sz w:val="18"/>
        </w:rPr>
        <w:t>respectivamente,</w:t>
      </w:r>
      <w:r>
        <w:rPr>
          <w:color w:val="231F20"/>
          <w:spacing w:val="-9"/>
          <w:sz w:val="18"/>
        </w:rPr>
        <w:t> </w:t>
      </w:r>
      <w:r>
        <w:rPr>
          <w:color w:val="231F20"/>
          <w:sz w:val="18"/>
        </w:rPr>
        <w:t>de</w:t>
      </w:r>
      <w:r>
        <w:rPr>
          <w:color w:val="231F20"/>
          <w:spacing w:val="-9"/>
          <w:sz w:val="18"/>
        </w:rPr>
        <w:t> </w:t>
      </w:r>
      <w:r>
        <w:rPr>
          <w:color w:val="231F20"/>
          <w:sz w:val="18"/>
        </w:rPr>
        <w:t>los</w:t>
      </w:r>
      <w:r>
        <w:rPr>
          <w:color w:val="231F20"/>
          <w:spacing w:val="-8"/>
          <w:sz w:val="18"/>
        </w:rPr>
        <w:t> </w:t>
      </w:r>
      <w:r>
        <w:rPr>
          <w:color w:val="231F20"/>
          <w:sz w:val="18"/>
        </w:rPr>
        <w:t>conceptos</w:t>
      </w:r>
      <w:r>
        <w:rPr>
          <w:color w:val="231F20"/>
          <w:spacing w:val="-9"/>
          <w:sz w:val="18"/>
        </w:rPr>
        <w:t> </w:t>
      </w:r>
      <w:r>
        <w:rPr>
          <w:color w:val="231F20"/>
          <w:sz w:val="18"/>
        </w:rPr>
        <w:t>básicos contenidos en el Anexo I del Real Decreto Legislativo 6/2015, de 30 de octubre) y vehículos especia- les tipo “quad”: 0,106 euros por kilómetro</w:t>
      </w:r>
      <w:r>
        <w:rPr>
          <w:color w:val="231F20"/>
          <w:spacing w:val="-5"/>
          <w:sz w:val="18"/>
        </w:rPr>
        <w:t> </w:t>
      </w:r>
      <w:r>
        <w:rPr>
          <w:color w:val="231F20"/>
          <w:sz w:val="18"/>
        </w:rPr>
        <w:t>recorrido.”</w:t>
      </w:r>
    </w:p>
    <w:p>
      <w:pPr>
        <w:pStyle w:val="ListParagraph"/>
        <w:numPr>
          <w:ilvl w:val="0"/>
          <w:numId w:val="1"/>
        </w:numPr>
        <w:tabs>
          <w:tab w:pos="575" w:val="left" w:leader="none"/>
        </w:tabs>
        <w:spacing w:line="240" w:lineRule="auto" w:before="87" w:after="0"/>
        <w:ind w:left="574" w:right="0" w:hanging="405"/>
        <w:jc w:val="both"/>
        <w:rPr>
          <w:sz w:val="18"/>
        </w:rPr>
      </w:pPr>
      <w:r>
        <w:rPr>
          <w:color w:val="231F20"/>
          <w:sz w:val="18"/>
        </w:rPr>
        <w:t>El</w:t>
      </w:r>
      <w:r>
        <w:rPr>
          <w:color w:val="231F20"/>
          <w:spacing w:val="-10"/>
          <w:sz w:val="18"/>
        </w:rPr>
        <w:t> </w:t>
      </w:r>
      <w:r>
        <w:rPr>
          <w:color w:val="231F20"/>
          <w:sz w:val="18"/>
        </w:rPr>
        <w:t>apartado</w:t>
      </w:r>
      <w:r>
        <w:rPr>
          <w:color w:val="231F20"/>
          <w:spacing w:val="-9"/>
          <w:sz w:val="18"/>
        </w:rPr>
        <w:t> </w:t>
      </w:r>
      <w:r>
        <w:rPr>
          <w:color w:val="231F20"/>
          <w:sz w:val="18"/>
        </w:rPr>
        <w:t>1</w:t>
      </w:r>
      <w:r>
        <w:rPr>
          <w:color w:val="231F20"/>
          <w:spacing w:val="-10"/>
          <w:sz w:val="18"/>
        </w:rPr>
        <w:t> </w:t>
      </w:r>
      <w:r>
        <w:rPr>
          <w:color w:val="231F20"/>
          <w:sz w:val="18"/>
        </w:rPr>
        <w:t>del</w:t>
      </w:r>
      <w:r>
        <w:rPr>
          <w:color w:val="231F20"/>
          <w:spacing w:val="-9"/>
          <w:sz w:val="18"/>
        </w:rPr>
        <w:t> </w:t>
      </w:r>
      <w:r>
        <w:rPr>
          <w:color w:val="231F20"/>
          <w:sz w:val="18"/>
        </w:rPr>
        <w:t>artículo</w:t>
      </w:r>
      <w:r>
        <w:rPr>
          <w:color w:val="231F20"/>
          <w:spacing w:val="-10"/>
          <w:sz w:val="18"/>
        </w:rPr>
        <w:t> </w:t>
      </w:r>
      <w:r>
        <w:rPr>
          <w:color w:val="231F20"/>
          <w:sz w:val="18"/>
        </w:rPr>
        <w:t>21</w:t>
      </w:r>
      <w:r>
        <w:rPr>
          <w:color w:val="231F20"/>
          <w:spacing w:val="-9"/>
          <w:sz w:val="18"/>
        </w:rPr>
        <w:t> </w:t>
      </w:r>
      <w:r>
        <w:rPr>
          <w:color w:val="231F20"/>
          <w:sz w:val="18"/>
        </w:rPr>
        <w:t>se</w:t>
      </w:r>
      <w:r>
        <w:rPr>
          <w:color w:val="231F20"/>
          <w:spacing w:val="-10"/>
          <w:sz w:val="18"/>
        </w:rPr>
        <w:t> </w:t>
      </w:r>
      <w:r>
        <w:rPr>
          <w:color w:val="231F20"/>
          <w:sz w:val="18"/>
        </w:rPr>
        <w:t>transcribe</w:t>
      </w:r>
      <w:r>
        <w:rPr>
          <w:color w:val="231F20"/>
          <w:spacing w:val="-9"/>
          <w:sz w:val="18"/>
        </w:rPr>
        <w:t> </w:t>
      </w:r>
      <w:r>
        <w:rPr>
          <w:color w:val="231F20"/>
          <w:sz w:val="18"/>
        </w:rPr>
        <w:t>con</w:t>
      </w:r>
      <w:r>
        <w:rPr>
          <w:color w:val="231F20"/>
          <w:spacing w:val="-9"/>
          <w:sz w:val="18"/>
        </w:rPr>
        <w:t> </w:t>
      </w:r>
      <w:r>
        <w:rPr>
          <w:color w:val="231F20"/>
          <w:sz w:val="18"/>
        </w:rPr>
        <w:t>las</w:t>
      </w:r>
      <w:r>
        <w:rPr>
          <w:color w:val="231F20"/>
          <w:spacing w:val="-10"/>
          <w:sz w:val="18"/>
        </w:rPr>
        <w:t> </w:t>
      </w:r>
      <w:r>
        <w:rPr>
          <w:color w:val="231F20"/>
          <w:sz w:val="18"/>
        </w:rPr>
        <w:t>modificaciones</w:t>
      </w:r>
      <w:r>
        <w:rPr>
          <w:color w:val="231F20"/>
          <w:spacing w:val="-9"/>
          <w:sz w:val="18"/>
        </w:rPr>
        <w:t> </w:t>
      </w:r>
      <w:r>
        <w:rPr>
          <w:color w:val="231F20"/>
          <w:sz w:val="18"/>
        </w:rPr>
        <w:t>introducidas</w:t>
      </w:r>
      <w:r>
        <w:rPr>
          <w:color w:val="231F20"/>
          <w:spacing w:val="-10"/>
          <w:sz w:val="18"/>
        </w:rPr>
        <w:t> </w:t>
      </w:r>
      <w:r>
        <w:rPr>
          <w:color w:val="231F20"/>
          <w:sz w:val="18"/>
        </w:rPr>
        <w:t>por</w:t>
      </w:r>
      <w:r>
        <w:rPr>
          <w:color w:val="231F20"/>
          <w:spacing w:val="-9"/>
          <w:sz w:val="18"/>
        </w:rPr>
        <w:t> </w:t>
      </w:r>
      <w:r>
        <w:rPr>
          <w:color w:val="231F20"/>
          <w:sz w:val="18"/>
        </w:rPr>
        <w:t>el</w:t>
      </w:r>
      <w:r>
        <w:rPr>
          <w:color w:val="231F20"/>
          <w:spacing w:val="-10"/>
          <w:sz w:val="18"/>
        </w:rPr>
        <w:t> </w:t>
      </w:r>
      <w:r>
        <w:rPr>
          <w:color w:val="231F20"/>
          <w:sz w:val="18"/>
        </w:rPr>
        <w:t>Decreto</w:t>
      </w:r>
      <w:r>
        <w:rPr>
          <w:color w:val="231F20"/>
          <w:spacing w:val="-9"/>
          <w:sz w:val="18"/>
        </w:rPr>
        <w:t> </w:t>
      </w:r>
      <w:r>
        <w:rPr>
          <w:color w:val="231F20"/>
          <w:sz w:val="18"/>
        </w:rPr>
        <w:t>67/2002,</w:t>
      </w:r>
    </w:p>
    <w:p>
      <w:pPr>
        <w:spacing w:before="9"/>
        <w:ind w:left="574" w:right="0" w:firstLine="0"/>
        <w:jc w:val="both"/>
        <w:rPr>
          <w:sz w:val="18"/>
        </w:rPr>
      </w:pPr>
      <w:r>
        <w:rPr>
          <w:color w:val="231F20"/>
          <w:sz w:val="18"/>
        </w:rPr>
        <w:t>de 20 de mayo (</w:t>
      </w:r>
      <w:hyperlink r:id="rId14">
        <w:r>
          <w:rPr>
            <w:color w:val="25408F"/>
            <w:sz w:val="18"/>
          </w:rPr>
          <w:t>BOC 88, de 28.6.2002</w:t>
        </w:r>
      </w:hyperlink>
      <w:r>
        <w:rPr>
          <w:color w:val="231F20"/>
          <w:sz w:val="18"/>
        </w:rPr>
        <w:t>).</w:t>
      </w:r>
    </w:p>
    <w:p>
      <w:pPr>
        <w:spacing w:after="0"/>
        <w:jc w:val="both"/>
        <w:rPr>
          <w:sz w:val="18"/>
        </w:rPr>
        <w:sectPr>
          <w:pgSz w:w="11910" w:h="16840"/>
          <w:pgMar w:header="785" w:footer="736" w:top="1560" w:bottom="920" w:left="1580" w:right="1580"/>
        </w:sectPr>
      </w:pPr>
    </w:p>
    <w:p>
      <w:pPr>
        <w:pStyle w:val="ListParagraph"/>
        <w:numPr>
          <w:ilvl w:val="0"/>
          <w:numId w:val="20"/>
        </w:numPr>
        <w:tabs>
          <w:tab w:pos="625" w:val="left" w:leader="none"/>
        </w:tabs>
        <w:spacing w:line="249" w:lineRule="auto" w:before="83" w:after="0"/>
        <w:ind w:left="120" w:right="118" w:firstLine="226"/>
        <w:jc w:val="both"/>
        <w:rPr>
          <w:sz w:val="22"/>
        </w:rPr>
      </w:pPr>
      <w:r>
        <w:rPr>
          <w:color w:val="231F20"/>
          <w:sz w:val="22"/>
        </w:rPr>
        <w:t>Siempre que se autorice para tales desplazamientos la utilización de vehículos particulares, serán indemnizables los gastos que se originen por el uso, hasta un máxi- mo de cuarenta y ocho (48) horas, de los aparcamientos públicos vigilados existentes en aeropuertos, puertos o estaciones de transporte, previa entrega del ticket o factura expedida por los</w:t>
      </w:r>
      <w:r>
        <w:rPr>
          <w:color w:val="231F20"/>
          <w:spacing w:val="-4"/>
          <w:sz w:val="22"/>
        </w:rPr>
        <w:t> </w:t>
      </w:r>
      <w:r>
        <w:rPr>
          <w:color w:val="231F20"/>
          <w:sz w:val="22"/>
        </w:rPr>
        <w:t>mismos.</w:t>
      </w:r>
    </w:p>
    <w:p>
      <w:pPr>
        <w:pStyle w:val="BodyText"/>
        <w:spacing w:before="100"/>
        <w:ind w:left="460" w:right="460" w:firstLine="0"/>
        <w:jc w:val="center"/>
      </w:pPr>
      <w:r>
        <w:rPr>
          <w:color w:val="231F20"/>
        </w:rPr>
        <w:t>Sección 4ª</w:t>
      </w:r>
    </w:p>
    <w:p>
      <w:pPr>
        <w:pStyle w:val="Heading1"/>
        <w:spacing w:before="108"/>
        <w:rPr>
          <w:sz w:val="13"/>
        </w:rPr>
      </w:pPr>
      <w:r>
        <w:rPr>
          <w:color w:val="231F20"/>
        </w:rPr>
        <w:t>Anticipos de gastos </w:t>
      </w:r>
      <w:r>
        <w:rPr>
          <w:color w:val="231F20"/>
          <w:position w:val="7"/>
          <w:sz w:val="13"/>
        </w:rPr>
        <w:t>(10)</w:t>
      </w:r>
    </w:p>
    <w:p>
      <w:pPr>
        <w:spacing w:before="107"/>
        <w:ind w:left="347" w:right="0" w:firstLine="0"/>
        <w:jc w:val="both"/>
        <w:rPr>
          <w:sz w:val="22"/>
        </w:rPr>
      </w:pPr>
      <w:r>
        <w:rPr>
          <w:b/>
          <w:color w:val="231F20"/>
          <w:sz w:val="22"/>
        </w:rPr>
        <w:t>Artículo 22. </w:t>
      </w:r>
      <w:r>
        <w:rPr>
          <w:color w:val="231F20"/>
          <w:sz w:val="22"/>
        </w:rPr>
        <w:t>Anticipo de dietas y gastos de viaje </w:t>
      </w:r>
      <w:r>
        <w:rPr>
          <w:b/>
          <w:color w:val="231F20"/>
          <w:position w:val="7"/>
          <w:sz w:val="13"/>
        </w:rPr>
        <w:t>(11)</w:t>
      </w:r>
      <w:r>
        <w:rPr>
          <w:color w:val="231F20"/>
          <w:sz w:val="22"/>
        </w:rPr>
        <w:t>.</w:t>
      </w:r>
    </w:p>
    <w:p>
      <w:pPr>
        <w:pStyle w:val="ListParagraph"/>
        <w:numPr>
          <w:ilvl w:val="0"/>
          <w:numId w:val="22"/>
        </w:numPr>
        <w:tabs>
          <w:tab w:pos="588" w:val="left" w:leader="none"/>
        </w:tabs>
        <w:spacing w:line="249" w:lineRule="auto" w:before="108" w:after="0"/>
        <w:ind w:left="120" w:right="118" w:firstLine="226"/>
        <w:jc w:val="both"/>
        <w:rPr>
          <w:sz w:val="22"/>
        </w:rPr>
      </w:pPr>
      <w:r>
        <w:rPr>
          <w:color w:val="231F20"/>
          <w:sz w:val="22"/>
        </w:rPr>
        <w:t>El</w:t>
      </w:r>
      <w:r>
        <w:rPr>
          <w:color w:val="231F20"/>
          <w:spacing w:val="-8"/>
          <w:sz w:val="22"/>
        </w:rPr>
        <w:t> </w:t>
      </w:r>
      <w:r>
        <w:rPr>
          <w:color w:val="231F20"/>
          <w:sz w:val="22"/>
        </w:rPr>
        <w:t>personal</w:t>
      </w:r>
      <w:r>
        <w:rPr>
          <w:color w:val="231F20"/>
          <w:spacing w:val="-7"/>
          <w:sz w:val="22"/>
        </w:rPr>
        <w:t> </w:t>
      </w:r>
      <w:r>
        <w:rPr>
          <w:color w:val="231F20"/>
          <w:sz w:val="22"/>
        </w:rPr>
        <w:t>a</w:t>
      </w:r>
      <w:r>
        <w:rPr>
          <w:color w:val="231F20"/>
          <w:spacing w:val="-7"/>
          <w:sz w:val="22"/>
        </w:rPr>
        <w:t> </w:t>
      </w:r>
      <w:r>
        <w:rPr>
          <w:color w:val="231F20"/>
          <w:sz w:val="22"/>
        </w:rPr>
        <w:t>quien</w:t>
      </w:r>
      <w:r>
        <w:rPr>
          <w:color w:val="231F20"/>
          <w:spacing w:val="-8"/>
          <w:sz w:val="22"/>
        </w:rPr>
        <w:t> </w:t>
      </w:r>
      <w:r>
        <w:rPr>
          <w:color w:val="231F20"/>
          <w:sz w:val="22"/>
        </w:rPr>
        <w:t>se</w:t>
      </w:r>
      <w:r>
        <w:rPr>
          <w:color w:val="231F20"/>
          <w:spacing w:val="-7"/>
          <w:sz w:val="22"/>
        </w:rPr>
        <w:t> </w:t>
      </w:r>
      <w:r>
        <w:rPr>
          <w:color w:val="231F20"/>
          <w:sz w:val="22"/>
        </w:rPr>
        <w:t>encomiende</w:t>
      </w:r>
      <w:r>
        <w:rPr>
          <w:color w:val="231F20"/>
          <w:spacing w:val="-7"/>
          <w:sz w:val="22"/>
        </w:rPr>
        <w:t> </w:t>
      </w:r>
      <w:r>
        <w:rPr>
          <w:color w:val="231F20"/>
          <w:sz w:val="22"/>
        </w:rPr>
        <w:t>una</w:t>
      </w:r>
      <w:r>
        <w:rPr>
          <w:color w:val="231F20"/>
          <w:spacing w:val="-8"/>
          <w:sz w:val="22"/>
        </w:rPr>
        <w:t> </w:t>
      </w:r>
      <w:r>
        <w:rPr>
          <w:color w:val="231F20"/>
          <w:sz w:val="22"/>
        </w:rPr>
        <w:t>comisión</w:t>
      </w:r>
      <w:r>
        <w:rPr>
          <w:color w:val="231F20"/>
          <w:spacing w:val="-7"/>
          <w:sz w:val="22"/>
        </w:rPr>
        <w:t> </w:t>
      </w:r>
      <w:r>
        <w:rPr>
          <w:color w:val="231F20"/>
          <w:sz w:val="22"/>
        </w:rPr>
        <w:t>de</w:t>
      </w:r>
      <w:r>
        <w:rPr>
          <w:color w:val="231F20"/>
          <w:spacing w:val="-7"/>
          <w:sz w:val="22"/>
        </w:rPr>
        <w:t> </w:t>
      </w:r>
      <w:r>
        <w:rPr>
          <w:color w:val="231F20"/>
          <w:sz w:val="22"/>
        </w:rPr>
        <w:t>servicio</w:t>
      </w:r>
      <w:r>
        <w:rPr>
          <w:color w:val="231F20"/>
          <w:spacing w:val="-8"/>
          <w:sz w:val="22"/>
        </w:rPr>
        <w:t> </w:t>
      </w:r>
      <w:r>
        <w:rPr>
          <w:color w:val="231F20"/>
          <w:sz w:val="22"/>
        </w:rPr>
        <w:t>con</w:t>
      </w:r>
      <w:r>
        <w:rPr>
          <w:color w:val="231F20"/>
          <w:spacing w:val="-7"/>
          <w:sz w:val="22"/>
        </w:rPr>
        <w:t> </w:t>
      </w:r>
      <w:r>
        <w:rPr>
          <w:color w:val="231F20"/>
          <w:sz w:val="22"/>
        </w:rPr>
        <w:t>derecho</w:t>
      </w:r>
      <w:r>
        <w:rPr>
          <w:color w:val="231F20"/>
          <w:spacing w:val="-7"/>
          <w:sz w:val="22"/>
        </w:rPr>
        <w:t> </w:t>
      </w:r>
      <w:r>
        <w:rPr>
          <w:color w:val="231F20"/>
          <w:sz w:val="22"/>
        </w:rPr>
        <w:t>a</w:t>
      </w:r>
      <w:r>
        <w:rPr>
          <w:color w:val="231F20"/>
          <w:spacing w:val="-8"/>
          <w:sz w:val="22"/>
        </w:rPr>
        <w:t> </w:t>
      </w:r>
      <w:r>
        <w:rPr>
          <w:color w:val="231F20"/>
          <w:sz w:val="22"/>
        </w:rPr>
        <w:t>indem- nización podrá percibir por adelantado el importe aproximado de las dietas y gastos de viaje. Dicho anticipo deberá liquidarse en el plazo de un mes a partir de la finalización de la</w:t>
      </w:r>
      <w:r>
        <w:rPr>
          <w:color w:val="231F20"/>
          <w:spacing w:val="-3"/>
          <w:sz w:val="22"/>
        </w:rPr>
        <w:t> </w:t>
      </w:r>
      <w:r>
        <w:rPr>
          <w:color w:val="231F20"/>
          <w:sz w:val="22"/>
        </w:rPr>
        <w:t>comisión.</w:t>
      </w:r>
    </w:p>
    <w:p>
      <w:pPr>
        <w:pStyle w:val="ListParagraph"/>
        <w:numPr>
          <w:ilvl w:val="0"/>
          <w:numId w:val="22"/>
        </w:numPr>
        <w:tabs>
          <w:tab w:pos="615" w:val="left" w:leader="none"/>
        </w:tabs>
        <w:spacing w:line="249" w:lineRule="auto" w:before="100" w:after="0"/>
        <w:ind w:left="120" w:right="118" w:firstLine="226"/>
        <w:jc w:val="both"/>
        <w:rPr>
          <w:sz w:val="22"/>
        </w:rPr>
      </w:pPr>
      <w:r>
        <w:rPr>
          <w:color w:val="231F20"/>
          <w:sz w:val="22"/>
        </w:rPr>
        <w:t>Los excesos de los anticipos pendientes de reintegrar podrán ser compensados con cargo a las dietas que corresponda percibir por las sucesivas comisiones de ser- vicio. Transcurrido el plazo de liquidación del anticipo el habilitado compensará nece- sariamente los importes anticipados pendientes de liquidar con cualquier cantidad que tenga que abonar el mismo habilitado al comisionado con independencia de su natu- raleza. Los anticipos no liquidados en el plazo establecido tendrán la consideración de derechos de naturaleza pública, devengando los intereses de demora que legalmente procedan.</w:t>
      </w:r>
      <w:r>
        <w:rPr>
          <w:color w:val="231F20"/>
          <w:spacing w:val="-6"/>
          <w:sz w:val="22"/>
        </w:rPr>
        <w:t> </w:t>
      </w:r>
      <w:r>
        <w:rPr>
          <w:color w:val="231F20"/>
          <w:sz w:val="22"/>
        </w:rPr>
        <w:t>Este</w:t>
      </w:r>
      <w:r>
        <w:rPr>
          <w:color w:val="231F20"/>
          <w:spacing w:val="-6"/>
          <w:sz w:val="22"/>
        </w:rPr>
        <w:t> </w:t>
      </w:r>
      <w:r>
        <w:rPr>
          <w:color w:val="231F20"/>
          <w:sz w:val="22"/>
        </w:rPr>
        <w:t>mismo</w:t>
      </w:r>
      <w:r>
        <w:rPr>
          <w:color w:val="231F20"/>
          <w:spacing w:val="-5"/>
          <w:sz w:val="22"/>
        </w:rPr>
        <w:t> </w:t>
      </w:r>
      <w:r>
        <w:rPr>
          <w:color w:val="231F20"/>
          <w:sz w:val="22"/>
        </w:rPr>
        <w:t>régimen</w:t>
      </w:r>
      <w:r>
        <w:rPr>
          <w:color w:val="231F20"/>
          <w:spacing w:val="-6"/>
          <w:sz w:val="22"/>
        </w:rPr>
        <w:t> </w:t>
      </w:r>
      <w:r>
        <w:rPr>
          <w:color w:val="231F20"/>
          <w:sz w:val="22"/>
        </w:rPr>
        <w:t>será</w:t>
      </w:r>
      <w:r>
        <w:rPr>
          <w:color w:val="231F20"/>
          <w:spacing w:val="-6"/>
          <w:sz w:val="22"/>
        </w:rPr>
        <w:t> </w:t>
      </w:r>
      <w:r>
        <w:rPr>
          <w:color w:val="231F20"/>
          <w:sz w:val="22"/>
        </w:rPr>
        <w:t>de</w:t>
      </w:r>
      <w:r>
        <w:rPr>
          <w:color w:val="231F20"/>
          <w:spacing w:val="-5"/>
          <w:sz w:val="22"/>
        </w:rPr>
        <w:t> </w:t>
      </w:r>
      <w:r>
        <w:rPr>
          <w:color w:val="231F20"/>
          <w:sz w:val="22"/>
        </w:rPr>
        <w:t>aplicación</w:t>
      </w:r>
      <w:r>
        <w:rPr>
          <w:color w:val="231F20"/>
          <w:spacing w:val="-6"/>
          <w:sz w:val="22"/>
        </w:rPr>
        <w:t> </w:t>
      </w:r>
      <w:r>
        <w:rPr>
          <w:color w:val="231F20"/>
          <w:sz w:val="22"/>
        </w:rPr>
        <w:t>respecto</w:t>
      </w:r>
      <w:r>
        <w:rPr>
          <w:color w:val="231F20"/>
          <w:spacing w:val="-6"/>
          <w:sz w:val="22"/>
        </w:rPr>
        <w:t> </w:t>
      </w:r>
      <w:r>
        <w:rPr>
          <w:color w:val="231F20"/>
          <w:sz w:val="22"/>
        </w:rPr>
        <w:t>de</w:t>
      </w:r>
      <w:r>
        <w:rPr>
          <w:color w:val="231F20"/>
          <w:spacing w:val="-5"/>
          <w:sz w:val="22"/>
        </w:rPr>
        <w:t> </w:t>
      </w:r>
      <w:r>
        <w:rPr>
          <w:color w:val="231F20"/>
          <w:sz w:val="22"/>
        </w:rPr>
        <w:t>los</w:t>
      </w:r>
      <w:r>
        <w:rPr>
          <w:color w:val="231F20"/>
          <w:spacing w:val="-6"/>
          <w:sz w:val="22"/>
        </w:rPr>
        <w:t> </w:t>
      </w:r>
      <w:r>
        <w:rPr>
          <w:color w:val="231F20"/>
          <w:sz w:val="22"/>
        </w:rPr>
        <w:t>demás</w:t>
      </w:r>
      <w:r>
        <w:rPr>
          <w:color w:val="231F20"/>
          <w:spacing w:val="-6"/>
          <w:sz w:val="22"/>
        </w:rPr>
        <w:t> </w:t>
      </w:r>
      <w:r>
        <w:rPr>
          <w:color w:val="231F20"/>
          <w:sz w:val="22"/>
        </w:rPr>
        <w:t>anticipos</w:t>
      </w:r>
      <w:r>
        <w:rPr>
          <w:color w:val="231F20"/>
          <w:spacing w:val="-5"/>
          <w:sz w:val="22"/>
        </w:rPr>
        <w:t> </w:t>
      </w:r>
      <w:r>
        <w:rPr>
          <w:color w:val="231F20"/>
          <w:sz w:val="22"/>
        </w:rPr>
        <w:t>pre- vistos en el presente</w:t>
      </w:r>
      <w:r>
        <w:rPr>
          <w:color w:val="231F20"/>
          <w:spacing w:val="-4"/>
          <w:sz w:val="22"/>
        </w:rPr>
        <w:t> </w:t>
      </w:r>
      <w:r>
        <w:rPr>
          <w:color w:val="231F20"/>
          <w:sz w:val="22"/>
        </w:rPr>
        <w:t>Reglamento.</w:t>
      </w:r>
    </w:p>
    <w:p>
      <w:pPr>
        <w:pStyle w:val="ListParagraph"/>
        <w:numPr>
          <w:ilvl w:val="0"/>
          <w:numId w:val="22"/>
        </w:numPr>
        <w:tabs>
          <w:tab w:pos="596" w:val="left" w:leader="none"/>
        </w:tabs>
        <w:spacing w:line="249" w:lineRule="auto" w:before="104" w:after="0"/>
        <w:ind w:left="120" w:right="118" w:firstLine="226"/>
        <w:jc w:val="both"/>
        <w:rPr>
          <w:sz w:val="22"/>
        </w:rPr>
      </w:pPr>
      <w:r>
        <w:rPr>
          <w:color w:val="231F20"/>
          <w:sz w:val="22"/>
        </w:rPr>
        <w:t>Los órganos superiores adoptarán las medidas precisas para la existencia de fon- dos con los que atender al abono por adelantado de las indemnizaciones que corres- pondan por dietas y gastos de</w:t>
      </w:r>
      <w:r>
        <w:rPr>
          <w:color w:val="231F20"/>
          <w:spacing w:val="-7"/>
          <w:sz w:val="22"/>
        </w:rPr>
        <w:t> </w:t>
      </w:r>
      <w:r>
        <w:rPr>
          <w:color w:val="231F20"/>
          <w:sz w:val="22"/>
        </w:rPr>
        <w:t>viaje.</w:t>
      </w:r>
    </w:p>
    <w:p>
      <w:pPr>
        <w:pStyle w:val="BodyText"/>
        <w:spacing w:before="99"/>
        <w:ind w:left="3848" w:firstLine="0"/>
      </w:pPr>
      <w:r>
        <w:rPr>
          <w:color w:val="231F20"/>
        </w:rPr>
        <w:t>Sección 5ª</w:t>
      </w:r>
    </w:p>
    <w:p>
      <w:pPr>
        <w:spacing w:line="340" w:lineRule="auto" w:before="108"/>
        <w:ind w:left="347" w:right="2548" w:firstLine="2203"/>
        <w:jc w:val="both"/>
        <w:rPr>
          <w:sz w:val="22"/>
        </w:rPr>
      </w:pPr>
      <w:r>
        <w:rPr>
          <w:b/>
          <w:color w:val="231F20"/>
          <w:sz w:val="22"/>
        </w:rPr>
        <w:t>Especialidades de los altos cargos Artículo 23. </w:t>
      </w:r>
      <w:r>
        <w:rPr>
          <w:color w:val="231F20"/>
          <w:sz w:val="22"/>
        </w:rPr>
        <w:t>Comisiones de servicio de los altos cargos </w:t>
      </w:r>
      <w:r>
        <w:rPr>
          <w:b/>
          <w:color w:val="231F20"/>
          <w:position w:val="7"/>
          <w:sz w:val="13"/>
        </w:rPr>
        <w:t>(12)</w:t>
      </w:r>
      <w:r>
        <w:rPr>
          <w:color w:val="231F20"/>
          <w:sz w:val="22"/>
        </w:rPr>
        <w:t>.</w:t>
      </w:r>
    </w:p>
    <w:p>
      <w:pPr>
        <w:pStyle w:val="ListParagraph"/>
        <w:numPr>
          <w:ilvl w:val="0"/>
          <w:numId w:val="23"/>
        </w:numPr>
        <w:tabs>
          <w:tab w:pos="608" w:val="left" w:leader="none"/>
        </w:tabs>
        <w:spacing w:line="249" w:lineRule="auto" w:before="2" w:after="0"/>
        <w:ind w:left="120" w:right="118" w:firstLine="226"/>
        <w:jc w:val="both"/>
        <w:rPr>
          <w:sz w:val="22"/>
        </w:rPr>
      </w:pPr>
      <w:r>
        <w:rPr>
          <w:color w:val="231F20"/>
          <w:sz w:val="22"/>
        </w:rPr>
        <w:t>Las comisiones de servicio de los altos cargos no precisarán de autorización su- </w:t>
      </w:r>
      <w:r>
        <w:rPr>
          <w:color w:val="231F20"/>
          <w:spacing w:val="-3"/>
          <w:sz w:val="22"/>
        </w:rPr>
        <w:t>perior.</w:t>
      </w:r>
    </w:p>
    <w:p>
      <w:pPr>
        <w:pStyle w:val="ListParagraph"/>
        <w:numPr>
          <w:ilvl w:val="0"/>
          <w:numId w:val="23"/>
        </w:numPr>
        <w:tabs>
          <w:tab w:pos="586" w:val="left" w:leader="none"/>
        </w:tabs>
        <w:spacing w:line="249" w:lineRule="auto" w:before="98" w:after="0"/>
        <w:ind w:left="120" w:right="119" w:firstLine="226"/>
        <w:jc w:val="both"/>
        <w:rPr>
          <w:sz w:val="22"/>
        </w:rPr>
      </w:pPr>
      <w:r>
        <w:rPr>
          <w:color w:val="231F20"/>
          <w:sz w:val="22"/>
        </w:rPr>
        <w:t>No</w:t>
      </w:r>
      <w:r>
        <w:rPr>
          <w:color w:val="231F20"/>
          <w:spacing w:val="-8"/>
          <w:sz w:val="22"/>
        </w:rPr>
        <w:t> </w:t>
      </w:r>
      <w:r>
        <w:rPr>
          <w:color w:val="231F20"/>
          <w:sz w:val="22"/>
        </w:rPr>
        <w:t>obstante</w:t>
      </w:r>
      <w:r>
        <w:rPr>
          <w:color w:val="231F20"/>
          <w:spacing w:val="-8"/>
          <w:sz w:val="22"/>
        </w:rPr>
        <w:t> </w:t>
      </w:r>
      <w:r>
        <w:rPr>
          <w:color w:val="231F20"/>
          <w:sz w:val="22"/>
        </w:rPr>
        <w:t>lo</w:t>
      </w:r>
      <w:r>
        <w:rPr>
          <w:color w:val="231F20"/>
          <w:spacing w:val="-8"/>
          <w:sz w:val="22"/>
        </w:rPr>
        <w:t> </w:t>
      </w:r>
      <w:r>
        <w:rPr>
          <w:color w:val="231F20"/>
          <w:spacing w:val="-3"/>
          <w:sz w:val="22"/>
        </w:rPr>
        <w:t>anterior,</w:t>
      </w:r>
      <w:r>
        <w:rPr>
          <w:color w:val="231F20"/>
          <w:spacing w:val="-8"/>
          <w:sz w:val="22"/>
        </w:rPr>
        <w:t> </w:t>
      </w:r>
      <w:r>
        <w:rPr>
          <w:color w:val="231F20"/>
          <w:sz w:val="22"/>
        </w:rPr>
        <w:t>las</w:t>
      </w:r>
      <w:r>
        <w:rPr>
          <w:color w:val="231F20"/>
          <w:spacing w:val="-8"/>
          <w:sz w:val="22"/>
        </w:rPr>
        <w:t> </w:t>
      </w:r>
      <w:r>
        <w:rPr>
          <w:color w:val="231F20"/>
          <w:sz w:val="22"/>
        </w:rPr>
        <w:t>comisiones</w:t>
      </w:r>
      <w:r>
        <w:rPr>
          <w:color w:val="231F20"/>
          <w:spacing w:val="-7"/>
          <w:sz w:val="22"/>
        </w:rPr>
        <w:t> </w:t>
      </w:r>
      <w:r>
        <w:rPr>
          <w:color w:val="231F20"/>
          <w:sz w:val="22"/>
        </w:rPr>
        <w:t>de</w:t>
      </w:r>
      <w:r>
        <w:rPr>
          <w:color w:val="231F20"/>
          <w:spacing w:val="-8"/>
          <w:sz w:val="22"/>
        </w:rPr>
        <w:t> </w:t>
      </w:r>
      <w:r>
        <w:rPr>
          <w:color w:val="231F20"/>
          <w:sz w:val="22"/>
        </w:rPr>
        <w:t>servicio</w:t>
      </w:r>
      <w:r>
        <w:rPr>
          <w:color w:val="231F20"/>
          <w:spacing w:val="-8"/>
          <w:sz w:val="22"/>
        </w:rPr>
        <w:t> </w:t>
      </w:r>
      <w:r>
        <w:rPr>
          <w:color w:val="231F20"/>
          <w:sz w:val="22"/>
        </w:rPr>
        <w:t>de</w:t>
      </w:r>
      <w:r>
        <w:rPr>
          <w:color w:val="231F20"/>
          <w:spacing w:val="-8"/>
          <w:sz w:val="22"/>
        </w:rPr>
        <w:t> </w:t>
      </w:r>
      <w:r>
        <w:rPr>
          <w:color w:val="231F20"/>
          <w:sz w:val="22"/>
        </w:rPr>
        <w:t>los</w:t>
      </w:r>
      <w:r>
        <w:rPr>
          <w:color w:val="231F20"/>
          <w:spacing w:val="-8"/>
          <w:sz w:val="22"/>
        </w:rPr>
        <w:t> </w:t>
      </w:r>
      <w:r>
        <w:rPr>
          <w:color w:val="231F20"/>
          <w:sz w:val="22"/>
        </w:rPr>
        <w:t>altos</w:t>
      </w:r>
      <w:r>
        <w:rPr>
          <w:color w:val="231F20"/>
          <w:spacing w:val="-8"/>
          <w:sz w:val="22"/>
        </w:rPr>
        <w:t> </w:t>
      </w:r>
      <w:r>
        <w:rPr>
          <w:color w:val="231F20"/>
          <w:sz w:val="22"/>
        </w:rPr>
        <w:t>cargos</w:t>
      </w:r>
      <w:r>
        <w:rPr>
          <w:color w:val="231F20"/>
          <w:spacing w:val="-8"/>
          <w:sz w:val="22"/>
        </w:rPr>
        <w:t> </w:t>
      </w:r>
      <w:r>
        <w:rPr>
          <w:color w:val="231F20"/>
          <w:sz w:val="22"/>
        </w:rPr>
        <w:t>no</w:t>
      </w:r>
      <w:r>
        <w:rPr>
          <w:color w:val="231F20"/>
          <w:spacing w:val="-8"/>
          <w:sz w:val="22"/>
        </w:rPr>
        <w:t> </w:t>
      </w:r>
      <w:r>
        <w:rPr>
          <w:color w:val="231F20"/>
          <w:sz w:val="22"/>
        </w:rPr>
        <w:t>miembros del Gobierno que supongan el traslado al extranjero, deberán ser autorizadas por el titular del</w:t>
      </w:r>
      <w:r>
        <w:rPr>
          <w:color w:val="231F20"/>
          <w:spacing w:val="-2"/>
          <w:sz w:val="22"/>
        </w:rPr>
        <w:t> </w:t>
      </w:r>
      <w:r>
        <w:rPr>
          <w:color w:val="231F20"/>
          <w:sz w:val="22"/>
        </w:rPr>
        <w:t>departamento.</w:t>
      </w:r>
    </w:p>
    <w:p>
      <w:pPr>
        <w:pStyle w:val="ListParagraph"/>
        <w:numPr>
          <w:ilvl w:val="0"/>
          <w:numId w:val="23"/>
        </w:numPr>
        <w:tabs>
          <w:tab w:pos="585" w:val="left" w:leader="none"/>
        </w:tabs>
        <w:spacing w:line="249" w:lineRule="auto" w:before="99" w:after="0"/>
        <w:ind w:left="120" w:right="118" w:firstLine="226"/>
        <w:jc w:val="both"/>
        <w:rPr>
          <w:sz w:val="22"/>
        </w:rPr>
      </w:pPr>
      <w:r>
        <w:rPr>
          <w:color w:val="231F20"/>
          <w:sz w:val="22"/>
        </w:rPr>
        <w:t>Los</w:t>
      </w:r>
      <w:r>
        <w:rPr>
          <w:color w:val="231F20"/>
          <w:spacing w:val="-11"/>
          <w:sz w:val="22"/>
        </w:rPr>
        <w:t> </w:t>
      </w:r>
      <w:r>
        <w:rPr>
          <w:color w:val="231F20"/>
          <w:sz w:val="22"/>
        </w:rPr>
        <w:t>altos</w:t>
      </w:r>
      <w:r>
        <w:rPr>
          <w:color w:val="231F20"/>
          <w:spacing w:val="-11"/>
          <w:sz w:val="22"/>
        </w:rPr>
        <w:t> </w:t>
      </w:r>
      <w:r>
        <w:rPr>
          <w:color w:val="231F20"/>
          <w:sz w:val="22"/>
        </w:rPr>
        <w:t>cargos</w:t>
      </w:r>
      <w:r>
        <w:rPr>
          <w:color w:val="231F20"/>
          <w:spacing w:val="-11"/>
          <w:sz w:val="22"/>
        </w:rPr>
        <w:t> </w:t>
      </w:r>
      <w:r>
        <w:rPr>
          <w:color w:val="231F20"/>
          <w:sz w:val="22"/>
        </w:rPr>
        <w:t>de</w:t>
      </w:r>
      <w:r>
        <w:rPr>
          <w:color w:val="231F20"/>
          <w:spacing w:val="-10"/>
          <w:sz w:val="22"/>
        </w:rPr>
        <w:t> </w:t>
      </w:r>
      <w:r>
        <w:rPr>
          <w:color w:val="231F20"/>
          <w:sz w:val="22"/>
        </w:rPr>
        <w:t>la</w:t>
      </w:r>
      <w:r>
        <w:rPr>
          <w:color w:val="231F20"/>
          <w:spacing w:val="-23"/>
          <w:sz w:val="22"/>
        </w:rPr>
        <w:t> </w:t>
      </w:r>
      <w:r>
        <w:rPr>
          <w:color w:val="231F20"/>
          <w:sz w:val="22"/>
        </w:rPr>
        <w:t>Administración</w:t>
      </w:r>
      <w:r>
        <w:rPr>
          <w:color w:val="231F20"/>
          <w:spacing w:val="-10"/>
          <w:sz w:val="22"/>
        </w:rPr>
        <w:t> </w:t>
      </w:r>
      <w:r>
        <w:rPr>
          <w:color w:val="231F20"/>
          <w:sz w:val="22"/>
        </w:rPr>
        <w:t>Pública</w:t>
      </w:r>
      <w:r>
        <w:rPr>
          <w:color w:val="231F20"/>
          <w:spacing w:val="-11"/>
          <w:sz w:val="22"/>
        </w:rPr>
        <w:t> </w:t>
      </w:r>
      <w:r>
        <w:rPr>
          <w:color w:val="231F20"/>
          <w:sz w:val="22"/>
        </w:rPr>
        <w:t>de</w:t>
      </w:r>
      <w:r>
        <w:rPr>
          <w:color w:val="231F20"/>
          <w:spacing w:val="-11"/>
          <w:sz w:val="22"/>
        </w:rPr>
        <w:t> </w:t>
      </w:r>
      <w:r>
        <w:rPr>
          <w:color w:val="231F20"/>
          <w:sz w:val="22"/>
        </w:rPr>
        <w:t>la</w:t>
      </w:r>
      <w:r>
        <w:rPr>
          <w:color w:val="231F20"/>
          <w:spacing w:val="-11"/>
          <w:sz w:val="22"/>
        </w:rPr>
        <w:t> </w:t>
      </w:r>
      <w:r>
        <w:rPr>
          <w:color w:val="231F20"/>
          <w:sz w:val="22"/>
        </w:rPr>
        <w:t>Comunidad</w:t>
      </w:r>
      <w:r>
        <w:rPr>
          <w:color w:val="231F20"/>
          <w:spacing w:val="-10"/>
          <w:sz w:val="22"/>
        </w:rPr>
        <w:t> </w:t>
      </w:r>
      <w:r>
        <w:rPr>
          <w:color w:val="231F20"/>
          <w:sz w:val="22"/>
        </w:rPr>
        <w:t>autonómica</w:t>
      </w:r>
      <w:r>
        <w:rPr>
          <w:color w:val="231F20"/>
          <w:spacing w:val="-11"/>
          <w:sz w:val="22"/>
        </w:rPr>
        <w:t> </w:t>
      </w:r>
      <w:r>
        <w:rPr>
          <w:color w:val="231F20"/>
          <w:sz w:val="22"/>
        </w:rPr>
        <w:t>percibi- rán indemnizaciones por razón del servicio, en los siguientes</w:t>
      </w:r>
      <w:r>
        <w:rPr>
          <w:color w:val="231F20"/>
          <w:spacing w:val="-10"/>
          <w:sz w:val="22"/>
        </w:rPr>
        <w:t> </w:t>
      </w:r>
      <w:r>
        <w:rPr>
          <w:color w:val="231F20"/>
          <w:sz w:val="22"/>
        </w:rPr>
        <w:t>casos:</w:t>
      </w:r>
    </w:p>
    <w:p>
      <w:pPr>
        <w:pStyle w:val="ListParagraph"/>
        <w:numPr>
          <w:ilvl w:val="0"/>
          <w:numId w:val="24"/>
        </w:numPr>
        <w:tabs>
          <w:tab w:pos="614" w:val="left" w:leader="none"/>
        </w:tabs>
        <w:spacing w:line="249" w:lineRule="auto" w:before="98" w:after="0"/>
        <w:ind w:left="120" w:right="118" w:firstLine="226"/>
        <w:jc w:val="both"/>
        <w:rPr>
          <w:sz w:val="22"/>
        </w:rPr>
      </w:pPr>
      <w:r>
        <w:rPr>
          <w:color w:val="231F20"/>
          <w:sz w:val="22"/>
        </w:rPr>
        <w:t>Para atender los gastos de manutención, alojamiento y transporte que se ocasio- nen</w:t>
      </w:r>
      <w:r>
        <w:rPr>
          <w:color w:val="231F20"/>
          <w:spacing w:val="-8"/>
          <w:sz w:val="22"/>
        </w:rPr>
        <w:t> </w:t>
      </w:r>
      <w:r>
        <w:rPr>
          <w:color w:val="231F20"/>
          <w:sz w:val="22"/>
        </w:rPr>
        <w:t>por</w:t>
      </w:r>
      <w:r>
        <w:rPr>
          <w:color w:val="231F20"/>
          <w:spacing w:val="-7"/>
          <w:sz w:val="22"/>
        </w:rPr>
        <w:t> </w:t>
      </w:r>
      <w:r>
        <w:rPr>
          <w:color w:val="231F20"/>
          <w:sz w:val="22"/>
        </w:rPr>
        <w:t>los</w:t>
      </w:r>
      <w:r>
        <w:rPr>
          <w:color w:val="231F20"/>
          <w:spacing w:val="-7"/>
          <w:sz w:val="22"/>
        </w:rPr>
        <w:t> </w:t>
      </w:r>
      <w:r>
        <w:rPr>
          <w:color w:val="231F20"/>
          <w:sz w:val="22"/>
        </w:rPr>
        <w:t>traslados</w:t>
      </w:r>
      <w:r>
        <w:rPr>
          <w:color w:val="231F20"/>
          <w:spacing w:val="-7"/>
          <w:sz w:val="22"/>
        </w:rPr>
        <w:t> </w:t>
      </w:r>
      <w:r>
        <w:rPr>
          <w:color w:val="231F20"/>
          <w:sz w:val="22"/>
        </w:rPr>
        <w:t>y</w:t>
      </w:r>
      <w:r>
        <w:rPr>
          <w:color w:val="231F20"/>
          <w:spacing w:val="-7"/>
          <w:sz w:val="22"/>
        </w:rPr>
        <w:t> </w:t>
      </w:r>
      <w:r>
        <w:rPr>
          <w:color w:val="231F20"/>
          <w:sz w:val="22"/>
        </w:rPr>
        <w:t>estancias</w:t>
      </w:r>
      <w:r>
        <w:rPr>
          <w:color w:val="231F20"/>
          <w:spacing w:val="-7"/>
          <w:sz w:val="22"/>
        </w:rPr>
        <w:t> </w:t>
      </w:r>
      <w:r>
        <w:rPr>
          <w:color w:val="231F20"/>
          <w:sz w:val="22"/>
        </w:rPr>
        <w:t>fuera</w:t>
      </w:r>
      <w:r>
        <w:rPr>
          <w:color w:val="231F20"/>
          <w:spacing w:val="-7"/>
          <w:sz w:val="22"/>
        </w:rPr>
        <w:t> </w:t>
      </w:r>
      <w:r>
        <w:rPr>
          <w:color w:val="231F20"/>
          <w:sz w:val="22"/>
        </w:rPr>
        <w:t>de</w:t>
      </w:r>
      <w:r>
        <w:rPr>
          <w:color w:val="231F20"/>
          <w:spacing w:val="-7"/>
          <w:sz w:val="22"/>
        </w:rPr>
        <w:t> </w:t>
      </w:r>
      <w:r>
        <w:rPr>
          <w:color w:val="231F20"/>
          <w:sz w:val="22"/>
        </w:rPr>
        <w:t>su</w:t>
      </w:r>
      <w:r>
        <w:rPr>
          <w:color w:val="231F20"/>
          <w:spacing w:val="-7"/>
          <w:sz w:val="22"/>
        </w:rPr>
        <w:t> </w:t>
      </w:r>
      <w:r>
        <w:rPr>
          <w:color w:val="231F20"/>
          <w:sz w:val="22"/>
        </w:rPr>
        <w:t>isla</w:t>
      </w:r>
      <w:r>
        <w:rPr>
          <w:color w:val="231F20"/>
          <w:spacing w:val="-7"/>
          <w:sz w:val="22"/>
        </w:rPr>
        <w:t> </w:t>
      </w:r>
      <w:r>
        <w:rPr>
          <w:color w:val="231F20"/>
          <w:sz w:val="22"/>
        </w:rPr>
        <w:t>de</w:t>
      </w:r>
      <w:r>
        <w:rPr>
          <w:color w:val="231F20"/>
          <w:spacing w:val="-7"/>
          <w:sz w:val="22"/>
        </w:rPr>
        <w:t> </w:t>
      </w:r>
      <w:r>
        <w:rPr>
          <w:color w:val="231F20"/>
          <w:sz w:val="22"/>
        </w:rPr>
        <w:t>residencia</w:t>
      </w:r>
      <w:r>
        <w:rPr>
          <w:color w:val="231F20"/>
          <w:spacing w:val="-7"/>
          <w:sz w:val="22"/>
        </w:rPr>
        <w:t> </w:t>
      </w:r>
      <w:r>
        <w:rPr>
          <w:color w:val="231F20"/>
          <w:sz w:val="22"/>
        </w:rPr>
        <w:t>por</w:t>
      </w:r>
      <w:r>
        <w:rPr>
          <w:color w:val="231F20"/>
          <w:spacing w:val="-7"/>
          <w:sz w:val="22"/>
        </w:rPr>
        <w:t> </w:t>
      </w:r>
      <w:r>
        <w:rPr>
          <w:color w:val="231F20"/>
          <w:sz w:val="22"/>
        </w:rPr>
        <w:t>razones</w:t>
      </w:r>
      <w:r>
        <w:rPr>
          <w:color w:val="231F20"/>
          <w:spacing w:val="-7"/>
          <w:sz w:val="22"/>
        </w:rPr>
        <w:t> </w:t>
      </w:r>
      <w:r>
        <w:rPr>
          <w:color w:val="231F20"/>
          <w:sz w:val="22"/>
        </w:rPr>
        <w:t>del</w:t>
      </w:r>
      <w:r>
        <w:rPr>
          <w:color w:val="231F20"/>
          <w:spacing w:val="-7"/>
          <w:sz w:val="22"/>
        </w:rPr>
        <w:t> </w:t>
      </w:r>
      <w:r>
        <w:rPr>
          <w:color w:val="231F20"/>
          <w:sz w:val="22"/>
        </w:rPr>
        <w:t>ejercicio del cargo que</w:t>
      </w:r>
      <w:r>
        <w:rPr>
          <w:color w:val="231F20"/>
          <w:spacing w:val="-3"/>
          <w:sz w:val="22"/>
        </w:rPr>
        <w:t> </w:t>
      </w:r>
      <w:r>
        <w:rPr>
          <w:color w:val="231F20"/>
          <w:sz w:val="22"/>
        </w:rPr>
        <w:t>desempeñan.</w:t>
      </w:r>
    </w:p>
    <w:p>
      <w:pPr>
        <w:pStyle w:val="ListParagraph"/>
        <w:numPr>
          <w:ilvl w:val="0"/>
          <w:numId w:val="24"/>
        </w:numPr>
        <w:tabs>
          <w:tab w:pos="611" w:val="left" w:leader="none"/>
        </w:tabs>
        <w:spacing w:line="249" w:lineRule="auto" w:before="99" w:after="0"/>
        <w:ind w:left="120" w:right="118" w:firstLine="226"/>
        <w:jc w:val="both"/>
        <w:rPr>
          <w:sz w:val="22"/>
        </w:rPr>
      </w:pPr>
      <w:r>
        <w:rPr>
          <w:color w:val="231F20"/>
          <w:sz w:val="22"/>
        </w:rPr>
        <w:t>Para atender los gastos de transporte que se ocasionen con consecuencia de los traslados</w:t>
      </w:r>
      <w:r>
        <w:rPr>
          <w:color w:val="231F20"/>
          <w:spacing w:val="-8"/>
          <w:sz w:val="22"/>
        </w:rPr>
        <w:t> </w:t>
      </w:r>
      <w:r>
        <w:rPr>
          <w:color w:val="231F20"/>
          <w:sz w:val="22"/>
        </w:rPr>
        <w:t>dentro</w:t>
      </w:r>
      <w:r>
        <w:rPr>
          <w:color w:val="231F20"/>
          <w:spacing w:val="-7"/>
          <w:sz w:val="22"/>
        </w:rPr>
        <w:t> </w:t>
      </w:r>
      <w:r>
        <w:rPr>
          <w:color w:val="231F20"/>
          <w:sz w:val="22"/>
        </w:rPr>
        <w:t>de</w:t>
      </w:r>
      <w:r>
        <w:rPr>
          <w:color w:val="231F20"/>
          <w:spacing w:val="-7"/>
          <w:sz w:val="22"/>
        </w:rPr>
        <w:t> </w:t>
      </w:r>
      <w:r>
        <w:rPr>
          <w:color w:val="231F20"/>
          <w:sz w:val="22"/>
        </w:rPr>
        <w:t>su</w:t>
      </w:r>
      <w:r>
        <w:rPr>
          <w:color w:val="231F20"/>
          <w:spacing w:val="-7"/>
          <w:sz w:val="22"/>
        </w:rPr>
        <w:t> </w:t>
      </w:r>
      <w:r>
        <w:rPr>
          <w:color w:val="231F20"/>
          <w:sz w:val="22"/>
        </w:rPr>
        <w:t>isla</w:t>
      </w:r>
      <w:r>
        <w:rPr>
          <w:color w:val="231F20"/>
          <w:spacing w:val="-7"/>
          <w:sz w:val="22"/>
        </w:rPr>
        <w:t> </w:t>
      </w:r>
      <w:r>
        <w:rPr>
          <w:color w:val="231F20"/>
          <w:sz w:val="22"/>
        </w:rPr>
        <w:t>de</w:t>
      </w:r>
      <w:r>
        <w:rPr>
          <w:color w:val="231F20"/>
          <w:spacing w:val="-7"/>
          <w:sz w:val="22"/>
        </w:rPr>
        <w:t> </w:t>
      </w:r>
      <w:r>
        <w:rPr>
          <w:color w:val="231F20"/>
          <w:sz w:val="22"/>
        </w:rPr>
        <w:t>residencia</w:t>
      </w:r>
      <w:r>
        <w:rPr>
          <w:color w:val="231F20"/>
          <w:spacing w:val="-7"/>
          <w:sz w:val="22"/>
        </w:rPr>
        <w:t> </w:t>
      </w:r>
      <w:r>
        <w:rPr>
          <w:color w:val="231F20"/>
          <w:sz w:val="22"/>
        </w:rPr>
        <w:t>por</w:t>
      </w:r>
      <w:r>
        <w:rPr>
          <w:color w:val="231F20"/>
          <w:spacing w:val="-7"/>
          <w:sz w:val="22"/>
        </w:rPr>
        <w:t> </w:t>
      </w:r>
      <w:r>
        <w:rPr>
          <w:color w:val="231F20"/>
          <w:sz w:val="22"/>
        </w:rPr>
        <w:t>razones</w:t>
      </w:r>
      <w:r>
        <w:rPr>
          <w:color w:val="231F20"/>
          <w:spacing w:val="-7"/>
          <w:sz w:val="22"/>
        </w:rPr>
        <w:t> </w:t>
      </w:r>
      <w:r>
        <w:rPr>
          <w:color w:val="231F20"/>
          <w:sz w:val="22"/>
        </w:rPr>
        <w:t>del</w:t>
      </w:r>
      <w:r>
        <w:rPr>
          <w:color w:val="231F20"/>
          <w:spacing w:val="-7"/>
          <w:sz w:val="22"/>
        </w:rPr>
        <w:t> </w:t>
      </w:r>
      <w:r>
        <w:rPr>
          <w:color w:val="231F20"/>
          <w:sz w:val="22"/>
        </w:rPr>
        <w:t>ejercicio</w:t>
      </w:r>
      <w:r>
        <w:rPr>
          <w:color w:val="231F20"/>
          <w:spacing w:val="-7"/>
          <w:sz w:val="22"/>
        </w:rPr>
        <w:t> </w:t>
      </w:r>
      <w:r>
        <w:rPr>
          <w:color w:val="231F20"/>
          <w:sz w:val="22"/>
        </w:rPr>
        <w:t>del</w:t>
      </w:r>
      <w:r>
        <w:rPr>
          <w:color w:val="231F20"/>
          <w:spacing w:val="-7"/>
          <w:sz w:val="22"/>
        </w:rPr>
        <w:t> </w:t>
      </w:r>
      <w:r>
        <w:rPr>
          <w:color w:val="231F20"/>
          <w:sz w:val="22"/>
        </w:rPr>
        <w:t>cargo</w:t>
      </w:r>
      <w:r>
        <w:rPr>
          <w:color w:val="231F20"/>
          <w:spacing w:val="-7"/>
          <w:sz w:val="22"/>
        </w:rPr>
        <w:t> </w:t>
      </w:r>
      <w:r>
        <w:rPr>
          <w:color w:val="231F20"/>
          <w:sz w:val="22"/>
        </w:rPr>
        <w:t>que</w:t>
      </w:r>
      <w:r>
        <w:rPr>
          <w:color w:val="231F20"/>
          <w:spacing w:val="-7"/>
          <w:sz w:val="22"/>
        </w:rPr>
        <w:t> </w:t>
      </w:r>
      <w:r>
        <w:rPr>
          <w:color w:val="231F20"/>
          <w:sz w:val="22"/>
        </w:rPr>
        <w:t>desem- peñen.</w:t>
      </w:r>
    </w:p>
    <w:p>
      <w:pPr>
        <w:pStyle w:val="BodyText"/>
        <w:ind w:left="0" w:firstLine="0"/>
        <w:jc w:val="left"/>
        <w:rPr>
          <w:sz w:val="17"/>
        </w:rPr>
      </w:pPr>
      <w:r>
        <w:rPr/>
        <w:pict>
          <v:shape style="position:absolute;margin-left:85.039398pt;margin-top:12.26864pt;width:100.35pt;height:.1pt;mso-position-horizontal-relative:page;mso-position-vertical-relative:paragraph;z-index:-251652096;mso-wrap-distance-left:0;mso-wrap-distance-right:0" coordorigin="1701,245" coordsize="2007,0" path="m1701,245l3708,245e" filled="false" stroked="true" strokeweight="1pt" strokecolor="#231f20">
            <v:path arrowok="t"/>
            <v:stroke dashstyle="solid"/>
            <w10:wrap type="topAndBottom"/>
          </v:shape>
        </w:pict>
      </w:r>
    </w:p>
    <w:p>
      <w:pPr>
        <w:pStyle w:val="ListParagraph"/>
        <w:numPr>
          <w:ilvl w:val="0"/>
          <w:numId w:val="1"/>
        </w:numPr>
        <w:tabs>
          <w:tab w:pos="575" w:val="left" w:leader="none"/>
        </w:tabs>
        <w:spacing w:line="240" w:lineRule="auto" w:before="8" w:after="0"/>
        <w:ind w:left="574" w:right="0" w:hanging="525"/>
        <w:jc w:val="left"/>
        <w:rPr>
          <w:sz w:val="18"/>
        </w:rPr>
      </w:pPr>
      <w:r>
        <w:rPr>
          <w:color w:val="231F20"/>
          <w:sz w:val="18"/>
        </w:rPr>
        <w:t>Véase </w:t>
      </w:r>
      <w:hyperlink r:id="rId20">
        <w:r>
          <w:rPr>
            <w:color w:val="25408F"/>
            <w:sz w:val="18"/>
          </w:rPr>
          <w:t>Orden de 9 de mayo de 2005</w:t>
        </w:r>
      </w:hyperlink>
      <w:r>
        <w:rPr>
          <w:color w:val="231F20"/>
          <w:sz w:val="18"/>
        </w:rPr>
        <w:t>, de la Consejería de Economía y Hacienda, por la que se</w:t>
      </w:r>
      <w:r>
        <w:rPr>
          <w:color w:val="231F20"/>
          <w:spacing w:val="-9"/>
          <w:sz w:val="18"/>
        </w:rPr>
        <w:t> </w:t>
      </w:r>
      <w:r>
        <w:rPr>
          <w:color w:val="231F20"/>
          <w:sz w:val="18"/>
        </w:rPr>
        <w:t>desa-</w:t>
      </w:r>
    </w:p>
    <w:p>
      <w:pPr>
        <w:spacing w:before="9"/>
        <w:ind w:left="554" w:right="460" w:firstLine="0"/>
        <w:jc w:val="center"/>
        <w:rPr>
          <w:sz w:val="18"/>
        </w:rPr>
      </w:pPr>
      <w:r>
        <w:rPr>
          <w:color w:val="231F20"/>
          <w:sz w:val="18"/>
        </w:rPr>
        <w:t>rrolla el régimen de anticipos de dietas y gastos de viaje establecido en el presente Reglamento.</w:t>
      </w:r>
    </w:p>
    <w:p>
      <w:pPr>
        <w:pStyle w:val="ListParagraph"/>
        <w:numPr>
          <w:ilvl w:val="0"/>
          <w:numId w:val="1"/>
        </w:numPr>
        <w:tabs>
          <w:tab w:pos="575" w:val="left" w:leader="none"/>
        </w:tabs>
        <w:spacing w:line="249" w:lineRule="auto" w:before="94" w:after="0"/>
        <w:ind w:left="574" w:right="118" w:hanging="404"/>
        <w:jc w:val="both"/>
        <w:rPr>
          <w:sz w:val="18"/>
        </w:rPr>
      </w:pPr>
      <w:r>
        <w:rPr>
          <w:color w:val="231F20"/>
          <w:sz w:val="18"/>
        </w:rPr>
        <w:t>El artículo 22 se transcribe con las modificaciones introducidas por el </w:t>
      </w:r>
      <w:hyperlink r:id="rId15">
        <w:r>
          <w:rPr>
            <w:color w:val="25408F"/>
            <w:sz w:val="18"/>
          </w:rPr>
          <w:t>Decreto 151/2004, de 2 de no-</w:t>
        </w:r>
      </w:hyperlink>
      <w:hyperlink r:id="rId15">
        <w:r>
          <w:rPr>
            <w:color w:val="25408F"/>
            <w:sz w:val="18"/>
          </w:rPr>
          <w:t> viembre</w:t>
        </w:r>
      </w:hyperlink>
      <w:r>
        <w:rPr>
          <w:color w:val="231F20"/>
          <w:sz w:val="18"/>
        </w:rPr>
        <w:t>,</w:t>
      </w:r>
      <w:r>
        <w:rPr>
          <w:color w:val="231F20"/>
          <w:spacing w:val="-5"/>
          <w:sz w:val="18"/>
        </w:rPr>
        <w:t> </w:t>
      </w:r>
      <w:r>
        <w:rPr>
          <w:color w:val="231F20"/>
          <w:sz w:val="18"/>
        </w:rPr>
        <w:t>por</w:t>
      </w:r>
      <w:r>
        <w:rPr>
          <w:color w:val="231F20"/>
          <w:spacing w:val="-4"/>
          <w:sz w:val="18"/>
        </w:rPr>
        <w:t> </w:t>
      </w:r>
      <w:r>
        <w:rPr>
          <w:color w:val="231F20"/>
          <w:sz w:val="18"/>
        </w:rPr>
        <w:t>el</w:t>
      </w:r>
      <w:r>
        <w:rPr>
          <w:color w:val="231F20"/>
          <w:spacing w:val="-4"/>
          <w:sz w:val="18"/>
        </w:rPr>
        <w:t> </w:t>
      </w:r>
      <w:r>
        <w:rPr>
          <w:color w:val="231F20"/>
          <w:sz w:val="18"/>
        </w:rPr>
        <w:t>que</w:t>
      </w:r>
      <w:r>
        <w:rPr>
          <w:color w:val="231F20"/>
          <w:spacing w:val="-4"/>
          <w:sz w:val="18"/>
        </w:rPr>
        <w:t> </w:t>
      </w:r>
      <w:r>
        <w:rPr>
          <w:color w:val="231F20"/>
          <w:sz w:val="18"/>
        </w:rPr>
        <w:t>se</w:t>
      </w:r>
      <w:r>
        <w:rPr>
          <w:color w:val="231F20"/>
          <w:spacing w:val="-4"/>
          <w:sz w:val="18"/>
        </w:rPr>
        <w:t> </w:t>
      </w:r>
      <w:r>
        <w:rPr>
          <w:color w:val="231F20"/>
          <w:sz w:val="18"/>
        </w:rPr>
        <w:t>regula</w:t>
      </w:r>
      <w:r>
        <w:rPr>
          <w:color w:val="231F20"/>
          <w:spacing w:val="-4"/>
          <w:sz w:val="18"/>
        </w:rPr>
        <w:t> </w:t>
      </w:r>
      <w:r>
        <w:rPr>
          <w:color w:val="231F20"/>
          <w:sz w:val="18"/>
        </w:rPr>
        <w:t>el</w:t>
      </w:r>
      <w:r>
        <w:rPr>
          <w:color w:val="231F20"/>
          <w:spacing w:val="-4"/>
          <w:sz w:val="18"/>
        </w:rPr>
        <w:t> </w:t>
      </w:r>
      <w:r>
        <w:rPr>
          <w:color w:val="231F20"/>
          <w:sz w:val="18"/>
        </w:rPr>
        <w:t>régimen</w:t>
      </w:r>
      <w:r>
        <w:rPr>
          <w:color w:val="231F20"/>
          <w:spacing w:val="-5"/>
          <w:sz w:val="18"/>
        </w:rPr>
        <w:t> </w:t>
      </w:r>
      <w:r>
        <w:rPr>
          <w:color w:val="231F20"/>
          <w:sz w:val="18"/>
        </w:rPr>
        <w:t>de</w:t>
      </w:r>
      <w:r>
        <w:rPr>
          <w:color w:val="231F20"/>
          <w:spacing w:val="-4"/>
          <w:sz w:val="18"/>
        </w:rPr>
        <w:t> </w:t>
      </w:r>
      <w:r>
        <w:rPr>
          <w:color w:val="231F20"/>
          <w:sz w:val="18"/>
        </w:rPr>
        <w:t>provisiones</w:t>
      </w:r>
      <w:r>
        <w:rPr>
          <w:color w:val="231F20"/>
          <w:spacing w:val="-4"/>
          <w:sz w:val="18"/>
        </w:rPr>
        <w:t> </w:t>
      </w:r>
      <w:r>
        <w:rPr>
          <w:color w:val="231F20"/>
          <w:sz w:val="18"/>
        </w:rPr>
        <w:t>de</w:t>
      </w:r>
      <w:r>
        <w:rPr>
          <w:color w:val="231F20"/>
          <w:spacing w:val="-4"/>
          <w:sz w:val="18"/>
        </w:rPr>
        <w:t> </w:t>
      </w:r>
      <w:r>
        <w:rPr>
          <w:color w:val="231F20"/>
          <w:sz w:val="18"/>
        </w:rPr>
        <w:t>fondos</w:t>
      </w:r>
      <w:r>
        <w:rPr>
          <w:color w:val="231F20"/>
          <w:spacing w:val="-4"/>
          <w:sz w:val="18"/>
        </w:rPr>
        <w:t> </w:t>
      </w:r>
      <w:r>
        <w:rPr>
          <w:color w:val="231F20"/>
          <w:sz w:val="18"/>
        </w:rPr>
        <w:t>a</w:t>
      </w:r>
      <w:r>
        <w:rPr>
          <w:color w:val="231F20"/>
          <w:spacing w:val="-4"/>
          <w:sz w:val="18"/>
        </w:rPr>
        <w:t> </w:t>
      </w:r>
      <w:r>
        <w:rPr>
          <w:color w:val="231F20"/>
          <w:sz w:val="18"/>
        </w:rPr>
        <w:t>las</w:t>
      </w:r>
      <w:r>
        <w:rPr>
          <w:color w:val="231F20"/>
          <w:spacing w:val="-4"/>
          <w:sz w:val="18"/>
        </w:rPr>
        <w:t> </w:t>
      </w:r>
      <w:r>
        <w:rPr>
          <w:color w:val="231F20"/>
          <w:sz w:val="18"/>
        </w:rPr>
        <w:t>habilitaciones</w:t>
      </w:r>
      <w:r>
        <w:rPr>
          <w:color w:val="231F20"/>
          <w:spacing w:val="-4"/>
          <w:sz w:val="18"/>
        </w:rPr>
        <w:t> </w:t>
      </w:r>
      <w:r>
        <w:rPr>
          <w:color w:val="231F20"/>
          <w:sz w:val="18"/>
        </w:rPr>
        <w:t>de</w:t>
      </w:r>
      <w:r>
        <w:rPr>
          <w:color w:val="231F20"/>
          <w:spacing w:val="-5"/>
          <w:sz w:val="18"/>
        </w:rPr>
        <w:t> </w:t>
      </w:r>
      <w:r>
        <w:rPr>
          <w:color w:val="231F20"/>
          <w:sz w:val="18"/>
        </w:rPr>
        <w:t>pagos</w:t>
      </w:r>
      <w:r>
        <w:rPr>
          <w:color w:val="231F20"/>
          <w:spacing w:val="-4"/>
          <w:sz w:val="18"/>
        </w:rPr>
        <w:t> </w:t>
      </w:r>
      <w:r>
        <w:rPr>
          <w:color w:val="231F20"/>
          <w:sz w:val="18"/>
        </w:rPr>
        <w:t>de</w:t>
      </w:r>
      <w:r>
        <w:rPr>
          <w:color w:val="231F20"/>
          <w:spacing w:val="-4"/>
          <w:sz w:val="18"/>
        </w:rPr>
        <w:t> </w:t>
      </w:r>
      <w:r>
        <w:rPr>
          <w:color w:val="231F20"/>
          <w:sz w:val="18"/>
        </w:rPr>
        <w:t>la Administración Pública de la Comunidad Autónoma de Canarias y se aprueba el sistema informático contable con la denominación de</w:t>
      </w:r>
      <w:r>
        <w:rPr>
          <w:color w:val="231F20"/>
          <w:spacing w:val="-3"/>
          <w:sz w:val="18"/>
        </w:rPr>
        <w:t> </w:t>
      </w:r>
      <w:r>
        <w:rPr>
          <w:color w:val="231F20"/>
          <w:sz w:val="16"/>
        </w:rPr>
        <w:t>SIHABIL</w:t>
      </w:r>
      <w:r>
        <w:rPr>
          <w:color w:val="231F20"/>
          <w:sz w:val="18"/>
        </w:rPr>
        <w:t>.</w:t>
      </w:r>
    </w:p>
    <w:p>
      <w:pPr>
        <w:pStyle w:val="ListParagraph"/>
        <w:numPr>
          <w:ilvl w:val="0"/>
          <w:numId w:val="1"/>
        </w:numPr>
        <w:tabs>
          <w:tab w:pos="575" w:val="left" w:leader="none"/>
        </w:tabs>
        <w:spacing w:line="240" w:lineRule="auto" w:before="88" w:after="0"/>
        <w:ind w:left="574" w:right="0" w:hanging="405"/>
        <w:jc w:val="both"/>
        <w:rPr>
          <w:sz w:val="18"/>
        </w:rPr>
      </w:pPr>
      <w:r>
        <w:rPr>
          <w:color w:val="231F20"/>
          <w:sz w:val="18"/>
        </w:rPr>
        <w:t>El</w:t>
      </w:r>
      <w:r>
        <w:rPr>
          <w:color w:val="231F20"/>
          <w:spacing w:val="-11"/>
          <w:sz w:val="18"/>
        </w:rPr>
        <w:t> </w:t>
      </w:r>
      <w:r>
        <w:rPr>
          <w:color w:val="231F20"/>
          <w:sz w:val="18"/>
        </w:rPr>
        <w:t>artículo</w:t>
      </w:r>
      <w:r>
        <w:rPr>
          <w:color w:val="231F20"/>
          <w:spacing w:val="-11"/>
          <w:sz w:val="18"/>
        </w:rPr>
        <w:t> </w:t>
      </w:r>
      <w:r>
        <w:rPr>
          <w:color w:val="231F20"/>
          <w:sz w:val="18"/>
        </w:rPr>
        <w:t>23</w:t>
      </w:r>
      <w:r>
        <w:rPr>
          <w:color w:val="231F20"/>
          <w:spacing w:val="-11"/>
          <w:sz w:val="18"/>
        </w:rPr>
        <w:t> </w:t>
      </w:r>
      <w:r>
        <w:rPr>
          <w:color w:val="231F20"/>
          <w:sz w:val="18"/>
        </w:rPr>
        <w:t>se</w:t>
      </w:r>
      <w:r>
        <w:rPr>
          <w:color w:val="231F20"/>
          <w:spacing w:val="-11"/>
          <w:sz w:val="18"/>
        </w:rPr>
        <w:t> </w:t>
      </w:r>
      <w:r>
        <w:rPr>
          <w:color w:val="231F20"/>
          <w:sz w:val="18"/>
        </w:rPr>
        <w:t>transcribe</w:t>
      </w:r>
      <w:r>
        <w:rPr>
          <w:color w:val="231F20"/>
          <w:spacing w:val="-11"/>
          <w:sz w:val="18"/>
        </w:rPr>
        <w:t> </w:t>
      </w:r>
      <w:r>
        <w:rPr>
          <w:color w:val="231F20"/>
          <w:sz w:val="18"/>
        </w:rPr>
        <w:t>con</w:t>
      </w:r>
      <w:r>
        <w:rPr>
          <w:color w:val="231F20"/>
          <w:spacing w:val="-11"/>
          <w:sz w:val="18"/>
        </w:rPr>
        <w:t> </w:t>
      </w:r>
      <w:r>
        <w:rPr>
          <w:color w:val="231F20"/>
          <w:sz w:val="18"/>
        </w:rPr>
        <w:t>las</w:t>
      </w:r>
      <w:r>
        <w:rPr>
          <w:color w:val="231F20"/>
          <w:spacing w:val="-11"/>
          <w:sz w:val="18"/>
        </w:rPr>
        <w:t> </w:t>
      </w:r>
      <w:r>
        <w:rPr>
          <w:color w:val="231F20"/>
          <w:sz w:val="18"/>
        </w:rPr>
        <w:t>modificaciones</w:t>
      </w:r>
      <w:r>
        <w:rPr>
          <w:color w:val="231F20"/>
          <w:spacing w:val="-11"/>
          <w:sz w:val="18"/>
        </w:rPr>
        <w:t> </w:t>
      </w:r>
      <w:r>
        <w:rPr>
          <w:color w:val="231F20"/>
          <w:sz w:val="18"/>
        </w:rPr>
        <w:t>introducidas</w:t>
      </w:r>
      <w:r>
        <w:rPr>
          <w:color w:val="231F20"/>
          <w:spacing w:val="-11"/>
          <w:sz w:val="18"/>
        </w:rPr>
        <w:t> </w:t>
      </w:r>
      <w:r>
        <w:rPr>
          <w:color w:val="231F20"/>
          <w:sz w:val="18"/>
        </w:rPr>
        <w:t>por</w:t>
      </w:r>
      <w:r>
        <w:rPr>
          <w:color w:val="231F20"/>
          <w:spacing w:val="-11"/>
          <w:sz w:val="18"/>
        </w:rPr>
        <w:t> </w:t>
      </w:r>
      <w:r>
        <w:rPr>
          <w:color w:val="231F20"/>
          <w:sz w:val="18"/>
        </w:rPr>
        <w:t>el</w:t>
      </w:r>
      <w:r>
        <w:rPr>
          <w:color w:val="231F20"/>
          <w:spacing w:val="-11"/>
          <w:sz w:val="18"/>
        </w:rPr>
        <w:t> </w:t>
      </w:r>
      <w:r>
        <w:rPr>
          <w:color w:val="231F20"/>
          <w:sz w:val="18"/>
        </w:rPr>
        <w:t>Decreto</w:t>
      </w:r>
      <w:r>
        <w:rPr>
          <w:color w:val="231F20"/>
          <w:spacing w:val="-11"/>
          <w:sz w:val="18"/>
        </w:rPr>
        <w:t> </w:t>
      </w:r>
      <w:r>
        <w:rPr>
          <w:color w:val="231F20"/>
          <w:sz w:val="18"/>
        </w:rPr>
        <w:t>67/2002,</w:t>
      </w:r>
      <w:r>
        <w:rPr>
          <w:color w:val="231F20"/>
          <w:spacing w:val="-11"/>
          <w:sz w:val="18"/>
        </w:rPr>
        <w:t> </w:t>
      </w:r>
      <w:r>
        <w:rPr>
          <w:color w:val="231F20"/>
          <w:sz w:val="18"/>
        </w:rPr>
        <w:t>de</w:t>
      </w:r>
      <w:r>
        <w:rPr>
          <w:color w:val="231F20"/>
          <w:spacing w:val="-10"/>
          <w:sz w:val="18"/>
        </w:rPr>
        <w:t> </w:t>
      </w:r>
      <w:r>
        <w:rPr>
          <w:color w:val="231F20"/>
          <w:sz w:val="18"/>
        </w:rPr>
        <w:t>20</w:t>
      </w:r>
      <w:r>
        <w:rPr>
          <w:color w:val="231F20"/>
          <w:spacing w:val="-11"/>
          <w:sz w:val="18"/>
        </w:rPr>
        <w:t> </w:t>
      </w:r>
      <w:r>
        <w:rPr>
          <w:color w:val="231F20"/>
          <w:sz w:val="18"/>
        </w:rPr>
        <w:t>de</w:t>
      </w:r>
      <w:r>
        <w:rPr>
          <w:color w:val="231F20"/>
          <w:spacing w:val="-11"/>
          <w:sz w:val="18"/>
        </w:rPr>
        <w:t> </w:t>
      </w:r>
      <w:r>
        <w:rPr>
          <w:color w:val="231F20"/>
          <w:sz w:val="18"/>
        </w:rPr>
        <w:t>mayo</w:t>
      </w:r>
    </w:p>
    <w:p>
      <w:pPr>
        <w:spacing w:before="9"/>
        <w:ind w:left="574" w:right="0" w:firstLine="0"/>
        <w:jc w:val="both"/>
        <w:rPr>
          <w:sz w:val="18"/>
        </w:rPr>
      </w:pPr>
      <w:r>
        <w:rPr>
          <w:color w:val="231F20"/>
          <w:sz w:val="18"/>
        </w:rPr>
        <w:t>(</w:t>
      </w:r>
      <w:hyperlink r:id="rId14">
        <w:r>
          <w:rPr>
            <w:color w:val="25408F"/>
            <w:sz w:val="18"/>
          </w:rPr>
          <w:t>BOC 88, de 28.6.2002</w:t>
        </w:r>
      </w:hyperlink>
      <w:r>
        <w:rPr>
          <w:color w:val="231F20"/>
          <w:sz w:val="18"/>
        </w:rPr>
        <w:t>).</w:t>
      </w:r>
    </w:p>
    <w:p>
      <w:pPr>
        <w:spacing w:after="0"/>
        <w:jc w:val="both"/>
        <w:rPr>
          <w:sz w:val="18"/>
        </w:rPr>
        <w:sectPr>
          <w:pgSz w:w="11910" w:h="16840"/>
          <w:pgMar w:header="785" w:footer="731" w:top="1560" w:bottom="920" w:left="1580" w:right="1580"/>
        </w:sectPr>
      </w:pPr>
    </w:p>
    <w:p>
      <w:pPr>
        <w:pStyle w:val="ListParagraph"/>
        <w:numPr>
          <w:ilvl w:val="0"/>
          <w:numId w:val="23"/>
        </w:numPr>
        <w:tabs>
          <w:tab w:pos="602" w:val="left" w:leader="none"/>
        </w:tabs>
        <w:spacing w:line="240" w:lineRule="auto" w:before="83" w:after="0"/>
        <w:ind w:left="601" w:right="0" w:hanging="255"/>
        <w:jc w:val="left"/>
        <w:rPr>
          <w:sz w:val="22"/>
        </w:rPr>
      </w:pPr>
      <w:r>
        <w:rPr>
          <w:color w:val="231F20"/>
          <w:sz w:val="22"/>
        </w:rPr>
        <w:t>El</w:t>
      </w:r>
      <w:r>
        <w:rPr>
          <w:color w:val="231F20"/>
          <w:spacing w:val="5"/>
          <w:sz w:val="22"/>
        </w:rPr>
        <w:t> </w:t>
      </w:r>
      <w:r>
        <w:rPr>
          <w:color w:val="231F20"/>
          <w:sz w:val="22"/>
        </w:rPr>
        <w:t>importe</w:t>
      </w:r>
      <w:r>
        <w:rPr>
          <w:color w:val="231F20"/>
          <w:spacing w:val="6"/>
          <w:sz w:val="22"/>
        </w:rPr>
        <w:t> </w:t>
      </w:r>
      <w:r>
        <w:rPr>
          <w:color w:val="231F20"/>
          <w:sz w:val="22"/>
        </w:rPr>
        <w:t>de</w:t>
      </w:r>
      <w:r>
        <w:rPr>
          <w:color w:val="231F20"/>
          <w:spacing w:val="5"/>
          <w:sz w:val="22"/>
        </w:rPr>
        <w:t> </w:t>
      </w:r>
      <w:r>
        <w:rPr>
          <w:color w:val="231F20"/>
          <w:sz w:val="22"/>
        </w:rPr>
        <w:t>las</w:t>
      </w:r>
      <w:r>
        <w:rPr>
          <w:color w:val="231F20"/>
          <w:spacing w:val="6"/>
          <w:sz w:val="22"/>
        </w:rPr>
        <w:t> </w:t>
      </w:r>
      <w:r>
        <w:rPr>
          <w:color w:val="231F20"/>
          <w:sz w:val="22"/>
        </w:rPr>
        <w:t>dietas</w:t>
      </w:r>
      <w:r>
        <w:rPr>
          <w:color w:val="231F20"/>
          <w:spacing w:val="6"/>
          <w:sz w:val="22"/>
        </w:rPr>
        <w:t> </w:t>
      </w:r>
      <w:r>
        <w:rPr>
          <w:color w:val="231F20"/>
          <w:sz w:val="22"/>
        </w:rPr>
        <w:t>previstas</w:t>
      </w:r>
      <w:r>
        <w:rPr>
          <w:color w:val="231F20"/>
          <w:spacing w:val="5"/>
          <w:sz w:val="22"/>
        </w:rPr>
        <w:t> </w:t>
      </w:r>
      <w:r>
        <w:rPr>
          <w:color w:val="231F20"/>
          <w:sz w:val="22"/>
        </w:rPr>
        <w:t>en</w:t>
      </w:r>
      <w:r>
        <w:rPr>
          <w:color w:val="231F20"/>
          <w:spacing w:val="6"/>
          <w:sz w:val="22"/>
        </w:rPr>
        <w:t> </w:t>
      </w:r>
      <w:r>
        <w:rPr>
          <w:color w:val="231F20"/>
          <w:sz w:val="22"/>
        </w:rPr>
        <w:t>el</w:t>
      </w:r>
      <w:r>
        <w:rPr>
          <w:color w:val="231F20"/>
          <w:spacing w:val="5"/>
          <w:sz w:val="22"/>
        </w:rPr>
        <w:t> </w:t>
      </w:r>
      <w:r>
        <w:rPr>
          <w:color w:val="231F20"/>
          <w:sz w:val="22"/>
        </w:rPr>
        <w:t>apartado</w:t>
      </w:r>
      <w:r>
        <w:rPr>
          <w:color w:val="231F20"/>
          <w:spacing w:val="6"/>
          <w:sz w:val="22"/>
        </w:rPr>
        <w:t> </w:t>
      </w:r>
      <w:r>
        <w:rPr>
          <w:color w:val="231F20"/>
          <w:sz w:val="22"/>
        </w:rPr>
        <w:t>anterior</w:t>
      </w:r>
      <w:r>
        <w:rPr>
          <w:color w:val="231F20"/>
          <w:spacing w:val="6"/>
          <w:sz w:val="22"/>
        </w:rPr>
        <w:t> </w:t>
      </w:r>
      <w:r>
        <w:rPr>
          <w:color w:val="231F20"/>
          <w:sz w:val="22"/>
        </w:rPr>
        <w:t>será</w:t>
      </w:r>
      <w:r>
        <w:rPr>
          <w:color w:val="231F20"/>
          <w:spacing w:val="5"/>
          <w:sz w:val="22"/>
        </w:rPr>
        <w:t> </w:t>
      </w:r>
      <w:r>
        <w:rPr>
          <w:color w:val="231F20"/>
          <w:sz w:val="22"/>
        </w:rPr>
        <w:t>el</w:t>
      </w:r>
      <w:r>
        <w:rPr>
          <w:color w:val="231F20"/>
          <w:spacing w:val="6"/>
          <w:sz w:val="22"/>
        </w:rPr>
        <w:t> </w:t>
      </w:r>
      <w:r>
        <w:rPr>
          <w:color w:val="231F20"/>
          <w:sz w:val="22"/>
        </w:rPr>
        <w:t>establecido</w:t>
      </w:r>
      <w:r>
        <w:rPr>
          <w:color w:val="231F20"/>
          <w:spacing w:val="5"/>
          <w:sz w:val="22"/>
        </w:rPr>
        <w:t> </w:t>
      </w:r>
      <w:r>
        <w:rPr>
          <w:color w:val="231F20"/>
          <w:sz w:val="22"/>
        </w:rPr>
        <w:t>para</w:t>
      </w:r>
    </w:p>
    <w:p>
      <w:pPr>
        <w:pStyle w:val="BodyText"/>
        <w:spacing w:before="11"/>
        <w:ind w:firstLine="0"/>
        <w:jc w:val="left"/>
      </w:pPr>
      <w:r>
        <w:rPr>
          <w:color w:val="231F20"/>
        </w:rPr>
        <w:t>su grupo en los anexos II y III de este Reglamento.</w:t>
      </w:r>
    </w:p>
    <w:p>
      <w:pPr>
        <w:spacing w:before="119"/>
        <w:ind w:left="467" w:right="460" w:firstLine="0"/>
        <w:jc w:val="center"/>
        <w:rPr>
          <w:sz w:val="20"/>
        </w:rPr>
      </w:pPr>
      <w:r>
        <w:rPr>
          <w:color w:val="231F20"/>
          <w:sz w:val="20"/>
        </w:rPr>
        <w:t>TÍTULO II</w:t>
      </w:r>
    </w:p>
    <w:p>
      <w:pPr>
        <w:spacing w:before="123"/>
        <w:ind w:left="463" w:right="460" w:firstLine="0"/>
        <w:jc w:val="center"/>
        <w:rPr>
          <w:b/>
          <w:sz w:val="20"/>
        </w:rPr>
      </w:pPr>
      <w:r>
        <w:rPr>
          <w:b/>
          <w:color w:val="231F20"/>
          <w:sz w:val="20"/>
        </w:rPr>
        <w:t>RESIDENCIA EVENTUAL</w:t>
      </w:r>
    </w:p>
    <w:p>
      <w:pPr>
        <w:spacing w:before="129"/>
        <w:ind w:left="347" w:right="0" w:firstLine="0"/>
        <w:jc w:val="both"/>
        <w:rPr>
          <w:sz w:val="22"/>
        </w:rPr>
      </w:pPr>
      <w:r>
        <w:rPr>
          <w:b/>
          <w:color w:val="231F20"/>
          <w:sz w:val="22"/>
        </w:rPr>
        <w:t>Artículo 24. </w:t>
      </w:r>
      <w:r>
        <w:rPr>
          <w:color w:val="231F20"/>
          <w:sz w:val="22"/>
        </w:rPr>
        <w:t>Configuración.</w:t>
      </w:r>
    </w:p>
    <w:p>
      <w:pPr>
        <w:pStyle w:val="ListParagraph"/>
        <w:numPr>
          <w:ilvl w:val="0"/>
          <w:numId w:val="25"/>
        </w:numPr>
        <w:tabs>
          <w:tab w:pos="605" w:val="left" w:leader="none"/>
        </w:tabs>
        <w:spacing w:line="249" w:lineRule="auto" w:before="124" w:after="0"/>
        <w:ind w:left="120" w:right="119" w:firstLine="226"/>
        <w:jc w:val="both"/>
        <w:rPr>
          <w:sz w:val="22"/>
        </w:rPr>
      </w:pPr>
      <w:r>
        <w:rPr>
          <w:color w:val="231F20"/>
          <w:spacing w:val="-5"/>
          <w:sz w:val="22"/>
        </w:rPr>
        <w:t>Tendrán </w:t>
      </w:r>
      <w:r>
        <w:rPr>
          <w:color w:val="231F20"/>
          <w:sz w:val="22"/>
        </w:rPr>
        <w:t>la consideración de residencia eventual las comisiones de servicio cuya duración, en un mismo término municipal, se prevea superior a los límites establecidos en</w:t>
      </w:r>
      <w:r>
        <w:rPr>
          <w:color w:val="231F20"/>
          <w:spacing w:val="-12"/>
          <w:sz w:val="22"/>
        </w:rPr>
        <w:t> </w:t>
      </w:r>
      <w:r>
        <w:rPr>
          <w:color w:val="231F20"/>
          <w:sz w:val="22"/>
        </w:rPr>
        <w:t>el</w:t>
      </w:r>
      <w:r>
        <w:rPr>
          <w:color w:val="231F20"/>
          <w:spacing w:val="-12"/>
          <w:sz w:val="22"/>
        </w:rPr>
        <w:t> </w:t>
      </w:r>
      <w:r>
        <w:rPr>
          <w:color w:val="231F20"/>
          <w:sz w:val="22"/>
        </w:rPr>
        <w:t>número</w:t>
      </w:r>
      <w:r>
        <w:rPr>
          <w:color w:val="231F20"/>
          <w:spacing w:val="-12"/>
          <w:sz w:val="22"/>
        </w:rPr>
        <w:t> </w:t>
      </w:r>
      <w:r>
        <w:rPr>
          <w:color w:val="231F20"/>
          <w:sz w:val="22"/>
        </w:rPr>
        <w:t>1</w:t>
      </w:r>
      <w:r>
        <w:rPr>
          <w:color w:val="231F20"/>
          <w:spacing w:val="-12"/>
          <w:sz w:val="22"/>
        </w:rPr>
        <w:t> </w:t>
      </w:r>
      <w:r>
        <w:rPr>
          <w:color w:val="231F20"/>
          <w:sz w:val="22"/>
        </w:rPr>
        <w:t>del</w:t>
      </w:r>
      <w:r>
        <w:rPr>
          <w:color w:val="231F20"/>
          <w:spacing w:val="-12"/>
          <w:sz w:val="22"/>
        </w:rPr>
        <w:t> </w:t>
      </w:r>
      <w:r>
        <w:rPr>
          <w:color w:val="231F20"/>
          <w:sz w:val="22"/>
        </w:rPr>
        <w:t>artículo</w:t>
      </w:r>
      <w:r>
        <w:rPr>
          <w:color w:val="231F20"/>
          <w:spacing w:val="-11"/>
          <w:sz w:val="22"/>
        </w:rPr>
        <w:t> </w:t>
      </w:r>
      <w:r>
        <w:rPr>
          <w:color w:val="231F20"/>
          <w:sz w:val="22"/>
        </w:rPr>
        <w:t>9</w:t>
      </w:r>
      <w:r>
        <w:rPr>
          <w:color w:val="231F20"/>
          <w:spacing w:val="-12"/>
          <w:sz w:val="22"/>
        </w:rPr>
        <w:t> </w:t>
      </w:r>
      <w:r>
        <w:rPr>
          <w:color w:val="231F20"/>
          <w:sz w:val="22"/>
        </w:rPr>
        <w:t>de</w:t>
      </w:r>
      <w:r>
        <w:rPr>
          <w:color w:val="231F20"/>
          <w:spacing w:val="-12"/>
          <w:sz w:val="22"/>
        </w:rPr>
        <w:t> </w:t>
      </w:r>
      <w:r>
        <w:rPr>
          <w:color w:val="231F20"/>
          <w:sz w:val="22"/>
        </w:rPr>
        <w:t>este</w:t>
      </w:r>
      <w:r>
        <w:rPr>
          <w:color w:val="231F20"/>
          <w:spacing w:val="-12"/>
          <w:sz w:val="22"/>
        </w:rPr>
        <w:t> </w:t>
      </w:r>
      <w:r>
        <w:rPr>
          <w:color w:val="231F20"/>
          <w:sz w:val="22"/>
        </w:rPr>
        <w:t>Reglamento,</w:t>
      </w:r>
      <w:r>
        <w:rPr>
          <w:color w:val="231F20"/>
          <w:spacing w:val="-12"/>
          <w:sz w:val="22"/>
        </w:rPr>
        <w:t> </w:t>
      </w:r>
      <w:r>
        <w:rPr>
          <w:color w:val="231F20"/>
          <w:sz w:val="22"/>
        </w:rPr>
        <w:t>así</w:t>
      </w:r>
      <w:r>
        <w:rPr>
          <w:color w:val="231F20"/>
          <w:spacing w:val="-12"/>
          <w:sz w:val="22"/>
        </w:rPr>
        <w:t> </w:t>
      </w:r>
      <w:r>
        <w:rPr>
          <w:color w:val="231F20"/>
          <w:sz w:val="22"/>
        </w:rPr>
        <w:t>como</w:t>
      </w:r>
      <w:r>
        <w:rPr>
          <w:color w:val="231F20"/>
          <w:spacing w:val="-11"/>
          <w:sz w:val="22"/>
        </w:rPr>
        <w:t> </w:t>
      </w:r>
      <w:r>
        <w:rPr>
          <w:color w:val="231F20"/>
          <w:sz w:val="22"/>
        </w:rPr>
        <w:t>aquellas</w:t>
      </w:r>
      <w:r>
        <w:rPr>
          <w:color w:val="231F20"/>
          <w:spacing w:val="-11"/>
          <w:sz w:val="22"/>
        </w:rPr>
        <w:t> </w:t>
      </w:r>
      <w:r>
        <w:rPr>
          <w:color w:val="231F20"/>
          <w:sz w:val="22"/>
        </w:rPr>
        <w:t>en</w:t>
      </w:r>
      <w:r>
        <w:rPr>
          <w:color w:val="231F20"/>
          <w:spacing w:val="-12"/>
          <w:sz w:val="22"/>
        </w:rPr>
        <w:t> </w:t>
      </w:r>
      <w:r>
        <w:rPr>
          <w:color w:val="231F20"/>
          <w:sz w:val="22"/>
        </w:rPr>
        <w:t>que</w:t>
      </w:r>
      <w:r>
        <w:rPr>
          <w:color w:val="231F20"/>
          <w:spacing w:val="-12"/>
          <w:sz w:val="22"/>
        </w:rPr>
        <w:t> </w:t>
      </w:r>
      <w:r>
        <w:rPr>
          <w:color w:val="231F20"/>
          <w:sz w:val="22"/>
        </w:rPr>
        <w:t>sea</w:t>
      </w:r>
      <w:r>
        <w:rPr>
          <w:color w:val="231F20"/>
          <w:spacing w:val="-12"/>
          <w:sz w:val="22"/>
        </w:rPr>
        <w:t> </w:t>
      </w:r>
      <w:r>
        <w:rPr>
          <w:color w:val="231F20"/>
          <w:sz w:val="22"/>
        </w:rPr>
        <w:t>precisa la concesión de prórroga y excedan de dichos</w:t>
      </w:r>
      <w:r>
        <w:rPr>
          <w:color w:val="231F20"/>
          <w:spacing w:val="-10"/>
          <w:sz w:val="22"/>
        </w:rPr>
        <w:t> </w:t>
      </w:r>
      <w:r>
        <w:rPr>
          <w:color w:val="231F20"/>
          <w:sz w:val="22"/>
        </w:rPr>
        <w:t>límites.</w:t>
      </w:r>
    </w:p>
    <w:p>
      <w:pPr>
        <w:pStyle w:val="ListParagraph"/>
        <w:numPr>
          <w:ilvl w:val="0"/>
          <w:numId w:val="25"/>
        </w:numPr>
        <w:tabs>
          <w:tab w:pos="607" w:val="left" w:leader="none"/>
        </w:tabs>
        <w:spacing w:line="249" w:lineRule="auto" w:before="117" w:after="0"/>
        <w:ind w:left="120" w:right="118" w:firstLine="226"/>
        <w:jc w:val="both"/>
        <w:rPr>
          <w:sz w:val="22"/>
        </w:rPr>
      </w:pPr>
      <w:r>
        <w:rPr>
          <w:color w:val="231F20"/>
          <w:sz w:val="22"/>
        </w:rPr>
        <w:t>La misma consideración tendrá la asistencia, autorizada expresamente, a cursos de</w:t>
      </w:r>
      <w:r>
        <w:rPr>
          <w:color w:val="231F20"/>
          <w:spacing w:val="-9"/>
          <w:sz w:val="22"/>
        </w:rPr>
        <w:t> </w:t>
      </w:r>
      <w:r>
        <w:rPr>
          <w:color w:val="231F20"/>
          <w:sz w:val="22"/>
        </w:rPr>
        <w:t>capacitación,</w:t>
      </w:r>
      <w:r>
        <w:rPr>
          <w:color w:val="231F20"/>
          <w:spacing w:val="-8"/>
          <w:sz w:val="22"/>
        </w:rPr>
        <w:t> </w:t>
      </w:r>
      <w:r>
        <w:rPr>
          <w:color w:val="231F20"/>
          <w:sz w:val="22"/>
        </w:rPr>
        <w:t>especialización,</w:t>
      </w:r>
      <w:r>
        <w:rPr>
          <w:color w:val="231F20"/>
          <w:spacing w:val="-7"/>
          <w:sz w:val="22"/>
        </w:rPr>
        <w:t> </w:t>
      </w:r>
      <w:r>
        <w:rPr>
          <w:color w:val="231F20"/>
          <w:sz w:val="22"/>
        </w:rPr>
        <w:t>ampliación</w:t>
      </w:r>
      <w:r>
        <w:rPr>
          <w:color w:val="231F20"/>
          <w:spacing w:val="-7"/>
          <w:sz w:val="22"/>
        </w:rPr>
        <w:t> </w:t>
      </w:r>
      <w:r>
        <w:rPr>
          <w:color w:val="231F20"/>
          <w:sz w:val="22"/>
        </w:rPr>
        <w:t>de</w:t>
      </w:r>
      <w:r>
        <w:rPr>
          <w:color w:val="231F20"/>
          <w:spacing w:val="-8"/>
          <w:sz w:val="22"/>
        </w:rPr>
        <w:t> </w:t>
      </w:r>
      <w:r>
        <w:rPr>
          <w:color w:val="231F20"/>
          <w:sz w:val="22"/>
        </w:rPr>
        <w:t>estudios</w:t>
      </w:r>
      <w:r>
        <w:rPr>
          <w:color w:val="231F20"/>
          <w:spacing w:val="-8"/>
          <w:sz w:val="22"/>
        </w:rPr>
        <w:t> </w:t>
      </w:r>
      <w:r>
        <w:rPr>
          <w:color w:val="231F20"/>
          <w:sz w:val="22"/>
        </w:rPr>
        <w:t>y</w:t>
      </w:r>
      <w:r>
        <w:rPr>
          <w:color w:val="231F20"/>
          <w:spacing w:val="-9"/>
          <w:sz w:val="22"/>
        </w:rPr>
        <w:t> </w:t>
      </w:r>
      <w:r>
        <w:rPr>
          <w:color w:val="231F20"/>
          <w:sz w:val="22"/>
        </w:rPr>
        <w:t>perfeccionamiento</w:t>
      </w:r>
      <w:r>
        <w:rPr>
          <w:color w:val="231F20"/>
          <w:spacing w:val="-7"/>
          <w:sz w:val="22"/>
        </w:rPr>
        <w:t> </w:t>
      </w:r>
      <w:r>
        <w:rPr>
          <w:color w:val="231F20"/>
          <w:sz w:val="22"/>
        </w:rPr>
        <w:t>de</w:t>
      </w:r>
      <w:r>
        <w:rPr>
          <w:color w:val="231F20"/>
          <w:spacing w:val="-8"/>
          <w:sz w:val="22"/>
        </w:rPr>
        <w:t> </w:t>
      </w:r>
      <w:r>
        <w:rPr>
          <w:color w:val="231F20"/>
          <w:sz w:val="22"/>
        </w:rPr>
        <w:t>perso- nal convocados por cualesquiera Administraciones Públicas, siempre que se lleven a efecto fuera del término municipal donde esté localizado su puesto de trabajo y exceda de los límites temporales a que se refiere el apartado</w:t>
      </w:r>
      <w:r>
        <w:rPr>
          <w:color w:val="231F20"/>
          <w:spacing w:val="-10"/>
          <w:sz w:val="22"/>
        </w:rPr>
        <w:t> </w:t>
      </w:r>
      <w:r>
        <w:rPr>
          <w:color w:val="231F20"/>
          <w:spacing w:val="-3"/>
          <w:sz w:val="22"/>
        </w:rPr>
        <w:t>anterior.</w:t>
      </w:r>
    </w:p>
    <w:p>
      <w:pPr>
        <w:spacing w:before="118"/>
        <w:ind w:left="347" w:right="0" w:firstLine="0"/>
        <w:jc w:val="both"/>
        <w:rPr>
          <w:sz w:val="22"/>
        </w:rPr>
      </w:pPr>
      <w:r>
        <w:rPr>
          <w:b/>
          <w:color w:val="231F20"/>
          <w:sz w:val="22"/>
        </w:rPr>
        <w:t>Artículo 25. </w:t>
      </w:r>
      <w:r>
        <w:rPr>
          <w:color w:val="231F20"/>
          <w:sz w:val="22"/>
        </w:rPr>
        <w:t>Autorización.</w:t>
      </w:r>
    </w:p>
    <w:p>
      <w:pPr>
        <w:pStyle w:val="ListParagraph"/>
        <w:numPr>
          <w:ilvl w:val="0"/>
          <w:numId w:val="26"/>
        </w:numPr>
        <w:tabs>
          <w:tab w:pos="616" w:val="left" w:leader="none"/>
        </w:tabs>
        <w:spacing w:line="249" w:lineRule="auto" w:before="141" w:after="0"/>
        <w:ind w:left="120" w:right="118" w:firstLine="226"/>
        <w:jc w:val="both"/>
        <w:rPr>
          <w:sz w:val="22"/>
        </w:rPr>
      </w:pPr>
      <w:r>
        <w:rPr>
          <w:color w:val="231F20"/>
          <w:sz w:val="22"/>
        </w:rPr>
        <w:t>Corresponde a los titulares de los órganos superiores la autorización de la resi- dencia eventual del personal adscrito a los mismos, salvo en el supuesto previsto en el apartado 4 del artículo</w:t>
      </w:r>
      <w:r>
        <w:rPr>
          <w:color w:val="231F20"/>
          <w:spacing w:val="-5"/>
          <w:sz w:val="22"/>
        </w:rPr>
        <w:t> </w:t>
      </w:r>
      <w:r>
        <w:rPr>
          <w:color w:val="231F20"/>
          <w:sz w:val="22"/>
        </w:rPr>
        <w:t>siguiente.</w:t>
      </w:r>
    </w:p>
    <w:p>
      <w:pPr>
        <w:pStyle w:val="ListParagraph"/>
        <w:numPr>
          <w:ilvl w:val="0"/>
          <w:numId w:val="26"/>
        </w:numPr>
        <w:tabs>
          <w:tab w:pos="602" w:val="left" w:leader="none"/>
        </w:tabs>
        <w:spacing w:line="249" w:lineRule="auto" w:before="134" w:after="0"/>
        <w:ind w:left="120" w:right="118" w:firstLine="226"/>
        <w:jc w:val="both"/>
        <w:rPr>
          <w:sz w:val="22"/>
        </w:rPr>
      </w:pPr>
      <w:r>
        <w:rPr>
          <w:color w:val="231F20"/>
          <w:sz w:val="22"/>
        </w:rPr>
        <w:t>No obstante, corresponde a los titulares de los departamentos u órganos asimila- dos de las Entidades de Derecho Público la concesión de prórroga, cuando como con- secuencia de la misma la residencia eventual exceda de un</w:t>
      </w:r>
      <w:r>
        <w:rPr>
          <w:color w:val="231F20"/>
          <w:spacing w:val="-12"/>
          <w:sz w:val="22"/>
        </w:rPr>
        <w:t> </w:t>
      </w:r>
      <w:r>
        <w:rPr>
          <w:color w:val="231F20"/>
          <w:sz w:val="22"/>
        </w:rPr>
        <w:t>año.</w:t>
      </w:r>
    </w:p>
    <w:p>
      <w:pPr>
        <w:spacing w:before="133"/>
        <w:ind w:left="347" w:right="0" w:firstLine="0"/>
        <w:jc w:val="left"/>
        <w:rPr>
          <w:sz w:val="22"/>
        </w:rPr>
      </w:pPr>
      <w:r>
        <w:rPr>
          <w:b/>
          <w:color w:val="231F20"/>
          <w:sz w:val="22"/>
        </w:rPr>
        <w:t>Artículo 26. </w:t>
      </w:r>
      <w:r>
        <w:rPr>
          <w:color w:val="231F20"/>
          <w:sz w:val="22"/>
        </w:rPr>
        <w:t>Condiciones de la indemnización.</w:t>
      </w:r>
    </w:p>
    <w:p>
      <w:pPr>
        <w:pStyle w:val="ListParagraph"/>
        <w:numPr>
          <w:ilvl w:val="0"/>
          <w:numId w:val="27"/>
        </w:numPr>
        <w:tabs>
          <w:tab w:pos="592" w:val="left" w:leader="none"/>
        </w:tabs>
        <w:spacing w:line="249" w:lineRule="auto" w:before="141" w:after="0"/>
        <w:ind w:left="120" w:right="118" w:firstLine="226"/>
        <w:jc w:val="both"/>
        <w:rPr>
          <w:sz w:val="22"/>
        </w:rPr>
      </w:pPr>
      <w:r>
        <w:rPr>
          <w:color w:val="231F20"/>
          <w:sz w:val="22"/>
        </w:rPr>
        <w:t>La cuantía de la indemnización por residencia eventual será fijada por la autoridad que la confiera, sin que pueda exceder del 80 por 100 del importe íntegro de las dietas que</w:t>
      </w:r>
      <w:r>
        <w:rPr>
          <w:color w:val="231F20"/>
          <w:spacing w:val="-10"/>
          <w:sz w:val="22"/>
        </w:rPr>
        <w:t> </w:t>
      </w:r>
      <w:r>
        <w:rPr>
          <w:color w:val="231F20"/>
          <w:sz w:val="22"/>
        </w:rPr>
        <w:t>corresponderían</w:t>
      </w:r>
      <w:r>
        <w:rPr>
          <w:color w:val="231F20"/>
          <w:spacing w:val="-9"/>
          <w:sz w:val="22"/>
        </w:rPr>
        <w:t> </w:t>
      </w:r>
      <w:r>
        <w:rPr>
          <w:color w:val="231F20"/>
          <w:sz w:val="22"/>
        </w:rPr>
        <w:t>con</w:t>
      </w:r>
      <w:r>
        <w:rPr>
          <w:color w:val="231F20"/>
          <w:spacing w:val="-10"/>
          <w:sz w:val="22"/>
        </w:rPr>
        <w:t> </w:t>
      </w:r>
      <w:r>
        <w:rPr>
          <w:color w:val="231F20"/>
          <w:sz w:val="22"/>
        </w:rPr>
        <w:t>arreglo</w:t>
      </w:r>
      <w:r>
        <w:rPr>
          <w:color w:val="231F20"/>
          <w:spacing w:val="-9"/>
          <w:sz w:val="22"/>
        </w:rPr>
        <w:t> </w:t>
      </w:r>
      <w:r>
        <w:rPr>
          <w:color w:val="231F20"/>
          <w:sz w:val="22"/>
        </w:rPr>
        <w:t>a</w:t>
      </w:r>
      <w:r>
        <w:rPr>
          <w:color w:val="231F20"/>
          <w:spacing w:val="-10"/>
          <w:sz w:val="22"/>
        </w:rPr>
        <w:t> </w:t>
      </w:r>
      <w:r>
        <w:rPr>
          <w:color w:val="231F20"/>
          <w:sz w:val="22"/>
        </w:rPr>
        <w:t>lo</w:t>
      </w:r>
      <w:r>
        <w:rPr>
          <w:color w:val="231F20"/>
          <w:spacing w:val="-10"/>
          <w:sz w:val="22"/>
        </w:rPr>
        <w:t> </w:t>
      </w:r>
      <w:r>
        <w:rPr>
          <w:color w:val="231F20"/>
          <w:sz w:val="22"/>
        </w:rPr>
        <w:t>dispuesto</w:t>
      </w:r>
      <w:r>
        <w:rPr>
          <w:color w:val="231F20"/>
          <w:spacing w:val="-10"/>
          <w:sz w:val="22"/>
        </w:rPr>
        <w:t> </w:t>
      </w:r>
      <w:r>
        <w:rPr>
          <w:color w:val="231F20"/>
          <w:sz w:val="22"/>
        </w:rPr>
        <w:t>en</w:t>
      </w:r>
      <w:r>
        <w:rPr>
          <w:color w:val="231F20"/>
          <w:spacing w:val="-10"/>
          <w:sz w:val="22"/>
        </w:rPr>
        <w:t> </w:t>
      </w:r>
      <w:r>
        <w:rPr>
          <w:color w:val="231F20"/>
          <w:sz w:val="22"/>
        </w:rPr>
        <w:t>los</w:t>
      </w:r>
      <w:r>
        <w:rPr>
          <w:color w:val="231F20"/>
          <w:spacing w:val="-10"/>
          <w:sz w:val="22"/>
        </w:rPr>
        <w:t> </w:t>
      </w:r>
      <w:r>
        <w:rPr>
          <w:color w:val="231F20"/>
          <w:sz w:val="22"/>
        </w:rPr>
        <w:t>anexos</w:t>
      </w:r>
      <w:r>
        <w:rPr>
          <w:color w:val="231F20"/>
          <w:spacing w:val="-10"/>
          <w:sz w:val="22"/>
        </w:rPr>
        <w:t> </w:t>
      </w:r>
      <w:r>
        <w:rPr>
          <w:color w:val="231F20"/>
          <w:sz w:val="22"/>
        </w:rPr>
        <w:t>II</w:t>
      </w:r>
      <w:r>
        <w:rPr>
          <w:color w:val="231F20"/>
          <w:spacing w:val="-10"/>
          <w:sz w:val="22"/>
        </w:rPr>
        <w:t> </w:t>
      </w:r>
      <w:r>
        <w:rPr>
          <w:color w:val="231F20"/>
          <w:sz w:val="22"/>
        </w:rPr>
        <w:t>y</w:t>
      </w:r>
      <w:r>
        <w:rPr>
          <w:color w:val="231F20"/>
          <w:spacing w:val="-10"/>
          <w:sz w:val="22"/>
        </w:rPr>
        <w:t> </w:t>
      </w:r>
      <w:r>
        <w:rPr>
          <w:color w:val="231F20"/>
          <w:sz w:val="22"/>
        </w:rPr>
        <w:t>III</w:t>
      </w:r>
      <w:r>
        <w:rPr>
          <w:color w:val="231F20"/>
          <w:spacing w:val="-11"/>
          <w:sz w:val="22"/>
        </w:rPr>
        <w:t> </w:t>
      </w:r>
      <w:r>
        <w:rPr>
          <w:color w:val="231F20"/>
          <w:sz w:val="22"/>
        </w:rPr>
        <w:t>del</w:t>
      </w:r>
      <w:r>
        <w:rPr>
          <w:color w:val="231F20"/>
          <w:spacing w:val="-9"/>
          <w:sz w:val="22"/>
        </w:rPr>
        <w:t> </w:t>
      </w:r>
      <w:r>
        <w:rPr>
          <w:color w:val="231F20"/>
          <w:sz w:val="22"/>
        </w:rPr>
        <w:t>presente</w:t>
      </w:r>
      <w:r>
        <w:rPr>
          <w:color w:val="231F20"/>
          <w:spacing w:val="-9"/>
          <w:sz w:val="22"/>
        </w:rPr>
        <w:t> </w:t>
      </w:r>
      <w:r>
        <w:rPr>
          <w:color w:val="231F20"/>
          <w:sz w:val="22"/>
        </w:rPr>
        <w:t>Regla- mento, según se trate de residencia eventual en territorio nacional o</w:t>
      </w:r>
      <w:r>
        <w:rPr>
          <w:color w:val="231F20"/>
          <w:spacing w:val="-18"/>
          <w:sz w:val="22"/>
        </w:rPr>
        <w:t> </w:t>
      </w:r>
      <w:r>
        <w:rPr>
          <w:color w:val="231F20"/>
          <w:sz w:val="22"/>
        </w:rPr>
        <w:t>extranjero.</w:t>
      </w:r>
    </w:p>
    <w:p>
      <w:pPr>
        <w:pStyle w:val="ListParagraph"/>
        <w:numPr>
          <w:ilvl w:val="0"/>
          <w:numId w:val="27"/>
        </w:numPr>
        <w:tabs>
          <w:tab w:pos="595" w:val="left" w:leader="none"/>
        </w:tabs>
        <w:spacing w:line="249" w:lineRule="auto" w:before="134" w:after="0"/>
        <w:ind w:left="120" w:right="118" w:firstLine="226"/>
        <w:jc w:val="both"/>
        <w:rPr>
          <w:sz w:val="22"/>
        </w:rPr>
      </w:pPr>
      <w:r>
        <w:rPr>
          <w:color w:val="231F20"/>
          <w:sz w:val="22"/>
        </w:rPr>
        <w:t>La duración máxima inicial de la residencia eventual será de un año. Excepcional- mente, el órgano competente podrá prorrogar dicho plazo por el tiempo estrictamente indispensable, sin que pueda exceder la duración de la residencia de dos</w:t>
      </w:r>
      <w:r>
        <w:rPr>
          <w:color w:val="231F20"/>
          <w:spacing w:val="-31"/>
          <w:sz w:val="22"/>
        </w:rPr>
        <w:t> </w:t>
      </w:r>
      <w:r>
        <w:rPr>
          <w:color w:val="231F20"/>
          <w:sz w:val="22"/>
        </w:rPr>
        <w:t>años.</w:t>
      </w:r>
    </w:p>
    <w:p>
      <w:pPr>
        <w:pStyle w:val="ListParagraph"/>
        <w:numPr>
          <w:ilvl w:val="0"/>
          <w:numId w:val="27"/>
        </w:numPr>
        <w:tabs>
          <w:tab w:pos="610" w:val="left" w:leader="none"/>
        </w:tabs>
        <w:spacing w:line="249" w:lineRule="auto" w:before="133" w:after="0"/>
        <w:ind w:left="120" w:right="118" w:firstLine="226"/>
        <w:jc w:val="both"/>
        <w:rPr>
          <w:sz w:val="22"/>
        </w:rPr>
      </w:pPr>
      <w:r>
        <w:rPr>
          <w:color w:val="231F20"/>
          <w:sz w:val="22"/>
        </w:rPr>
        <w:t>En el caso de que inicialmente se prevea que las actuaciones, actividades o co- metidos a realizar exigieran un tiempo superior a dos años o cuando se acordase una prórroga</w:t>
      </w:r>
      <w:r>
        <w:rPr>
          <w:color w:val="231F20"/>
          <w:spacing w:val="-7"/>
          <w:sz w:val="22"/>
        </w:rPr>
        <w:t> </w:t>
      </w:r>
      <w:r>
        <w:rPr>
          <w:color w:val="231F20"/>
          <w:sz w:val="22"/>
        </w:rPr>
        <w:t>hasta</w:t>
      </w:r>
      <w:r>
        <w:rPr>
          <w:color w:val="231F20"/>
          <w:spacing w:val="-6"/>
          <w:sz w:val="22"/>
        </w:rPr>
        <w:t> </w:t>
      </w:r>
      <w:r>
        <w:rPr>
          <w:color w:val="231F20"/>
          <w:sz w:val="22"/>
        </w:rPr>
        <w:t>ese</w:t>
      </w:r>
      <w:r>
        <w:rPr>
          <w:color w:val="231F20"/>
          <w:spacing w:val="-6"/>
          <w:sz w:val="22"/>
        </w:rPr>
        <w:t> </w:t>
      </w:r>
      <w:r>
        <w:rPr>
          <w:color w:val="231F20"/>
          <w:sz w:val="22"/>
        </w:rPr>
        <w:t>plazo,</w:t>
      </w:r>
      <w:r>
        <w:rPr>
          <w:color w:val="231F20"/>
          <w:spacing w:val="-6"/>
          <w:sz w:val="22"/>
        </w:rPr>
        <w:t> </w:t>
      </w:r>
      <w:r>
        <w:rPr>
          <w:color w:val="231F20"/>
          <w:sz w:val="22"/>
        </w:rPr>
        <w:t>se</w:t>
      </w:r>
      <w:r>
        <w:rPr>
          <w:color w:val="231F20"/>
          <w:spacing w:val="-6"/>
          <w:sz w:val="22"/>
        </w:rPr>
        <w:t> </w:t>
      </w:r>
      <w:r>
        <w:rPr>
          <w:color w:val="231F20"/>
          <w:sz w:val="22"/>
        </w:rPr>
        <w:t>iniciará</w:t>
      </w:r>
      <w:r>
        <w:rPr>
          <w:color w:val="231F20"/>
          <w:spacing w:val="-7"/>
          <w:sz w:val="22"/>
        </w:rPr>
        <w:t> </w:t>
      </w:r>
      <w:r>
        <w:rPr>
          <w:color w:val="231F20"/>
          <w:sz w:val="22"/>
        </w:rPr>
        <w:t>el</w:t>
      </w:r>
      <w:r>
        <w:rPr>
          <w:color w:val="231F20"/>
          <w:spacing w:val="-6"/>
          <w:sz w:val="22"/>
        </w:rPr>
        <w:t> </w:t>
      </w:r>
      <w:r>
        <w:rPr>
          <w:color w:val="231F20"/>
          <w:sz w:val="22"/>
        </w:rPr>
        <w:t>expediente</w:t>
      </w:r>
      <w:r>
        <w:rPr>
          <w:color w:val="231F20"/>
          <w:spacing w:val="-6"/>
          <w:sz w:val="22"/>
        </w:rPr>
        <w:t> </w:t>
      </w:r>
      <w:r>
        <w:rPr>
          <w:color w:val="231F20"/>
          <w:sz w:val="22"/>
        </w:rPr>
        <w:t>para</w:t>
      </w:r>
      <w:r>
        <w:rPr>
          <w:color w:val="231F20"/>
          <w:spacing w:val="-6"/>
          <w:sz w:val="22"/>
        </w:rPr>
        <w:t> </w:t>
      </w:r>
      <w:r>
        <w:rPr>
          <w:color w:val="231F20"/>
          <w:sz w:val="22"/>
        </w:rPr>
        <w:t>la</w:t>
      </w:r>
      <w:r>
        <w:rPr>
          <w:color w:val="231F20"/>
          <w:spacing w:val="-6"/>
          <w:sz w:val="22"/>
        </w:rPr>
        <w:t> </w:t>
      </w:r>
      <w:r>
        <w:rPr>
          <w:color w:val="231F20"/>
          <w:sz w:val="22"/>
        </w:rPr>
        <w:t>creación</w:t>
      </w:r>
      <w:r>
        <w:rPr>
          <w:color w:val="231F20"/>
          <w:spacing w:val="-6"/>
          <w:sz w:val="22"/>
        </w:rPr>
        <w:t> </w:t>
      </w:r>
      <w:r>
        <w:rPr>
          <w:color w:val="231F20"/>
          <w:sz w:val="22"/>
        </w:rPr>
        <w:t>del</w:t>
      </w:r>
      <w:r>
        <w:rPr>
          <w:color w:val="231F20"/>
          <w:spacing w:val="-7"/>
          <w:sz w:val="22"/>
        </w:rPr>
        <w:t> </w:t>
      </w:r>
      <w:r>
        <w:rPr>
          <w:color w:val="231F20"/>
          <w:sz w:val="22"/>
        </w:rPr>
        <w:t>correspondiente puesto</w:t>
      </w:r>
      <w:r>
        <w:rPr>
          <w:color w:val="231F20"/>
          <w:spacing w:val="-5"/>
          <w:sz w:val="22"/>
        </w:rPr>
        <w:t> </w:t>
      </w:r>
      <w:r>
        <w:rPr>
          <w:color w:val="231F20"/>
          <w:sz w:val="22"/>
        </w:rPr>
        <w:t>de</w:t>
      </w:r>
      <w:r>
        <w:rPr>
          <w:color w:val="231F20"/>
          <w:spacing w:val="-5"/>
          <w:sz w:val="22"/>
        </w:rPr>
        <w:t> </w:t>
      </w:r>
      <w:r>
        <w:rPr>
          <w:color w:val="231F20"/>
          <w:sz w:val="22"/>
        </w:rPr>
        <w:t>trabajo</w:t>
      </w:r>
      <w:r>
        <w:rPr>
          <w:color w:val="231F20"/>
          <w:spacing w:val="-5"/>
          <w:sz w:val="22"/>
        </w:rPr>
        <w:t> </w:t>
      </w:r>
      <w:r>
        <w:rPr>
          <w:color w:val="231F20"/>
          <w:sz w:val="22"/>
        </w:rPr>
        <w:t>en</w:t>
      </w:r>
      <w:r>
        <w:rPr>
          <w:color w:val="231F20"/>
          <w:spacing w:val="-5"/>
          <w:sz w:val="22"/>
        </w:rPr>
        <w:t> </w:t>
      </w:r>
      <w:r>
        <w:rPr>
          <w:color w:val="231F20"/>
          <w:sz w:val="22"/>
        </w:rPr>
        <w:t>el</w:t>
      </w:r>
      <w:r>
        <w:rPr>
          <w:color w:val="231F20"/>
          <w:spacing w:val="-5"/>
          <w:sz w:val="22"/>
        </w:rPr>
        <w:t> </w:t>
      </w:r>
      <w:r>
        <w:rPr>
          <w:color w:val="231F20"/>
          <w:sz w:val="22"/>
        </w:rPr>
        <w:t>departamento,</w:t>
      </w:r>
      <w:r>
        <w:rPr>
          <w:color w:val="231F20"/>
          <w:spacing w:val="-5"/>
          <w:sz w:val="22"/>
        </w:rPr>
        <w:t> </w:t>
      </w:r>
      <w:r>
        <w:rPr>
          <w:color w:val="231F20"/>
          <w:sz w:val="22"/>
        </w:rPr>
        <w:t>organismo</w:t>
      </w:r>
      <w:r>
        <w:rPr>
          <w:color w:val="231F20"/>
          <w:spacing w:val="-5"/>
          <w:sz w:val="22"/>
        </w:rPr>
        <w:t> </w:t>
      </w:r>
      <w:r>
        <w:rPr>
          <w:color w:val="231F20"/>
          <w:sz w:val="22"/>
        </w:rPr>
        <w:t>o</w:t>
      </w:r>
      <w:r>
        <w:rPr>
          <w:color w:val="231F20"/>
          <w:spacing w:val="-5"/>
          <w:sz w:val="22"/>
        </w:rPr>
        <w:t> </w:t>
      </w:r>
      <w:r>
        <w:rPr>
          <w:color w:val="231F20"/>
          <w:sz w:val="22"/>
        </w:rPr>
        <w:t>entidad</w:t>
      </w:r>
      <w:r>
        <w:rPr>
          <w:color w:val="231F20"/>
          <w:spacing w:val="-5"/>
          <w:sz w:val="22"/>
        </w:rPr>
        <w:t> </w:t>
      </w:r>
      <w:r>
        <w:rPr>
          <w:color w:val="231F20"/>
          <w:sz w:val="22"/>
        </w:rPr>
        <w:t>de</w:t>
      </w:r>
      <w:r>
        <w:rPr>
          <w:color w:val="231F20"/>
          <w:spacing w:val="-5"/>
          <w:sz w:val="22"/>
        </w:rPr>
        <w:t> </w:t>
      </w:r>
      <w:r>
        <w:rPr>
          <w:color w:val="231F20"/>
          <w:sz w:val="22"/>
        </w:rPr>
        <w:t>que</w:t>
      </w:r>
      <w:r>
        <w:rPr>
          <w:color w:val="231F20"/>
          <w:spacing w:val="-5"/>
          <w:sz w:val="22"/>
        </w:rPr>
        <w:t> </w:t>
      </w:r>
      <w:r>
        <w:rPr>
          <w:color w:val="231F20"/>
          <w:sz w:val="22"/>
        </w:rPr>
        <w:t>se</w:t>
      </w:r>
      <w:r>
        <w:rPr>
          <w:color w:val="231F20"/>
          <w:spacing w:val="-5"/>
          <w:sz w:val="22"/>
        </w:rPr>
        <w:t> </w:t>
      </w:r>
      <w:r>
        <w:rPr>
          <w:color w:val="231F20"/>
          <w:sz w:val="22"/>
        </w:rPr>
        <w:t>trate,</w:t>
      </w:r>
      <w:r>
        <w:rPr>
          <w:color w:val="231F20"/>
          <w:spacing w:val="-5"/>
          <w:sz w:val="22"/>
        </w:rPr>
        <w:t> </w:t>
      </w:r>
      <w:r>
        <w:rPr>
          <w:color w:val="231F20"/>
          <w:sz w:val="22"/>
        </w:rPr>
        <w:t>de</w:t>
      </w:r>
      <w:r>
        <w:rPr>
          <w:color w:val="231F20"/>
          <w:spacing w:val="-5"/>
          <w:sz w:val="22"/>
        </w:rPr>
        <w:t> </w:t>
      </w:r>
      <w:r>
        <w:rPr>
          <w:color w:val="231F20"/>
          <w:sz w:val="22"/>
        </w:rPr>
        <w:t>acuerdo con lo establecido en la normativa</w:t>
      </w:r>
      <w:r>
        <w:rPr>
          <w:color w:val="231F20"/>
          <w:spacing w:val="-7"/>
          <w:sz w:val="22"/>
        </w:rPr>
        <w:t> </w:t>
      </w:r>
      <w:r>
        <w:rPr>
          <w:color w:val="231F20"/>
          <w:sz w:val="22"/>
        </w:rPr>
        <w:t>vigente.</w:t>
      </w:r>
    </w:p>
    <w:p>
      <w:pPr>
        <w:pStyle w:val="ListParagraph"/>
        <w:numPr>
          <w:ilvl w:val="0"/>
          <w:numId w:val="27"/>
        </w:numPr>
        <w:tabs>
          <w:tab w:pos="615" w:val="left" w:leader="none"/>
        </w:tabs>
        <w:spacing w:line="249" w:lineRule="auto" w:before="135" w:after="0"/>
        <w:ind w:left="120" w:right="118" w:firstLine="226"/>
        <w:jc w:val="both"/>
        <w:rPr>
          <w:sz w:val="22"/>
        </w:rPr>
      </w:pPr>
      <w:r>
        <w:rPr>
          <w:color w:val="231F20"/>
          <w:sz w:val="22"/>
        </w:rPr>
        <w:t>Lo previsto en el apartado anterior no será de aplicación cuando el Gobierno, a propuesta del titular del departamento afectado y previo informe de los órganos com- petentes en materia de gastos de personal y de función pública, autorice la residencia eventual por tiempo superior al establecido en el apartado</w:t>
      </w:r>
      <w:r>
        <w:rPr>
          <w:color w:val="231F20"/>
          <w:spacing w:val="-13"/>
          <w:sz w:val="22"/>
        </w:rPr>
        <w:t> </w:t>
      </w:r>
      <w:r>
        <w:rPr>
          <w:color w:val="231F20"/>
          <w:sz w:val="22"/>
        </w:rPr>
        <w:t>2.</w:t>
      </w:r>
    </w:p>
    <w:p>
      <w:pPr>
        <w:spacing w:before="134"/>
        <w:ind w:left="347" w:right="0" w:firstLine="0"/>
        <w:jc w:val="left"/>
        <w:rPr>
          <w:sz w:val="22"/>
        </w:rPr>
      </w:pPr>
      <w:r>
        <w:rPr>
          <w:b/>
          <w:color w:val="231F20"/>
          <w:sz w:val="22"/>
        </w:rPr>
        <w:t>Artículo 27. </w:t>
      </w:r>
      <w:r>
        <w:rPr>
          <w:color w:val="231F20"/>
          <w:sz w:val="22"/>
        </w:rPr>
        <w:t>Compatibilidad con otras indemnizaciones.</w:t>
      </w:r>
    </w:p>
    <w:p>
      <w:pPr>
        <w:pStyle w:val="ListParagraph"/>
        <w:numPr>
          <w:ilvl w:val="0"/>
          <w:numId w:val="28"/>
        </w:numPr>
        <w:tabs>
          <w:tab w:pos="598" w:val="left" w:leader="none"/>
        </w:tabs>
        <w:spacing w:line="249" w:lineRule="auto" w:before="142" w:after="0"/>
        <w:ind w:left="120" w:right="118" w:firstLine="226"/>
        <w:jc w:val="both"/>
        <w:rPr>
          <w:sz w:val="22"/>
        </w:rPr>
      </w:pPr>
      <w:r>
        <w:rPr>
          <w:color w:val="231F20"/>
          <w:sz w:val="22"/>
        </w:rPr>
        <w:t>El personal tendrá derecho a percibir los gastos de manutención y de viaje que se originen hasta el lugar en que debe desempeñar los cometidos que dan lugar a la resi- dencia eventual, en las condiciones fijadas para los desplazamientos fuera del término municipal.</w:t>
      </w:r>
    </w:p>
    <w:p>
      <w:pPr>
        <w:pStyle w:val="ListParagraph"/>
        <w:numPr>
          <w:ilvl w:val="0"/>
          <w:numId w:val="28"/>
        </w:numPr>
        <w:tabs>
          <w:tab w:pos="590" w:val="left" w:leader="none"/>
        </w:tabs>
        <w:spacing w:line="249" w:lineRule="auto" w:before="134" w:after="0"/>
        <w:ind w:left="120" w:right="118" w:firstLine="226"/>
        <w:jc w:val="both"/>
        <w:rPr>
          <w:sz w:val="22"/>
        </w:rPr>
      </w:pPr>
      <w:r>
        <w:rPr>
          <w:color w:val="231F20"/>
          <w:sz w:val="22"/>
        </w:rPr>
        <w:t>Cuando</w:t>
      </w:r>
      <w:r>
        <w:rPr>
          <w:color w:val="231F20"/>
          <w:spacing w:val="-7"/>
          <w:sz w:val="22"/>
        </w:rPr>
        <w:t> </w:t>
      </w:r>
      <w:r>
        <w:rPr>
          <w:color w:val="231F20"/>
          <w:sz w:val="22"/>
        </w:rPr>
        <w:t>se</w:t>
      </w:r>
      <w:r>
        <w:rPr>
          <w:color w:val="231F20"/>
          <w:spacing w:val="-6"/>
          <w:sz w:val="22"/>
        </w:rPr>
        <w:t> </w:t>
      </w:r>
      <w:r>
        <w:rPr>
          <w:color w:val="231F20"/>
          <w:sz w:val="22"/>
        </w:rPr>
        <w:t>perciba</w:t>
      </w:r>
      <w:r>
        <w:rPr>
          <w:color w:val="231F20"/>
          <w:spacing w:val="-7"/>
          <w:sz w:val="22"/>
        </w:rPr>
        <w:t> </w:t>
      </w:r>
      <w:r>
        <w:rPr>
          <w:color w:val="231F20"/>
          <w:sz w:val="22"/>
        </w:rPr>
        <w:t>indemnización</w:t>
      </w:r>
      <w:r>
        <w:rPr>
          <w:color w:val="231F20"/>
          <w:spacing w:val="-6"/>
          <w:sz w:val="22"/>
        </w:rPr>
        <w:t> </w:t>
      </w:r>
      <w:r>
        <w:rPr>
          <w:color w:val="231F20"/>
          <w:sz w:val="22"/>
        </w:rPr>
        <w:t>por</w:t>
      </w:r>
      <w:r>
        <w:rPr>
          <w:color w:val="231F20"/>
          <w:spacing w:val="-6"/>
          <w:sz w:val="22"/>
        </w:rPr>
        <w:t> </w:t>
      </w:r>
      <w:r>
        <w:rPr>
          <w:color w:val="231F20"/>
          <w:sz w:val="22"/>
        </w:rPr>
        <w:t>residencia</w:t>
      </w:r>
      <w:r>
        <w:rPr>
          <w:color w:val="231F20"/>
          <w:spacing w:val="-6"/>
          <w:sz w:val="22"/>
        </w:rPr>
        <w:t> </w:t>
      </w:r>
      <w:r>
        <w:rPr>
          <w:color w:val="231F20"/>
          <w:sz w:val="22"/>
        </w:rPr>
        <w:t>eventual</w:t>
      </w:r>
      <w:r>
        <w:rPr>
          <w:color w:val="231F20"/>
          <w:spacing w:val="-6"/>
          <w:sz w:val="22"/>
        </w:rPr>
        <w:t> </w:t>
      </w:r>
      <w:r>
        <w:rPr>
          <w:color w:val="231F20"/>
          <w:sz w:val="22"/>
        </w:rPr>
        <w:t>y</w:t>
      </w:r>
      <w:r>
        <w:rPr>
          <w:color w:val="231F20"/>
          <w:spacing w:val="-7"/>
          <w:sz w:val="22"/>
        </w:rPr>
        <w:t> </w:t>
      </w:r>
      <w:r>
        <w:rPr>
          <w:color w:val="231F20"/>
          <w:sz w:val="22"/>
        </w:rPr>
        <w:t>se</w:t>
      </w:r>
      <w:r>
        <w:rPr>
          <w:color w:val="231F20"/>
          <w:spacing w:val="-6"/>
          <w:sz w:val="22"/>
        </w:rPr>
        <w:t> </w:t>
      </w:r>
      <w:r>
        <w:rPr>
          <w:color w:val="231F20"/>
          <w:sz w:val="22"/>
        </w:rPr>
        <w:t>encomiende</w:t>
      </w:r>
      <w:r>
        <w:rPr>
          <w:color w:val="231F20"/>
          <w:spacing w:val="-7"/>
          <w:sz w:val="22"/>
        </w:rPr>
        <w:t> </w:t>
      </w:r>
      <w:r>
        <w:rPr>
          <w:color w:val="231F20"/>
          <w:sz w:val="22"/>
        </w:rPr>
        <w:t>al</w:t>
      </w:r>
      <w:r>
        <w:rPr>
          <w:color w:val="231F20"/>
          <w:spacing w:val="-6"/>
          <w:sz w:val="22"/>
        </w:rPr>
        <w:t> </w:t>
      </w:r>
      <w:r>
        <w:rPr>
          <w:color w:val="231F20"/>
          <w:sz w:val="22"/>
        </w:rPr>
        <w:t>per- sonal otra comisión de servicio, éste tendrá derecho a percibir las dietas y gastos de viaje establecidos en este Reglamento durante los días que dure esta</w:t>
      </w:r>
      <w:r>
        <w:rPr>
          <w:color w:val="231F20"/>
          <w:spacing w:val="-30"/>
          <w:sz w:val="22"/>
        </w:rPr>
        <w:t> </w:t>
      </w:r>
      <w:r>
        <w:rPr>
          <w:color w:val="231F20"/>
          <w:sz w:val="22"/>
        </w:rPr>
        <w:t>última.</w:t>
      </w:r>
    </w:p>
    <w:p>
      <w:pPr>
        <w:spacing w:after="0" w:line="249" w:lineRule="auto"/>
        <w:jc w:val="both"/>
        <w:rPr>
          <w:sz w:val="22"/>
        </w:rPr>
        <w:sectPr>
          <w:pgSz w:w="11910" w:h="16840"/>
          <w:pgMar w:header="785" w:footer="736" w:top="1560" w:bottom="920" w:left="1580" w:right="1580"/>
        </w:sectPr>
      </w:pPr>
    </w:p>
    <w:p>
      <w:pPr>
        <w:spacing w:before="87"/>
        <w:ind w:left="467" w:right="460" w:firstLine="0"/>
        <w:jc w:val="center"/>
        <w:rPr>
          <w:sz w:val="20"/>
        </w:rPr>
      </w:pPr>
      <w:r>
        <w:rPr>
          <w:color w:val="231F20"/>
          <w:sz w:val="20"/>
        </w:rPr>
        <w:t>TÍTULO III</w:t>
      </w:r>
    </w:p>
    <w:p>
      <w:pPr>
        <w:spacing w:before="112"/>
        <w:ind w:left="467" w:right="460" w:firstLine="0"/>
        <w:jc w:val="center"/>
        <w:rPr>
          <w:b/>
          <w:sz w:val="20"/>
        </w:rPr>
      </w:pPr>
      <w:r>
        <w:rPr>
          <w:b/>
          <w:color w:val="231F20"/>
          <w:sz w:val="20"/>
        </w:rPr>
        <w:t>TRASLADOS CON CAMBIO DE RESIDENCIA</w:t>
      </w:r>
    </w:p>
    <w:p>
      <w:pPr>
        <w:spacing w:before="112"/>
        <w:ind w:left="466" w:right="460" w:firstLine="0"/>
        <w:jc w:val="center"/>
        <w:rPr>
          <w:sz w:val="20"/>
        </w:rPr>
      </w:pPr>
      <w:r>
        <w:rPr>
          <w:color w:val="231F20"/>
          <w:sz w:val="20"/>
        </w:rPr>
        <w:t>CAPÍTULO PRIMERO</w:t>
      </w:r>
    </w:p>
    <w:p>
      <w:pPr>
        <w:pStyle w:val="Heading1"/>
        <w:spacing w:before="117"/>
      </w:pPr>
      <w:r>
        <w:rPr>
          <w:color w:val="231F20"/>
        </w:rPr>
        <w:t>Normas generales</w:t>
      </w:r>
    </w:p>
    <w:p>
      <w:pPr>
        <w:spacing w:before="113"/>
        <w:ind w:left="347" w:right="0" w:firstLine="0"/>
        <w:jc w:val="both"/>
        <w:rPr>
          <w:sz w:val="22"/>
        </w:rPr>
      </w:pPr>
      <w:r>
        <w:rPr>
          <w:b/>
          <w:color w:val="231F20"/>
          <w:sz w:val="22"/>
        </w:rPr>
        <w:t>Artículo 28. </w:t>
      </w:r>
      <w:r>
        <w:rPr>
          <w:color w:val="231F20"/>
          <w:sz w:val="22"/>
        </w:rPr>
        <w:t>Reconocimiento.</w:t>
      </w:r>
    </w:p>
    <w:p>
      <w:pPr>
        <w:pStyle w:val="ListParagraph"/>
        <w:numPr>
          <w:ilvl w:val="0"/>
          <w:numId w:val="29"/>
        </w:numPr>
        <w:tabs>
          <w:tab w:pos="592" w:val="left" w:leader="none"/>
        </w:tabs>
        <w:spacing w:line="249" w:lineRule="auto" w:before="113" w:after="0"/>
        <w:ind w:left="120" w:right="118" w:firstLine="226"/>
        <w:jc w:val="both"/>
        <w:rPr>
          <w:sz w:val="22"/>
        </w:rPr>
      </w:pPr>
      <w:r>
        <w:rPr>
          <w:color w:val="231F20"/>
          <w:sz w:val="22"/>
        </w:rPr>
        <w:t>El</w:t>
      </w:r>
      <w:r>
        <w:rPr>
          <w:color w:val="231F20"/>
          <w:spacing w:val="-3"/>
          <w:sz w:val="22"/>
        </w:rPr>
        <w:t> </w:t>
      </w:r>
      <w:r>
        <w:rPr>
          <w:color w:val="231F20"/>
          <w:sz w:val="22"/>
        </w:rPr>
        <w:t>personal</w:t>
      </w:r>
      <w:r>
        <w:rPr>
          <w:color w:val="231F20"/>
          <w:spacing w:val="-3"/>
          <w:sz w:val="22"/>
        </w:rPr>
        <w:t> </w:t>
      </w:r>
      <w:r>
        <w:rPr>
          <w:color w:val="231F20"/>
          <w:sz w:val="22"/>
        </w:rPr>
        <w:t>al</w:t>
      </w:r>
      <w:r>
        <w:rPr>
          <w:color w:val="231F20"/>
          <w:spacing w:val="-3"/>
          <w:sz w:val="22"/>
        </w:rPr>
        <w:t> </w:t>
      </w:r>
      <w:r>
        <w:rPr>
          <w:color w:val="231F20"/>
          <w:sz w:val="22"/>
        </w:rPr>
        <w:t>servicio</w:t>
      </w:r>
      <w:r>
        <w:rPr>
          <w:color w:val="231F20"/>
          <w:spacing w:val="-2"/>
          <w:sz w:val="22"/>
        </w:rPr>
        <w:t> </w:t>
      </w:r>
      <w:r>
        <w:rPr>
          <w:color w:val="231F20"/>
          <w:sz w:val="22"/>
        </w:rPr>
        <w:t>de</w:t>
      </w:r>
      <w:r>
        <w:rPr>
          <w:color w:val="231F20"/>
          <w:spacing w:val="-2"/>
          <w:sz w:val="22"/>
        </w:rPr>
        <w:t> </w:t>
      </w:r>
      <w:r>
        <w:rPr>
          <w:color w:val="231F20"/>
          <w:sz w:val="22"/>
        </w:rPr>
        <w:t>la</w:t>
      </w:r>
      <w:r>
        <w:rPr>
          <w:color w:val="231F20"/>
          <w:spacing w:val="-15"/>
          <w:sz w:val="22"/>
        </w:rPr>
        <w:t> </w:t>
      </w:r>
      <w:r>
        <w:rPr>
          <w:color w:val="231F20"/>
          <w:sz w:val="22"/>
        </w:rPr>
        <w:t>Administración</w:t>
      </w:r>
      <w:r>
        <w:rPr>
          <w:color w:val="231F20"/>
          <w:spacing w:val="-2"/>
          <w:sz w:val="22"/>
        </w:rPr>
        <w:t> </w:t>
      </w:r>
      <w:r>
        <w:rPr>
          <w:color w:val="231F20"/>
          <w:sz w:val="22"/>
        </w:rPr>
        <w:t>Pública</w:t>
      </w:r>
      <w:r>
        <w:rPr>
          <w:color w:val="231F20"/>
          <w:spacing w:val="-2"/>
          <w:sz w:val="22"/>
        </w:rPr>
        <w:t> </w:t>
      </w:r>
      <w:r>
        <w:rPr>
          <w:color w:val="231F20"/>
          <w:sz w:val="22"/>
        </w:rPr>
        <w:t>de</w:t>
      </w:r>
      <w:r>
        <w:rPr>
          <w:color w:val="231F20"/>
          <w:spacing w:val="-2"/>
          <w:sz w:val="22"/>
        </w:rPr>
        <w:t> </w:t>
      </w:r>
      <w:r>
        <w:rPr>
          <w:color w:val="231F20"/>
          <w:sz w:val="22"/>
        </w:rPr>
        <w:t>la</w:t>
      </w:r>
      <w:r>
        <w:rPr>
          <w:color w:val="231F20"/>
          <w:spacing w:val="-3"/>
          <w:sz w:val="22"/>
        </w:rPr>
        <w:t> </w:t>
      </w:r>
      <w:r>
        <w:rPr>
          <w:color w:val="231F20"/>
          <w:sz w:val="22"/>
        </w:rPr>
        <w:t>Comunidad</w:t>
      </w:r>
      <w:r>
        <w:rPr>
          <w:color w:val="231F20"/>
          <w:spacing w:val="-15"/>
          <w:sz w:val="22"/>
        </w:rPr>
        <w:t> </w:t>
      </w:r>
      <w:r>
        <w:rPr>
          <w:color w:val="231F20"/>
          <w:sz w:val="22"/>
        </w:rPr>
        <w:t>Autónoma</w:t>
      </w:r>
      <w:r>
        <w:rPr>
          <w:color w:val="231F20"/>
          <w:spacing w:val="-1"/>
          <w:sz w:val="22"/>
        </w:rPr>
        <w:t> </w:t>
      </w:r>
      <w:r>
        <w:rPr>
          <w:color w:val="231F20"/>
          <w:sz w:val="22"/>
        </w:rPr>
        <w:t>de Canarias incluido en el ámbito de aplicación de este Reglamento tendrá derecho a la indemnización</w:t>
      </w:r>
      <w:r>
        <w:rPr>
          <w:color w:val="231F20"/>
          <w:spacing w:val="-4"/>
          <w:sz w:val="22"/>
        </w:rPr>
        <w:t> </w:t>
      </w:r>
      <w:r>
        <w:rPr>
          <w:color w:val="231F20"/>
          <w:sz w:val="22"/>
        </w:rPr>
        <w:t>prevista</w:t>
      </w:r>
      <w:r>
        <w:rPr>
          <w:color w:val="231F20"/>
          <w:spacing w:val="-4"/>
          <w:sz w:val="22"/>
        </w:rPr>
        <w:t> </w:t>
      </w:r>
      <w:r>
        <w:rPr>
          <w:color w:val="231F20"/>
          <w:sz w:val="22"/>
        </w:rPr>
        <w:t>en</w:t>
      </w:r>
      <w:r>
        <w:rPr>
          <w:color w:val="231F20"/>
          <w:spacing w:val="-3"/>
          <w:sz w:val="22"/>
        </w:rPr>
        <w:t> </w:t>
      </w:r>
      <w:r>
        <w:rPr>
          <w:color w:val="231F20"/>
          <w:sz w:val="22"/>
        </w:rPr>
        <w:t>este</w:t>
      </w:r>
      <w:r>
        <w:rPr>
          <w:color w:val="231F20"/>
          <w:spacing w:val="-7"/>
          <w:sz w:val="22"/>
        </w:rPr>
        <w:t> </w:t>
      </w:r>
      <w:r>
        <w:rPr>
          <w:color w:val="231F20"/>
          <w:sz w:val="22"/>
        </w:rPr>
        <w:t>Título</w:t>
      </w:r>
      <w:r>
        <w:rPr>
          <w:color w:val="231F20"/>
          <w:spacing w:val="-4"/>
          <w:sz w:val="22"/>
        </w:rPr>
        <w:t> </w:t>
      </w:r>
      <w:r>
        <w:rPr>
          <w:color w:val="231F20"/>
          <w:sz w:val="22"/>
        </w:rPr>
        <w:t>cuando</w:t>
      </w:r>
      <w:r>
        <w:rPr>
          <w:color w:val="231F20"/>
          <w:spacing w:val="-3"/>
          <w:sz w:val="22"/>
        </w:rPr>
        <w:t> </w:t>
      </w:r>
      <w:r>
        <w:rPr>
          <w:color w:val="231F20"/>
          <w:sz w:val="22"/>
        </w:rPr>
        <w:t>se</w:t>
      </w:r>
      <w:r>
        <w:rPr>
          <w:color w:val="231F20"/>
          <w:spacing w:val="-4"/>
          <w:sz w:val="22"/>
        </w:rPr>
        <w:t> </w:t>
      </w:r>
      <w:r>
        <w:rPr>
          <w:color w:val="231F20"/>
          <w:sz w:val="22"/>
        </w:rPr>
        <w:t>disponga</w:t>
      </w:r>
      <w:r>
        <w:rPr>
          <w:color w:val="231F20"/>
          <w:spacing w:val="-3"/>
          <w:sz w:val="22"/>
        </w:rPr>
        <w:t> </w:t>
      </w:r>
      <w:r>
        <w:rPr>
          <w:color w:val="231F20"/>
          <w:sz w:val="22"/>
        </w:rPr>
        <w:t>su</w:t>
      </w:r>
      <w:r>
        <w:rPr>
          <w:color w:val="231F20"/>
          <w:spacing w:val="-4"/>
          <w:sz w:val="22"/>
        </w:rPr>
        <w:t> </w:t>
      </w:r>
      <w:r>
        <w:rPr>
          <w:color w:val="231F20"/>
          <w:sz w:val="22"/>
        </w:rPr>
        <w:t>traslado</w:t>
      </w:r>
      <w:r>
        <w:rPr>
          <w:color w:val="231F20"/>
          <w:spacing w:val="-3"/>
          <w:sz w:val="22"/>
        </w:rPr>
        <w:t> </w:t>
      </w:r>
      <w:r>
        <w:rPr>
          <w:color w:val="231F20"/>
          <w:sz w:val="22"/>
        </w:rPr>
        <w:t>fuera</w:t>
      </w:r>
      <w:r>
        <w:rPr>
          <w:color w:val="231F20"/>
          <w:spacing w:val="-4"/>
          <w:sz w:val="22"/>
        </w:rPr>
        <w:t> </w:t>
      </w:r>
      <w:r>
        <w:rPr>
          <w:color w:val="231F20"/>
          <w:sz w:val="22"/>
        </w:rPr>
        <w:t>del</w:t>
      </w:r>
      <w:r>
        <w:rPr>
          <w:color w:val="231F20"/>
          <w:spacing w:val="-3"/>
          <w:sz w:val="22"/>
        </w:rPr>
        <w:t> </w:t>
      </w:r>
      <w:r>
        <w:rPr>
          <w:color w:val="231F20"/>
          <w:sz w:val="22"/>
        </w:rPr>
        <w:t>término municipal</w:t>
      </w:r>
      <w:r>
        <w:rPr>
          <w:color w:val="231F20"/>
          <w:spacing w:val="-14"/>
          <w:sz w:val="22"/>
        </w:rPr>
        <w:t> </w:t>
      </w:r>
      <w:r>
        <w:rPr>
          <w:color w:val="231F20"/>
          <w:sz w:val="22"/>
        </w:rPr>
        <w:t>en</w:t>
      </w:r>
      <w:r>
        <w:rPr>
          <w:color w:val="231F20"/>
          <w:spacing w:val="-14"/>
          <w:sz w:val="22"/>
        </w:rPr>
        <w:t> </w:t>
      </w:r>
      <w:r>
        <w:rPr>
          <w:color w:val="231F20"/>
          <w:sz w:val="22"/>
        </w:rPr>
        <w:t>que</w:t>
      </w:r>
      <w:r>
        <w:rPr>
          <w:color w:val="231F20"/>
          <w:spacing w:val="-14"/>
          <w:sz w:val="22"/>
        </w:rPr>
        <w:t> </w:t>
      </w:r>
      <w:r>
        <w:rPr>
          <w:color w:val="231F20"/>
          <w:sz w:val="22"/>
        </w:rPr>
        <w:t>esté</w:t>
      </w:r>
      <w:r>
        <w:rPr>
          <w:color w:val="231F20"/>
          <w:spacing w:val="-15"/>
          <w:sz w:val="22"/>
        </w:rPr>
        <w:t> </w:t>
      </w:r>
      <w:r>
        <w:rPr>
          <w:color w:val="231F20"/>
          <w:sz w:val="22"/>
        </w:rPr>
        <w:t>ubicado</w:t>
      </w:r>
      <w:r>
        <w:rPr>
          <w:color w:val="231F20"/>
          <w:spacing w:val="-13"/>
          <w:sz w:val="22"/>
        </w:rPr>
        <w:t> </w:t>
      </w:r>
      <w:r>
        <w:rPr>
          <w:color w:val="231F20"/>
          <w:sz w:val="22"/>
        </w:rPr>
        <w:t>el</w:t>
      </w:r>
      <w:r>
        <w:rPr>
          <w:color w:val="231F20"/>
          <w:spacing w:val="-14"/>
          <w:sz w:val="22"/>
        </w:rPr>
        <w:t> </w:t>
      </w:r>
      <w:r>
        <w:rPr>
          <w:color w:val="231F20"/>
          <w:sz w:val="22"/>
        </w:rPr>
        <w:t>puesto</w:t>
      </w:r>
      <w:r>
        <w:rPr>
          <w:color w:val="231F20"/>
          <w:spacing w:val="-14"/>
          <w:sz w:val="22"/>
        </w:rPr>
        <w:t> </w:t>
      </w:r>
      <w:r>
        <w:rPr>
          <w:color w:val="231F20"/>
          <w:sz w:val="22"/>
        </w:rPr>
        <w:t>de</w:t>
      </w:r>
      <w:r>
        <w:rPr>
          <w:color w:val="231F20"/>
          <w:spacing w:val="-14"/>
          <w:sz w:val="22"/>
        </w:rPr>
        <w:t> </w:t>
      </w:r>
      <w:r>
        <w:rPr>
          <w:color w:val="231F20"/>
          <w:sz w:val="22"/>
        </w:rPr>
        <w:t>trabajo</w:t>
      </w:r>
      <w:r>
        <w:rPr>
          <w:color w:val="231F20"/>
          <w:spacing w:val="-13"/>
          <w:sz w:val="22"/>
        </w:rPr>
        <w:t> </w:t>
      </w:r>
      <w:r>
        <w:rPr>
          <w:color w:val="231F20"/>
          <w:sz w:val="22"/>
        </w:rPr>
        <w:t>que</w:t>
      </w:r>
      <w:r>
        <w:rPr>
          <w:color w:val="231F20"/>
          <w:spacing w:val="-13"/>
          <w:sz w:val="22"/>
        </w:rPr>
        <w:t> </w:t>
      </w:r>
      <w:r>
        <w:rPr>
          <w:color w:val="231F20"/>
          <w:sz w:val="22"/>
        </w:rPr>
        <w:t>venía</w:t>
      </w:r>
      <w:r>
        <w:rPr>
          <w:color w:val="231F20"/>
          <w:spacing w:val="-14"/>
          <w:sz w:val="22"/>
        </w:rPr>
        <w:t> </w:t>
      </w:r>
      <w:r>
        <w:rPr>
          <w:color w:val="231F20"/>
          <w:sz w:val="22"/>
        </w:rPr>
        <w:t>desempeñando</w:t>
      </w:r>
      <w:r>
        <w:rPr>
          <w:color w:val="231F20"/>
          <w:spacing w:val="-13"/>
          <w:sz w:val="22"/>
        </w:rPr>
        <w:t> </w:t>
      </w:r>
      <w:r>
        <w:rPr>
          <w:color w:val="231F20"/>
          <w:sz w:val="22"/>
        </w:rPr>
        <w:t>y</w:t>
      </w:r>
      <w:r>
        <w:rPr>
          <w:color w:val="231F20"/>
          <w:spacing w:val="-14"/>
          <w:sz w:val="22"/>
        </w:rPr>
        <w:t> </w:t>
      </w:r>
      <w:r>
        <w:rPr>
          <w:color w:val="231F20"/>
          <w:sz w:val="22"/>
        </w:rPr>
        <w:t>suponga cambio de residencia del</w:t>
      </w:r>
      <w:r>
        <w:rPr>
          <w:color w:val="231F20"/>
          <w:spacing w:val="-3"/>
          <w:sz w:val="22"/>
        </w:rPr>
        <w:t> </w:t>
      </w:r>
      <w:r>
        <w:rPr>
          <w:color w:val="231F20"/>
          <w:sz w:val="22"/>
        </w:rPr>
        <w:t>mismo.</w:t>
      </w:r>
    </w:p>
    <w:p>
      <w:pPr>
        <w:pStyle w:val="ListParagraph"/>
        <w:numPr>
          <w:ilvl w:val="0"/>
          <w:numId w:val="29"/>
        </w:numPr>
        <w:tabs>
          <w:tab w:pos="598" w:val="left" w:leader="none"/>
        </w:tabs>
        <w:spacing w:line="249" w:lineRule="auto" w:before="107" w:after="0"/>
        <w:ind w:left="120" w:right="118" w:firstLine="226"/>
        <w:jc w:val="both"/>
        <w:rPr>
          <w:sz w:val="22"/>
        </w:rPr>
      </w:pPr>
      <w:r>
        <w:rPr>
          <w:color w:val="231F20"/>
          <w:sz w:val="22"/>
        </w:rPr>
        <w:t>Los traslados voluntarios o que obedezcan a sanción impuesta al personal no da- rán derecho a las indemnizaciones previstas en este</w:t>
      </w:r>
      <w:r>
        <w:rPr>
          <w:color w:val="231F20"/>
          <w:spacing w:val="-16"/>
          <w:sz w:val="22"/>
        </w:rPr>
        <w:t> </w:t>
      </w:r>
      <w:r>
        <w:rPr>
          <w:color w:val="231F20"/>
          <w:sz w:val="22"/>
        </w:rPr>
        <w:t>Título.</w:t>
      </w:r>
    </w:p>
    <w:p>
      <w:pPr>
        <w:spacing w:before="104"/>
        <w:ind w:left="347" w:right="0" w:firstLine="0"/>
        <w:jc w:val="both"/>
        <w:rPr>
          <w:sz w:val="22"/>
        </w:rPr>
      </w:pPr>
      <w:r>
        <w:rPr>
          <w:b/>
          <w:color w:val="231F20"/>
          <w:sz w:val="22"/>
        </w:rPr>
        <w:t>Artículo 29. </w:t>
      </w:r>
      <w:r>
        <w:rPr>
          <w:color w:val="231F20"/>
          <w:sz w:val="22"/>
        </w:rPr>
        <w:t>Supuestos.</w:t>
      </w:r>
    </w:p>
    <w:p>
      <w:pPr>
        <w:pStyle w:val="BodyText"/>
        <w:spacing w:line="249" w:lineRule="auto" w:before="113"/>
        <w:ind w:right="118"/>
      </w:pPr>
      <w:r>
        <w:rPr>
          <w:color w:val="231F20"/>
        </w:rPr>
        <w:t>La indemnización por traslado con cambio de residencia se devengará tanto cuando se efectúe dentro del ámbito territorial de la Comunidad Autónoma de Canarias como cuando implique su traslado fuera del territorio de las Islas Canarias.</w:t>
      </w:r>
    </w:p>
    <w:p>
      <w:pPr>
        <w:spacing w:before="105"/>
        <w:ind w:left="347" w:right="0" w:firstLine="0"/>
        <w:jc w:val="both"/>
        <w:rPr>
          <w:sz w:val="22"/>
        </w:rPr>
      </w:pPr>
      <w:r>
        <w:rPr>
          <w:b/>
          <w:color w:val="231F20"/>
          <w:sz w:val="22"/>
        </w:rPr>
        <w:t>Artículo 30. </w:t>
      </w:r>
      <w:r>
        <w:rPr>
          <w:color w:val="231F20"/>
          <w:sz w:val="22"/>
        </w:rPr>
        <w:t>Gastos indemnizables.</w:t>
      </w:r>
    </w:p>
    <w:p>
      <w:pPr>
        <w:pStyle w:val="ListParagraph"/>
        <w:numPr>
          <w:ilvl w:val="0"/>
          <w:numId w:val="30"/>
        </w:numPr>
        <w:tabs>
          <w:tab w:pos="620" w:val="left" w:leader="none"/>
        </w:tabs>
        <w:spacing w:line="249" w:lineRule="auto" w:before="113" w:after="0"/>
        <w:ind w:left="120" w:right="118" w:firstLine="226"/>
        <w:jc w:val="both"/>
        <w:rPr>
          <w:sz w:val="22"/>
        </w:rPr>
      </w:pPr>
      <w:r>
        <w:rPr>
          <w:color w:val="231F20"/>
          <w:sz w:val="22"/>
        </w:rPr>
        <w:t>Las indemnizaciones por dietas, gastos de viaje y de transporte de mobiliario y enseres, tanto por lo que respecta al personal como a su familia, se devengarán en las condiciones</w:t>
      </w:r>
      <w:r>
        <w:rPr>
          <w:color w:val="231F20"/>
          <w:spacing w:val="-7"/>
          <w:sz w:val="22"/>
        </w:rPr>
        <w:t> </w:t>
      </w:r>
      <w:r>
        <w:rPr>
          <w:color w:val="231F20"/>
          <w:sz w:val="22"/>
        </w:rPr>
        <w:t>y</w:t>
      </w:r>
      <w:r>
        <w:rPr>
          <w:color w:val="231F20"/>
          <w:spacing w:val="-7"/>
          <w:sz w:val="22"/>
        </w:rPr>
        <w:t> </w:t>
      </w:r>
      <w:r>
        <w:rPr>
          <w:color w:val="231F20"/>
          <w:sz w:val="22"/>
        </w:rPr>
        <w:t>con</w:t>
      </w:r>
      <w:r>
        <w:rPr>
          <w:color w:val="231F20"/>
          <w:spacing w:val="-7"/>
          <w:sz w:val="22"/>
        </w:rPr>
        <w:t> </w:t>
      </w:r>
      <w:r>
        <w:rPr>
          <w:color w:val="231F20"/>
          <w:sz w:val="22"/>
        </w:rPr>
        <w:t>los</w:t>
      </w:r>
      <w:r>
        <w:rPr>
          <w:color w:val="231F20"/>
          <w:spacing w:val="-6"/>
          <w:sz w:val="22"/>
        </w:rPr>
        <w:t> </w:t>
      </w:r>
      <w:r>
        <w:rPr>
          <w:color w:val="231F20"/>
          <w:sz w:val="22"/>
        </w:rPr>
        <w:t>límites</w:t>
      </w:r>
      <w:r>
        <w:rPr>
          <w:color w:val="231F20"/>
          <w:spacing w:val="-7"/>
          <w:sz w:val="22"/>
        </w:rPr>
        <w:t> </w:t>
      </w:r>
      <w:r>
        <w:rPr>
          <w:color w:val="231F20"/>
          <w:sz w:val="22"/>
        </w:rPr>
        <w:t>establecidos</w:t>
      </w:r>
      <w:r>
        <w:rPr>
          <w:color w:val="231F20"/>
          <w:spacing w:val="-6"/>
          <w:sz w:val="22"/>
        </w:rPr>
        <w:t> </w:t>
      </w:r>
      <w:r>
        <w:rPr>
          <w:color w:val="231F20"/>
          <w:sz w:val="22"/>
        </w:rPr>
        <w:t>en</w:t>
      </w:r>
      <w:r>
        <w:rPr>
          <w:color w:val="231F20"/>
          <w:spacing w:val="-7"/>
          <w:sz w:val="22"/>
        </w:rPr>
        <w:t> </w:t>
      </w:r>
      <w:r>
        <w:rPr>
          <w:color w:val="231F20"/>
          <w:sz w:val="22"/>
        </w:rPr>
        <w:t>este</w:t>
      </w:r>
      <w:r>
        <w:rPr>
          <w:color w:val="231F20"/>
          <w:spacing w:val="-6"/>
          <w:sz w:val="22"/>
        </w:rPr>
        <w:t> </w:t>
      </w:r>
      <w:r>
        <w:rPr>
          <w:color w:val="231F20"/>
          <w:sz w:val="22"/>
        </w:rPr>
        <w:t>Reglamento,</w:t>
      </w:r>
      <w:r>
        <w:rPr>
          <w:color w:val="231F20"/>
          <w:spacing w:val="-7"/>
          <w:sz w:val="22"/>
        </w:rPr>
        <w:t> </w:t>
      </w:r>
      <w:r>
        <w:rPr>
          <w:color w:val="231F20"/>
          <w:sz w:val="22"/>
        </w:rPr>
        <w:t>y</w:t>
      </w:r>
      <w:r>
        <w:rPr>
          <w:color w:val="231F20"/>
          <w:spacing w:val="-7"/>
          <w:sz w:val="22"/>
        </w:rPr>
        <w:t> </w:t>
      </w:r>
      <w:r>
        <w:rPr>
          <w:color w:val="231F20"/>
          <w:sz w:val="22"/>
        </w:rPr>
        <w:t>su</w:t>
      </w:r>
      <w:r>
        <w:rPr>
          <w:color w:val="231F20"/>
          <w:spacing w:val="-7"/>
          <w:sz w:val="22"/>
        </w:rPr>
        <w:t> </w:t>
      </w:r>
      <w:r>
        <w:rPr>
          <w:color w:val="231F20"/>
          <w:sz w:val="22"/>
        </w:rPr>
        <w:t>cuantía</w:t>
      </w:r>
      <w:r>
        <w:rPr>
          <w:color w:val="231F20"/>
          <w:spacing w:val="-6"/>
          <w:sz w:val="22"/>
        </w:rPr>
        <w:t> </w:t>
      </w:r>
      <w:r>
        <w:rPr>
          <w:color w:val="231F20"/>
          <w:sz w:val="22"/>
        </w:rPr>
        <w:t>será</w:t>
      </w:r>
      <w:r>
        <w:rPr>
          <w:color w:val="231F20"/>
          <w:spacing w:val="-7"/>
          <w:sz w:val="22"/>
        </w:rPr>
        <w:t> </w:t>
      </w:r>
      <w:r>
        <w:rPr>
          <w:color w:val="231F20"/>
          <w:sz w:val="22"/>
        </w:rPr>
        <w:t>la</w:t>
      </w:r>
      <w:r>
        <w:rPr>
          <w:color w:val="231F20"/>
          <w:spacing w:val="-6"/>
          <w:sz w:val="22"/>
        </w:rPr>
        <w:t> </w:t>
      </w:r>
      <w:r>
        <w:rPr>
          <w:color w:val="231F20"/>
          <w:sz w:val="22"/>
        </w:rPr>
        <w:t>que se</w:t>
      </w:r>
      <w:r>
        <w:rPr>
          <w:color w:val="231F20"/>
          <w:spacing w:val="-8"/>
          <w:sz w:val="22"/>
        </w:rPr>
        <w:t> </w:t>
      </w:r>
      <w:r>
        <w:rPr>
          <w:color w:val="231F20"/>
          <w:sz w:val="22"/>
        </w:rPr>
        <w:t>especifica</w:t>
      </w:r>
      <w:r>
        <w:rPr>
          <w:color w:val="231F20"/>
          <w:spacing w:val="-8"/>
          <w:sz w:val="22"/>
        </w:rPr>
        <w:t> </w:t>
      </w:r>
      <w:r>
        <w:rPr>
          <w:color w:val="231F20"/>
          <w:sz w:val="22"/>
        </w:rPr>
        <w:t>en</w:t>
      </w:r>
      <w:r>
        <w:rPr>
          <w:color w:val="231F20"/>
          <w:spacing w:val="-8"/>
          <w:sz w:val="22"/>
        </w:rPr>
        <w:t> </w:t>
      </w:r>
      <w:r>
        <w:rPr>
          <w:color w:val="231F20"/>
          <w:sz w:val="22"/>
        </w:rPr>
        <w:t>los</w:t>
      </w:r>
      <w:r>
        <w:rPr>
          <w:color w:val="231F20"/>
          <w:spacing w:val="-8"/>
          <w:sz w:val="22"/>
        </w:rPr>
        <w:t> </w:t>
      </w:r>
      <w:r>
        <w:rPr>
          <w:color w:val="231F20"/>
          <w:sz w:val="22"/>
        </w:rPr>
        <w:t>anexos</w:t>
      </w:r>
      <w:r>
        <w:rPr>
          <w:color w:val="231F20"/>
          <w:spacing w:val="-8"/>
          <w:sz w:val="22"/>
        </w:rPr>
        <w:t> </w:t>
      </w:r>
      <w:r>
        <w:rPr>
          <w:color w:val="231F20"/>
          <w:sz w:val="22"/>
        </w:rPr>
        <w:t>II</w:t>
      </w:r>
      <w:r>
        <w:rPr>
          <w:color w:val="231F20"/>
          <w:spacing w:val="-8"/>
          <w:sz w:val="22"/>
        </w:rPr>
        <w:t> </w:t>
      </w:r>
      <w:r>
        <w:rPr>
          <w:color w:val="231F20"/>
          <w:sz w:val="22"/>
        </w:rPr>
        <w:t>y</w:t>
      </w:r>
      <w:r>
        <w:rPr>
          <w:color w:val="231F20"/>
          <w:spacing w:val="-8"/>
          <w:sz w:val="22"/>
        </w:rPr>
        <w:t> </w:t>
      </w:r>
      <w:r>
        <w:rPr>
          <w:color w:val="231F20"/>
          <w:sz w:val="22"/>
        </w:rPr>
        <w:t>III</w:t>
      </w:r>
      <w:r>
        <w:rPr>
          <w:color w:val="231F20"/>
          <w:spacing w:val="-8"/>
          <w:sz w:val="22"/>
        </w:rPr>
        <w:t> </w:t>
      </w:r>
      <w:r>
        <w:rPr>
          <w:color w:val="231F20"/>
          <w:sz w:val="22"/>
        </w:rPr>
        <w:t>del</w:t>
      </w:r>
      <w:r>
        <w:rPr>
          <w:color w:val="231F20"/>
          <w:spacing w:val="-8"/>
          <w:sz w:val="22"/>
        </w:rPr>
        <w:t> </w:t>
      </w:r>
      <w:r>
        <w:rPr>
          <w:color w:val="231F20"/>
          <w:sz w:val="22"/>
        </w:rPr>
        <w:t>presente</w:t>
      </w:r>
      <w:r>
        <w:rPr>
          <w:color w:val="231F20"/>
          <w:spacing w:val="-8"/>
          <w:sz w:val="22"/>
        </w:rPr>
        <w:t> </w:t>
      </w:r>
      <w:r>
        <w:rPr>
          <w:color w:val="231F20"/>
          <w:sz w:val="22"/>
        </w:rPr>
        <w:t>Reglamento,</w:t>
      </w:r>
      <w:r>
        <w:rPr>
          <w:color w:val="231F20"/>
          <w:spacing w:val="-8"/>
          <w:sz w:val="22"/>
        </w:rPr>
        <w:t> </w:t>
      </w:r>
      <w:r>
        <w:rPr>
          <w:color w:val="231F20"/>
          <w:sz w:val="22"/>
        </w:rPr>
        <w:t>según</w:t>
      </w:r>
      <w:r>
        <w:rPr>
          <w:color w:val="231F20"/>
          <w:spacing w:val="-8"/>
          <w:sz w:val="22"/>
        </w:rPr>
        <w:t> </w:t>
      </w:r>
      <w:r>
        <w:rPr>
          <w:color w:val="231F20"/>
          <w:sz w:val="22"/>
        </w:rPr>
        <w:t>se</w:t>
      </w:r>
      <w:r>
        <w:rPr>
          <w:color w:val="231F20"/>
          <w:spacing w:val="-8"/>
          <w:sz w:val="22"/>
        </w:rPr>
        <w:t> </w:t>
      </w:r>
      <w:r>
        <w:rPr>
          <w:color w:val="231F20"/>
          <w:sz w:val="22"/>
        </w:rPr>
        <w:t>trate</w:t>
      </w:r>
      <w:r>
        <w:rPr>
          <w:color w:val="231F20"/>
          <w:spacing w:val="-8"/>
          <w:sz w:val="22"/>
        </w:rPr>
        <w:t> </w:t>
      </w:r>
      <w:r>
        <w:rPr>
          <w:color w:val="231F20"/>
          <w:sz w:val="22"/>
        </w:rPr>
        <w:t>de</w:t>
      </w:r>
      <w:r>
        <w:rPr>
          <w:color w:val="231F20"/>
          <w:spacing w:val="-8"/>
          <w:sz w:val="22"/>
        </w:rPr>
        <w:t> </w:t>
      </w:r>
      <w:r>
        <w:rPr>
          <w:color w:val="231F20"/>
          <w:sz w:val="22"/>
        </w:rPr>
        <w:t>traslados en territorio nacional o</w:t>
      </w:r>
      <w:r>
        <w:rPr>
          <w:color w:val="231F20"/>
          <w:spacing w:val="-4"/>
          <w:sz w:val="22"/>
        </w:rPr>
        <w:t> </w:t>
      </w:r>
      <w:r>
        <w:rPr>
          <w:color w:val="231F20"/>
          <w:sz w:val="22"/>
        </w:rPr>
        <w:t>extranjero.</w:t>
      </w:r>
    </w:p>
    <w:p>
      <w:pPr>
        <w:pStyle w:val="ListParagraph"/>
        <w:numPr>
          <w:ilvl w:val="0"/>
          <w:numId w:val="30"/>
        </w:numPr>
        <w:tabs>
          <w:tab w:pos="610" w:val="left" w:leader="none"/>
        </w:tabs>
        <w:spacing w:line="249" w:lineRule="auto" w:before="106" w:after="0"/>
        <w:ind w:left="120" w:right="120" w:firstLine="226"/>
        <w:jc w:val="both"/>
        <w:rPr>
          <w:sz w:val="22"/>
        </w:rPr>
      </w:pPr>
      <w:r>
        <w:rPr>
          <w:color w:val="231F20"/>
          <w:sz w:val="22"/>
        </w:rPr>
        <w:t>En los casos en que se utilicen para los desplazamientos medios gratuitos de la Comunidad Autónoma no se tendrá derecho a ser indemnizado por este</w:t>
      </w:r>
      <w:r>
        <w:rPr>
          <w:color w:val="231F20"/>
          <w:spacing w:val="-36"/>
          <w:sz w:val="22"/>
        </w:rPr>
        <w:t> </w:t>
      </w:r>
      <w:r>
        <w:rPr>
          <w:color w:val="231F20"/>
          <w:sz w:val="22"/>
        </w:rPr>
        <w:t>concepto.</w:t>
      </w:r>
    </w:p>
    <w:p>
      <w:pPr>
        <w:pStyle w:val="ListParagraph"/>
        <w:numPr>
          <w:ilvl w:val="0"/>
          <w:numId w:val="30"/>
        </w:numPr>
        <w:tabs>
          <w:tab w:pos="614" w:val="left" w:leader="none"/>
        </w:tabs>
        <w:spacing w:line="249" w:lineRule="auto" w:before="104" w:after="0"/>
        <w:ind w:left="120" w:right="119" w:firstLine="226"/>
        <w:jc w:val="both"/>
        <w:rPr>
          <w:sz w:val="22"/>
        </w:rPr>
      </w:pPr>
      <w:r>
        <w:rPr>
          <w:color w:val="231F20"/>
          <w:sz w:val="22"/>
        </w:rPr>
        <w:t>Para percibir la indemnización por gastos de transporte de mobiliario y enseres, los solicitantes deberán aportar presupuesto de al menos tres empresas y se abonará previa aprobación de uno de ellos por las Secretarías Generales Técnicas u órganos asimilados.</w:t>
      </w:r>
    </w:p>
    <w:p>
      <w:pPr>
        <w:pStyle w:val="ListParagraph"/>
        <w:numPr>
          <w:ilvl w:val="0"/>
          <w:numId w:val="30"/>
        </w:numPr>
        <w:tabs>
          <w:tab w:pos="600" w:val="left" w:leader="none"/>
        </w:tabs>
        <w:spacing w:line="249" w:lineRule="auto" w:before="106" w:after="0"/>
        <w:ind w:left="120" w:right="118" w:firstLine="226"/>
        <w:jc w:val="both"/>
        <w:rPr>
          <w:sz w:val="22"/>
        </w:rPr>
      </w:pPr>
      <w:r>
        <w:rPr>
          <w:color w:val="231F20"/>
          <w:sz w:val="22"/>
        </w:rPr>
        <w:t>En el supuesto de que los dos cónyuges o de hombre y mujer integrantes de una pareja</w:t>
      </w:r>
      <w:r>
        <w:rPr>
          <w:color w:val="231F20"/>
          <w:spacing w:val="-5"/>
          <w:sz w:val="22"/>
        </w:rPr>
        <w:t> </w:t>
      </w:r>
      <w:r>
        <w:rPr>
          <w:color w:val="231F20"/>
          <w:sz w:val="22"/>
        </w:rPr>
        <w:t>unida</w:t>
      </w:r>
      <w:r>
        <w:rPr>
          <w:color w:val="231F20"/>
          <w:spacing w:val="-5"/>
          <w:sz w:val="22"/>
        </w:rPr>
        <w:t> </w:t>
      </w:r>
      <w:r>
        <w:rPr>
          <w:color w:val="231F20"/>
          <w:sz w:val="22"/>
        </w:rPr>
        <w:t>de</w:t>
      </w:r>
      <w:r>
        <w:rPr>
          <w:color w:val="231F20"/>
          <w:spacing w:val="-5"/>
          <w:sz w:val="22"/>
        </w:rPr>
        <w:t> </w:t>
      </w:r>
      <w:r>
        <w:rPr>
          <w:color w:val="231F20"/>
          <w:sz w:val="22"/>
        </w:rPr>
        <w:t>forma</w:t>
      </w:r>
      <w:r>
        <w:rPr>
          <w:color w:val="231F20"/>
          <w:spacing w:val="-4"/>
          <w:sz w:val="22"/>
        </w:rPr>
        <w:t> </w:t>
      </w:r>
      <w:r>
        <w:rPr>
          <w:color w:val="231F20"/>
          <w:sz w:val="22"/>
        </w:rPr>
        <w:t>permanente</w:t>
      </w:r>
      <w:r>
        <w:rPr>
          <w:color w:val="231F20"/>
          <w:spacing w:val="-5"/>
          <w:sz w:val="22"/>
        </w:rPr>
        <w:t> </w:t>
      </w:r>
      <w:r>
        <w:rPr>
          <w:color w:val="231F20"/>
          <w:sz w:val="22"/>
        </w:rPr>
        <w:t>por</w:t>
      </w:r>
      <w:r>
        <w:rPr>
          <w:color w:val="231F20"/>
          <w:spacing w:val="-5"/>
          <w:sz w:val="22"/>
        </w:rPr>
        <w:t> </w:t>
      </w:r>
      <w:r>
        <w:rPr>
          <w:color w:val="231F20"/>
          <w:sz w:val="22"/>
        </w:rPr>
        <w:t>relación</w:t>
      </w:r>
      <w:r>
        <w:rPr>
          <w:color w:val="231F20"/>
          <w:spacing w:val="-5"/>
          <w:sz w:val="22"/>
        </w:rPr>
        <w:t> </w:t>
      </w:r>
      <w:r>
        <w:rPr>
          <w:color w:val="231F20"/>
          <w:sz w:val="22"/>
        </w:rPr>
        <w:t>de</w:t>
      </w:r>
      <w:r>
        <w:rPr>
          <w:color w:val="231F20"/>
          <w:spacing w:val="-4"/>
          <w:sz w:val="22"/>
        </w:rPr>
        <w:t> </w:t>
      </w:r>
      <w:r>
        <w:rPr>
          <w:color w:val="231F20"/>
          <w:sz w:val="22"/>
        </w:rPr>
        <w:t>afectividad</w:t>
      </w:r>
      <w:r>
        <w:rPr>
          <w:color w:val="231F20"/>
          <w:spacing w:val="-5"/>
          <w:sz w:val="22"/>
        </w:rPr>
        <w:t> </w:t>
      </w:r>
      <w:r>
        <w:rPr>
          <w:color w:val="231F20"/>
          <w:sz w:val="22"/>
        </w:rPr>
        <w:t>análoga</w:t>
      </w:r>
      <w:r>
        <w:rPr>
          <w:color w:val="231F20"/>
          <w:spacing w:val="-5"/>
          <w:sz w:val="22"/>
        </w:rPr>
        <w:t> </w:t>
      </w:r>
      <w:r>
        <w:rPr>
          <w:color w:val="231F20"/>
          <w:sz w:val="22"/>
        </w:rPr>
        <w:t>a</w:t>
      </w:r>
      <w:r>
        <w:rPr>
          <w:color w:val="231F20"/>
          <w:spacing w:val="-5"/>
          <w:sz w:val="22"/>
        </w:rPr>
        <w:t> </w:t>
      </w:r>
      <w:r>
        <w:rPr>
          <w:color w:val="231F20"/>
          <w:sz w:val="22"/>
        </w:rPr>
        <w:t>la</w:t>
      </w:r>
      <w:r>
        <w:rPr>
          <w:color w:val="231F20"/>
          <w:spacing w:val="-4"/>
          <w:sz w:val="22"/>
        </w:rPr>
        <w:t> </w:t>
      </w:r>
      <w:r>
        <w:rPr>
          <w:color w:val="231F20"/>
          <w:sz w:val="22"/>
        </w:rPr>
        <w:t>conyugal</w:t>
      </w:r>
      <w:r>
        <w:rPr>
          <w:color w:val="231F20"/>
          <w:spacing w:val="-5"/>
          <w:sz w:val="22"/>
        </w:rPr>
        <w:t> </w:t>
      </w:r>
      <w:r>
        <w:rPr>
          <w:color w:val="231F20"/>
          <w:sz w:val="22"/>
        </w:rPr>
        <w:t>tu- vieran</w:t>
      </w:r>
      <w:r>
        <w:rPr>
          <w:color w:val="231F20"/>
          <w:spacing w:val="-14"/>
          <w:sz w:val="22"/>
        </w:rPr>
        <w:t> </w:t>
      </w:r>
      <w:r>
        <w:rPr>
          <w:color w:val="231F20"/>
          <w:sz w:val="22"/>
        </w:rPr>
        <w:t>derecho</w:t>
      </w:r>
      <w:r>
        <w:rPr>
          <w:color w:val="231F20"/>
          <w:spacing w:val="-14"/>
          <w:sz w:val="22"/>
        </w:rPr>
        <w:t> </w:t>
      </w:r>
      <w:r>
        <w:rPr>
          <w:color w:val="231F20"/>
          <w:sz w:val="22"/>
        </w:rPr>
        <w:t>a</w:t>
      </w:r>
      <w:r>
        <w:rPr>
          <w:color w:val="231F20"/>
          <w:spacing w:val="-14"/>
          <w:sz w:val="22"/>
        </w:rPr>
        <w:t> </w:t>
      </w:r>
      <w:r>
        <w:rPr>
          <w:color w:val="231F20"/>
          <w:sz w:val="22"/>
        </w:rPr>
        <w:t>las</w:t>
      </w:r>
      <w:r>
        <w:rPr>
          <w:color w:val="231F20"/>
          <w:spacing w:val="-14"/>
          <w:sz w:val="22"/>
        </w:rPr>
        <w:t> </w:t>
      </w:r>
      <w:r>
        <w:rPr>
          <w:color w:val="231F20"/>
          <w:sz w:val="22"/>
        </w:rPr>
        <w:t>indemnizaciones</w:t>
      </w:r>
      <w:r>
        <w:rPr>
          <w:color w:val="231F20"/>
          <w:spacing w:val="-13"/>
          <w:sz w:val="22"/>
        </w:rPr>
        <w:t> </w:t>
      </w:r>
      <w:r>
        <w:rPr>
          <w:color w:val="231F20"/>
          <w:sz w:val="22"/>
        </w:rPr>
        <w:t>previstas</w:t>
      </w:r>
      <w:r>
        <w:rPr>
          <w:color w:val="231F20"/>
          <w:spacing w:val="-14"/>
          <w:sz w:val="22"/>
        </w:rPr>
        <w:t> </w:t>
      </w:r>
      <w:r>
        <w:rPr>
          <w:color w:val="231F20"/>
          <w:sz w:val="22"/>
        </w:rPr>
        <w:t>en</w:t>
      </w:r>
      <w:r>
        <w:rPr>
          <w:color w:val="231F20"/>
          <w:spacing w:val="-14"/>
          <w:sz w:val="22"/>
        </w:rPr>
        <w:t> </w:t>
      </w:r>
      <w:r>
        <w:rPr>
          <w:color w:val="231F20"/>
          <w:sz w:val="22"/>
        </w:rPr>
        <w:t>este</w:t>
      </w:r>
      <w:r>
        <w:rPr>
          <w:color w:val="231F20"/>
          <w:spacing w:val="-14"/>
          <w:sz w:val="22"/>
        </w:rPr>
        <w:t> </w:t>
      </w:r>
      <w:r>
        <w:rPr>
          <w:color w:val="231F20"/>
          <w:sz w:val="22"/>
        </w:rPr>
        <w:t>artículo,</w:t>
      </w:r>
      <w:r>
        <w:rPr>
          <w:color w:val="231F20"/>
          <w:spacing w:val="-14"/>
          <w:sz w:val="22"/>
        </w:rPr>
        <w:t> </w:t>
      </w:r>
      <w:r>
        <w:rPr>
          <w:color w:val="231F20"/>
          <w:sz w:val="22"/>
        </w:rPr>
        <w:t>sólo</w:t>
      </w:r>
      <w:r>
        <w:rPr>
          <w:color w:val="231F20"/>
          <w:spacing w:val="-13"/>
          <w:sz w:val="22"/>
        </w:rPr>
        <w:t> </w:t>
      </w:r>
      <w:r>
        <w:rPr>
          <w:color w:val="231F20"/>
          <w:sz w:val="22"/>
        </w:rPr>
        <w:t>podrá</w:t>
      </w:r>
      <w:r>
        <w:rPr>
          <w:color w:val="231F20"/>
          <w:spacing w:val="-14"/>
          <w:sz w:val="22"/>
        </w:rPr>
        <w:t> </w:t>
      </w:r>
      <w:r>
        <w:rPr>
          <w:color w:val="231F20"/>
          <w:sz w:val="22"/>
        </w:rPr>
        <w:t>reconocerse a uno de</w:t>
      </w:r>
      <w:r>
        <w:rPr>
          <w:color w:val="231F20"/>
          <w:spacing w:val="-4"/>
          <w:sz w:val="22"/>
        </w:rPr>
        <w:t> </w:t>
      </w:r>
      <w:r>
        <w:rPr>
          <w:color w:val="231F20"/>
          <w:sz w:val="22"/>
        </w:rPr>
        <w:t>ellos.</w:t>
      </w:r>
    </w:p>
    <w:p>
      <w:pPr>
        <w:pStyle w:val="ListParagraph"/>
        <w:numPr>
          <w:ilvl w:val="0"/>
          <w:numId w:val="30"/>
        </w:numPr>
        <w:tabs>
          <w:tab w:pos="586" w:val="left" w:leader="none"/>
        </w:tabs>
        <w:spacing w:line="249" w:lineRule="auto" w:before="105" w:after="0"/>
        <w:ind w:left="120" w:right="118" w:firstLine="226"/>
        <w:jc w:val="both"/>
        <w:rPr>
          <w:sz w:val="22"/>
        </w:rPr>
      </w:pPr>
      <w:r>
        <w:rPr>
          <w:color w:val="231F20"/>
          <w:sz w:val="22"/>
        </w:rPr>
        <w:t>El</w:t>
      </w:r>
      <w:r>
        <w:rPr>
          <w:color w:val="231F20"/>
          <w:spacing w:val="-12"/>
          <w:sz w:val="22"/>
        </w:rPr>
        <w:t> </w:t>
      </w:r>
      <w:r>
        <w:rPr>
          <w:color w:val="231F20"/>
          <w:sz w:val="22"/>
        </w:rPr>
        <w:t>derecho</w:t>
      </w:r>
      <w:r>
        <w:rPr>
          <w:color w:val="231F20"/>
          <w:spacing w:val="-11"/>
          <w:sz w:val="22"/>
        </w:rPr>
        <w:t> </w:t>
      </w:r>
      <w:r>
        <w:rPr>
          <w:color w:val="231F20"/>
          <w:sz w:val="22"/>
        </w:rPr>
        <w:t>a</w:t>
      </w:r>
      <w:r>
        <w:rPr>
          <w:color w:val="231F20"/>
          <w:spacing w:val="-12"/>
          <w:sz w:val="22"/>
        </w:rPr>
        <w:t> </w:t>
      </w:r>
      <w:r>
        <w:rPr>
          <w:color w:val="231F20"/>
          <w:sz w:val="22"/>
        </w:rPr>
        <w:t>las</w:t>
      </w:r>
      <w:r>
        <w:rPr>
          <w:color w:val="231F20"/>
          <w:spacing w:val="-11"/>
          <w:sz w:val="22"/>
        </w:rPr>
        <w:t> </w:t>
      </w:r>
      <w:r>
        <w:rPr>
          <w:color w:val="231F20"/>
          <w:sz w:val="22"/>
        </w:rPr>
        <w:t>indemnizaciones</w:t>
      </w:r>
      <w:r>
        <w:rPr>
          <w:color w:val="231F20"/>
          <w:spacing w:val="-11"/>
          <w:sz w:val="22"/>
        </w:rPr>
        <w:t> </w:t>
      </w:r>
      <w:r>
        <w:rPr>
          <w:color w:val="231F20"/>
          <w:sz w:val="22"/>
        </w:rPr>
        <w:t>previstas</w:t>
      </w:r>
      <w:r>
        <w:rPr>
          <w:color w:val="231F20"/>
          <w:spacing w:val="-12"/>
          <w:sz w:val="22"/>
        </w:rPr>
        <w:t> </w:t>
      </w:r>
      <w:r>
        <w:rPr>
          <w:color w:val="231F20"/>
          <w:sz w:val="22"/>
        </w:rPr>
        <w:t>en</w:t>
      </w:r>
      <w:r>
        <w:rPr>
          <w:color w:val="231F20"/>
          <w:spacing w:val="-11"/>
          <w:sz w:val="22"/>
        </w:rPr>
        <w:t> </w:t>
      </w:r>
      <w:r>
        <w:rPr>
          <w:color w:val="231F20"/>
          <w:sz w:val="22"/>
        </w:rPr>
        <w:t>este</w:t>
      </w:r>
      <w:r>
        <w:rPr>
          <w:color w:val="231F20"/>
          <w:spacing w:val="-12"/>
          <w:sz w:val="22"/>
        </w:rPr>
        <w:t> </w:t>
      </w:r>
      <w:r>
        <w:rPr>
          <w:color w:val="231F20"/>
          <w:sz w:val="22"/>
        </w:rPr>
        <w:t>artículo</w:t>
      </w:r>
      <w:r>
        <w:rPr>
          <w:color w:val="231F20"/>
          <w:spacing w:val="-11"/>
          <w:sz w:val="22"/>
        </w:rPr>
        <w:t> </w:t>
      </w:r>
      <w:r>
        <w:rPr>
          <w:color w:val="231F20"/>
          <w:sz w:val="22"/>
        </w:rPr>
        <w:t>deberá</w:t>
      </w:r>
      <w:r>
        <w:rPr>
          <w:color w:val="231F20"/>
          <w:spacing w:val="-11"/>
          <w:sz w:val="22"/>
        </w:rPr>
        <w:t> </w:t>
      </w:r>
      <w:r>
        <w:rPr>
          <w:color w:val="231F20"/>
          <w:sz w:val="22"/>
        </w:rPr>
        <w:t>ejercitarse</w:t>
      </w:r>
      <w:r>
        <w:rPr>
          <w:color w:val="231F20"/>
          <w:spacing w:val="-12"/>
          <w:sz w:val="22"/>
        </w:rPr>
        <w:t> </w:t>
      </w:r>
      <w:r>
        <w:rPr>
          <w:color w:val="231F20"/>
          <w:sz w:val="22"/>
        </w:rPr>
        <w:t>den- tro del plazo de un año desde la fecha de la notificación de la orden de traslado. No obstante, cuando existieran dificultades para el traslado del </w:t>
      </w:r>
      <w:r>
        <w:rPr>
          <w:color w:val="231F20"/>
          <w:spacing w:val="-3"/>
          <w:sz w:val="22"/>
        </w:rPr>
        <w:t>hogar, </w:t>
      </w:r>
      <w:r>
        <w:rPr>
          <w:color w:val="231F20"/>
          <w:sz w:val="22"/>
        </w:rPr>
        <w:t>debidamente justi- ficadas, a solicitud de los interesados, las Secretarías Generales Técnicas u órganos asimilados podrán conceder prórrogas semestrales hasta un plazo no superior a dos años desde la fecha de la notificación de la orden de</w:t>
      </w:r>
      <w:r>
        <w:rPr>
          <w:color w:val="231F20"/>
          <w:spacing w:val="-16"/>
          <w:sz w:val="22"/>
        </w:rPr>
        <w:t> </w:t>
      </w:r>
      <w:r>
        <w:rPr>
          <w:color w:val="231F20"/>
          <w:sz w:val="22"/>
        </w:rPr>
        <w:t>traslado.</w:t>
      </w:r>
    </w:p>
    <w:p>
      <w:pPr>
        <w:pStyle w:val="ListParagraph"/>
        <w:numPr>
          <w:ilvl w:val="0"/>
          <w:numId w:val="30"/>
        </w:numPr>
        <w:tabs>
          <w:tab w:pos="598" w:val="left" w:leader="none"/>
        </w:tabs>
        <w:spacing w:line="249" w:lineRule="auto" w:before="108" w:after="0"/>
        <w:ind w:left="120" w:right="121" w:firstLine="226"/>
        <w:jc w:val="both"/>
        <w:rPr>
          <w:sz w:val="22"/>
        </w:rPr>
      </w:pPr>
      <w:r>
        <w:rPr>
          <w:color w:val="231F20"/>
          <w:sz w:val="22"/>
        </w:rPr>
        <w:t>Podrán concederse anticipos del importe aproximado de las indemnizaciones que se establecen en los apartados anteriores. Los gastos realizados con cargo al anticipo se justificarán de acuerdo con lo establecido en el presente</w:t>
      </w:r>
      <w:r>
        <w:rPr>
          <w:color w:val="231F20"/>
          <w:spacing w:val="-23"/>
          <w:sz w:val="22"/>
        </w:rPr>
        <w:t> </w:t>
      </w:r>
      <w:r>
        <w:rPr>
          <w:color w:val="231F20"/>
          <w:sz w:val="22"/>
        </w:rPr>
        <w:t>Reglamento.</w:t>
      </w:r>
    </w:p>
    <w:p>
      <w:pPr>
        <w:spacing w:before="99"/>
        <w:ind w:left="466" w:right="460" w:firstLine="0"/>
        <w:jc w:val="center"/>
        <w:rPr>
          <w:sz w:val="20"/>
        </w:rPr>
      </w:pPr>
      <w:r>
        <w:rPr>
          <w:color w:val="231F20"/>
          <w:sz w:val="20"/>
        </w:rPr>
        <w:t>CAPÍTULO II</w:t>
      </w:r>
    </w:p>
    <w:p>
      <w:pPr>
        <w:spacing w:line="348" w:lineRule="auto" w:before="118"/>
        <w:ind w:left="347" w:right="1546" w:firstLine="2024"/>
        <w:jc w:val="left"/>
        <w:rPr>
          <w:sz w:val="22"/>
        </w:rPr>
      </w:pPr>
      <w:r>
        <w:rPr>
          <w:b/>
          <w:color w:val="231F20"/>
          <w:sz w:val="22"/>
        </w:rPr>
        <w:t>Traslados en la Comunidad Autónoma Artículo 31. </w:t>
      </w:r>
      <w:r>
        <w:rPr>
          <w:color w:val="231F20"/>
          <w:sz w:val="22"/>
        </w:rPr>
        <w:t>Indemnización por traslado forzoso.</w:t>
      </w:r>
    </w:p>
    <w:p>
      <w:pPr>
        <w:pStyle w:val="ListParagraph"/>
        <w:numPr>
          <w:ilvl w:val="0"/>
          <w:numId w:val="31"/>
        </w:numPr>
        <w:tabs>
          <w:tab w:pos="252" w:val="left" w:leader="none"/>
        </w:tabs>
        <w:spacing w:line="251" w:lineRule="exact" w:before="0" w:after="0"/>
        <w:ind w:left="599" w:right="117" w:hanging="600"/>
        <w:jc w:val="right"/>
        <w:rPr>
          <w:sz w:val="22"/>
        </w:rPr>
      </w:pPr>
      <w:r>
        <w:rPr>
          <w:color w:val="231F20"/>
          <w:sz w:val="22"/>
        </w:rPr>
        <w:t>En caso de traslado forzoso que origine cambio del término municipal donde </w:t>
      </w:r>
      <w:r>
        <w:rPr>
          <w:color w:val="231F20"/>
          <w:spacing w:val="3"/>
          <w:sz w:val="22"/>
        </w:rPr>
        <w:t> </w:t>
      </w:r>
      <w:r>
        <w:rPr>
          <w:color w:val="231F20"/>
          <w:sz w:val="22"/>
        </w:rPr>
        <w:t>esté</w:t>
      </w:r>
    </w:p>
    <w:p>
      <w:pPr>
        <w:pStyle w:val="BodyText"/>
        <w:spacing w:before="11"/>
        <w:ind w:left="0" w:right="118" w:firstLine="0"/>
        <w:jc w:val="right"/>
      </w:pPr>
      <w:r>
        <w:rPr>
          <w:color w:val="231F20"/>
        </w:rPr>
        <w:t>localizado el puesto de trabajo, dentro del territorio de la Comunidad Autónoma, el</w:t>
      </w:r>
      <w:r>
        <w:rPr>
          <w:color w:val="231F20"/>
          <w:spacing w:val="-9"/>
        </w:rPr>
        <w:t> </w:t>
      </w:r>
      <w:r>
        <w:rPr>
          <w:color w:val="231F20"/>
        </w:rPr>
        <w:t>per-</w:t>
      </w:r>
    </w:p>
    <w:p>
      <w:pPr>
        <w:spacing w:after="0"/>
        <w:jc w:val="right"/>
        <w:sectPr>
          <w:pgSz w:w="11910" w:h="16840"/>
          <w:pgMar w:header="785" w:footer="731" w:top="1560" w:bottom="920" w:left="1580" w:right="1580"/>
        </w:sectPr>
      </w:pPr>
    </w:p>
    <w:p>
      <w:pPr>
        <w:pStyle w:val="BodyText"/>
        <w:spacing w:line="249" w:lineRule="auto" w:before="83"/>
        <w:ind w:right="118" w:firstLine="0"/>
      </w:pPr>
      <w:r>
        <w:rPr>
          <w:color w:val="231F20"/>
        </w:rPr>
        <w:t>sonal tendrá derecho al abono de los gastos de viaje, incluidos los de su familia, a una indemnización</w:t>
      </w:r>
      <w:r>
        <w:rPr>
          <w:color w:val="231F20"/>
          <w:spacing w:val="-15"/>
        </w:rPr>
        <w:t> </w:t>
      </w:r>
      <w:r>
        <w:rPr>
          <w:color w:val="231F20"/>
        </w:rPr>
        <w:t>de</w:t>
      </w:r>
      <w:r>
        <w:rPr>
          <w:color w:val="231F20"/>
          <w:spacing w:val="-14"/>
        </w:rPr>
        <w:t> </w:t>
      </w:r>
      <w:r>
        <w:rPr>
          <w:color w:val="231F20"/>
        </w:rPr>
        <w:t>tres</w:t>
      </w:r>
      <w:r>
        <w:rPr>
          <w:color w:val="231F20"/>
          <w:spacing w:val="-14"/>
        </w:rPr>
        <w:t> </w:t>
      </w:r>
      <w:r>
        <w:rPr>
          <w:color w:val="231F20"/>
        </w:rPr>
        <w:t>dietas</w:t>
      </w:r>
      <w:r>
        <w:rPr>
          <w:color w:val="231F20"/>
          <w:spacing w:val="-15"/>
        </w:rPr>
        <w:t> </w:t>
      </w:r>
      <w:r>
        <w:rPr>
          <w:color w:val="231F20"/>
        </w:rPr>
        <w:t>por</w:t>
      </w:r>
      <w:r>
        <w:rPr>
          <w:color w:val="231F20"/>
          <w:spacing w:val="-14"/>
        </w:rPr>
        <w:t> </w:t>
      </w:r>
      <w:r>
        <w:rPr>
          <w:color w:val="231F20"/>
        </w:rPr>
        <w:t>el</w:t>
      </w:r>
      <w:r>
        <w:rPr>
          <w:color w:val="231F20"/>
          <w:spacing w:val="-14"/>
        </w:rPr>
        <w:t> </w:t>
      </w:r>
      <w:r>
        <w:rPr>
          <w:color w:val="231F20"/>
        </w:rPr>
        <w:t>titular</w:t>
      </w:r>
      <w:r>
        <w:rPr>
          <w:color w:val="231F20"/>
          <w:spacing w:val="-14"/>
        </w:rPr>
        <w:t> </w:t>
      </w:r>
      <w:r>
        <w:rPr>
          <w:color w:val="231F20"/>
        </w:rPr>
        <w:t>y</w:t>
      </w:r>
      <w:r>
        <w:rPr>
          <w:color w:val="231F20"/>
          <w:spacing w:val="-15"/>
        </w:rPr>
        <w:t> </w:t>
      </w:r>
      <w:r>
        <w:rPr>
          <w:color w:val="231F20"/>
        </w:rPr>
        <w:t>cada</w:t>
      </w:r>
      <w:r>
        <w:rPr>
          <w:color w:val="231F20"/>
          <w:spacing w:val="-14"/>
        </w:rPr>
        <w:t> </w:t>
      </w:r>
      <w:r>
        <w:rPr>
          <w:color w:val="231F20"/>
        </w:rPr>
        <w:t>miembro</w:t>
      </w:r>
      <w:r>
        <w:rPr>
          <w:color w:val="231F20"/>
          <w:spacing w:val="-14"/>
        </w:rPr>
        <w:t> </w:t>
      </w:r>
      <w:r>
        <w:rPr>
          <w:color w:val="231F20"/>
        </w:rPr>
        <w:t>de</w:t>
      </w:r>
      <w:r>
        <w:rPr>
          <w:color w:val="231F20"/>
          <w:spacing w:val="-15"/>
        </w:rPr>
        <w:t> </w:t>
      </w:r>
      <w:r>
        <w:rPr>
          <w:color w:val="231F20"/>
        </w:rPr>
        <w:t>su</w:t>
      </w:r>
      <w:r>
        <w:rPr>
          <w:color w:val="231F20"/>
          <w:spacing w:val="-14"/>
        </w:rPr>
        <w:t> </w:t>
      </w:r>
      <w:r>
        <w:rPr>
          <w:color w:val="231F20"/>
        </w:rPr>
        <w:t>familia</w:t>
      </w:r>
      <w:r>
        <w:rPr>
          <w:color w:val="231F20"/>
          <w:spacing w:val="-14"/>
        </w:rPr>
        <w:t> </w:t>
      </w:r>
      <w:r>
        <w:rPr>
          <w:color w:val="231F20"/>
        </w:rPr>
        <w:t>que</w:t>
      </w:r>
      <w:r>
        <w:rPr>
          <w:color w:val="231F20"/>
          <w:spacing w:val="-14"/>
        </w:rPr>
        <w:t> </w:t>
      </w:r>
      <w:r>
        <w:rPr>
          <w:color w:val="231F20"/>
        </w:rPr>
        <w:t>efectivamen- te se traslade y al pago de los gastos de transporte de mobiliario y</w:t>
      </w:r>
      <w:r>
        <w:rPr>
          <w:color w:val="231F20"/>
          <w:spacing w:val="-17"/>
        </w:rPr>
        <w:t> </w:t>
      </w:r>
      <w:r>
        <w:rPr>
          <w:color w:val="231F20"/>
        </w:rPr>
        <w:t>enseres.</w:t>
      </w:r>
    </w:p>
    <w:p>
      <w:pPr>
        <w:pStyle w:val="ListParagraph"/>
        <w:numPr>
          <w:ilvl w:val="0"/>
          <w:numId w:val="31"/>
        </w:numPr>
        <w:tabs>
          <w:tab w:pos="578" w:val="left" w:leader="none"/>
        </w:tabs>
        <w:spacing w:line="249" w:lineRule="auto" w:before="116" w:after="0"/>
        <w:ind w:left="120" w:right="118" w:firstLine="226"/>
        <w:jc w:val="left"/>
        <w:rPr>
          <w:sz w:val="22"/>
        </w:rPr>
      </w:pPr>
      <w:r>
        <w:rPr>
          <w:color w:val="231F20"/>
          <w:sz w:val="22"/>
        </w:rPr>
        <w:t>A</w:t>
      </w:r>
      <w:r>
        <w:rPr>
          <w:color w:val="231F20"/>
          <w:spacing w:val="-17"/>
          <w:sz w:val="22"/>
        </w:rPr>
        <w:t> </w:t>
      </w:r>
      <w:r>
        <w:rPr>
          <w:color w:val="231F20"/>
          <w:sz w:val="22"/>
        </w:rPr>
        <w:t>los</w:t>
      </w:r>
      <w:r>
        <w:rPr>
          <w:color w:val="231F20"/>
          <w:spacing w:val="-5"/>
          <w:sz w:val="22"/>
        </w:rPr>
        <w:t> </w:t>
      </w:r>
      <w:r>
        <w:rPr>
          <w:color w:val="231F20"/>
          <w:sz w:val="22"/>
        </w:rPr>
        <w:t>efectos</w:t>
      </w:r>
      <w:r>
        <w:rPr>
          <w:color w:val="231F20"/>
          <w:spacing w:val="-5"/>
          <w:sz w:val="22"/>
        </w:rPr>
        <w:t> </w:t>
      </w:r>
      <w:r>
        <w:rPr>
          <w:color w:val="231F20"/>
          <w:sz w:val="22"/>
        </w:rPr>
        <w:t>expresados,</w:t>
      </w:r>
      <w:r>
        <w:rPr>
          <w:color w:val="231F20"/>
          <w:spacing w:val="-5"/>
          <w:sz w:val="22"/>
        </w:rPr>
        <w:t> </w:t>
      </w:r>
      <w:r>
        <w:rPr>
          <w:color w:val="231F20"/>
          <w:sz w:val="22"/>
        </w:rPr>
        <w:t>tendrán</w:t>
      </w:r>
      <w:r>
        <w:rPr>
          <w:color w:val="231F20"/>
          <w:spacing w:val="-5"/>
          <w:sz w:val="22"/>
        </w:rPr>
        <w:t> </w:t>
      </w:r>
      <w:r>
        <w:rPr>
          <w:color w:val="231F20"/>
          <w:sz w:val="22"/>
        </w:rPr>
        <w:t>la</w:t>
      </w:r>
      <w:r>
        <w:rPr>
          <w:color w:val="231F20"/>
          <w:spacing w:val="-5"/>
          <w:sz w:val="22"/>
        </w:rPr>
        <w:t> </w:t>
      </w:r>
      <w:r>
        <w:rPr>
          <w:color w:val="231F20"/>
          <w:sz w:val="22"/>
        </w:rPr>
        <w:t>consideración</w:t>
      </w:r>
      <w:r>
        <w:rPr>
          <w:color w:val="231F20"/>
          <w:spacing w:val="-4"/>
          <w:sz w:val="22"/>
        </w:rPr>
        <w:t> </w:t>
      </w:r>
      <w:r>
        <w:rPr>
          <w:color w:val="231F20"/>
          <w:sz w:val="22"/>
        </w:rPr>
        <w:t>de</w:t>
      </w:r>
      <w:r>
        <w:rPr>
          <w:color w:val="231F20"/>
          <w:spacing w:val="-5"/>
          <w:sz w:val="22"/>
        </w:rPr>
        <w:t> </w:t>
      </w:r>
      <w:r>
        <w:rPr>
          <w:color w:val="231F20"/>
          <w:sz w:val="22"/>
        </w:rPr>
        <w:t>traslado</w:t>
      </w:r>
      <w:r>
        <w:rPr>
          <w:color w:val="231F20"/>
          <w:spacing w:val="-5"/>
          <w:sz w:val="22"/>
        </w:rPr>
        <w:t> </w:t>
      </w:r>
      <w:r>
        <w:rPr>
          <w:color w:val="231F20"/>
          <w:sz w:val="22"/>
        </w:rPr>
        <w:t>forzoso</w:t>
      </w:r>
      <w:r>
        <w:rPr>
          <w:color w:val="231F20"/>
          <w:spacing w:val="-5"/>
          <w:sz w:val="22"/>
        </w:rPr>
        <w:t> </w:t>
      </w:r>
      <w:r>
        <w:rPr>
          <w:color w:val="231F20"/>
          <w:sz w:val="22"/>
        </w:rPr>
        <w:t>los</w:t>
      </w:r>
      <w:r>
        <w:rPr>
          <w:color w:val="231F20"/>
          <w:spacing w:val="-5"/>
          <w:sz w:val="22"/>
        </w:rPr>
        <w:t> </w:t>
      </w:r>
      <w:r>
        <w:rPr>
          <w:color w:val="231F20"/>
          <w:sz w:val="22"/>
        </w:rPr>
        <w:t>siguien- tes supuestos:</w:t>
      </w:r>
    </w:p>
    <w:p>
      <w:pPr>
        <w:pStyle w:val="ListParagraph"/>
        <w:numPr>
          <w:ilvl w:val="0"/>
          <w:numId w:val="32"/>
        </w:numPr>
        <w:tabs>
          <w:tab w:pos="608" w:val="left" w:leader="none"/>
        </w:tabs>
        <w:spacing w:line="249" w:lineRule="auto" w:before="115" w:after="0"/>
        <w:ind w:left="120" w:right="118" w:firstLine="226"/>
        <w:jc w:val="left"/>
        <w:rPr>
          <w:sz w:val="22"/>
        </w:rPr>
      </w:pPr>
      <w:r>
        <w:rPr>
          <w:color w:val="231F20"/>
          <w:sz w:val="22"/>
        </w:rPr>
        <w:t>Los que previstos en la normativa vigente no dependan de la voluntad de los inte- resados.</w:t>
      </w:r>
    </w:p>
    <w:p>
      <w:pPr>
        <w:pStyle w:val="ListParagraph"/>
        <w:numPr>
          <w:ilvl w:val="0"/>
          <w:numId w:val="32"/>
        </w:numPr>
        <w:tabs>
          <w:tab w:pos="594" w:val="left" w:leader="none"/>
        </w:tabs>
        <w:spacing w:line="249" w:lineRule="auto" w:before="115" w:after="0"/>
        <w:ind w:left="120" w:right="118" w:firstLine="226"/>
        <w:jc w:val="left"/>
        <w:rPr>
          <w:sz w:val="22"/>
        </w:rPr>
      </w:pPr>
      <w:r>
        <w:rPr>
          <w:color w:val="231F20"/>
          <w:sz w:val="22"/>
        </w:rPr>
        <w:t>Los</w:t>
      </w:r>
      <w:r>
        <w:rPr>
          <w:color w:val="231F20"/>
          <w:spacing w:val="-13"/>
          <w:sz w:val="22"/>
        </w:rPr>
        <w:t> </w:t>
      </w:r>
      <w:r>
        <w:rPr>
          <w:color w:val="231F20"/>
          <w:sz w:val="22"/>
        </w:rPr>
        <w:t>traslados</w:t>
      </w:r>
      <w:r>
        <w:rPr>
          <w:color w:val="231F20"/>
          <w:spacing w:val="-12"/>
          <w:sz w:val="22"/>
        </w:rPr>
        <w:t> </w:t>
      </w:r>
      <w:r>
        <w:rPr>
          <w:color w:val="231F20"/>
          <w:sz w:val="22"/>
        </w:rPr>
        <w:t>no</w:t>
      </w:r>
      <w:r>
        <w:rPr>
          <w:color w:val="231F20"/>
          <w:spacing w:val="-12"/>
          <w:sz w:val="22"/>
        </w:rPr>
        <w:t> </w:t>
      </w:r>
      <w:r>
        <w:rPr>
          <w:color w:val="231F20"/>
          <w:sz w:val="22"/>
        </w:rPr>
        <w:t>voluntarios</w:t>
      </w:r>
      <w:r>
        <w:rPr>
          <w:color w:val="231F20"/>
          <w:spacing w:val="-13"/>
          <w:sz w:val="22"/>
        </w:rPr>
        <w:t> </w:t>
      </w:r>
      <w:r>
        <w:rPr>
          <w:color w:val="231F20"/>
          <w:sz w:val="22"/>
        </w:rPr>
        <w:t>que</w:t>
      </w:r>
      <w:r>
        <w:rPr>
          <w:color w:val="231F20"/>
          <w:spacing w:val="-12"/>
          <w:sz w:val="22"/>
        </w:rPr>
        <w:t> </w:t>
      </w:r>
      <w:r>
        <w:rPr>
          <w:color w:val="231F20"/>
          <w:sz w:val="22"/>
        </w:rPr>
        <w:t>se</w:t>
      </w:r>
      <w:r>
        <w:rPr>
          <w:color w:val="231F20"/>
          <w:spacing w:val="-12"/>
          <w:sz w:val="22"/>
        </w:rPr>
        <w:t> </w:t>
      </w:r>
      <w:r>
        <w:rPr>
          <w:color w:val="231F20"/>
          <w:sz w:val="22"/>
        </w:rPr>
        <w:t>originen</w:t>
      </w:r>
      <w:r>
        <w:rPr>
          <w:color w:val="231F20"/>
          <w:spacing w:val="-12"/>
          <w:sz w:val="22"/>
        </w:rPr>
        <w:t> </w:t>
      </w:r>
      <w:r>
        <w:rPr>
          <w:color w:val="231F20"/>
          <w:sz w:val="22"/>
        </w:rPr>
        <w:t>como</w:t>
      </w:r>
      <w:r>
        <w:rPr>
          <w:color w:val="231F20"/>
          <w:spacing w:val="-13"/>
          <w:sz w:val="22"/>
        </w:rPr>
        <w:t> </w:t>
      </w:r>
      <w:r>
        <w:rPr>
          <w:color w:val="231F20"/>
          <w:sz w:val="22"/>
        </w:rPr>
        <w:t>consecuencia</w:t>
      </w:r>
      <w:r>
        <w:rPr>
          <w:color w:val="231F20"/>
          <w:spacing w:val="-12"/>
          <w:sz w:val="22"/>
        </w:rPr>
        <w:t> </w:t>
      </w:r>
      <w:r>
        <w:rPr>
          <w:color w:val="231F20"/>
          <w:sz w:val="22"/>
        </w:rPr>
        <w:t>de</w:t>
      </w:r>
      <w:r>
        <w:rPr>
          <w:color w:val="231F20"/>
          <w:spacing w:val="-12"/>
          <w:sz w:val="22"/>
        </w:rPr>
        <w:t> </w:t>
      </w:r>
      <w:r>
        <w:rPr>
          <w:color w:val="231F20"/>
          <w:sz w:val="22"/>
        </w:rPr>
        <w:t>traspasos</w:t>
      </w:r>
      <w:r>
        <w:rPr>
          <w:color w:val="231F20"/>
          <w:spacing w:val="-12"/>
          <w:sz w:val="22"/>
        </w:rPr>
        <w:t> </w:t>
      </w:r>
      <w:r>
        <w:rPr>
          <w:color w:val="231F20"/>
          <w:sz w:val="22"/>
        </w:rPr>
        <w:t>a</w:t>
      </w:r>
      <w:r>
        <w:rPr>
          <w:color w:val="231F20"/>
          <w:spacing w:val="-13"/>
          <w:sz w:val="22"/>
        </w:rPr>
        <w:t> </w:t>
      </w:r>
      <w:r>
        <w:rPr>
          <w:color w:val="231F20"/>
          <w:sz w:val="22"/>
        </w:rPr>
        <w:t>los Cabildos Insulares inherentes a las transferencias a los</w:t>
      </w:r>
      <w:r>
        <w:rPr>
          <w:color w:val="231F20"/>
          <w:spacing w:val="-10"/>
          <w:sz w:val="22"/>
        </w:rPr>
        <w:t> </w:t>
      </w:r>
      <w:r>
        <w:rPr>
          <w:color w:val="231F20"/>
          <w:sz w:val="22"/>
        </w:rPr>
        <w:t>mismos.</w:t>
      </w:r>
    </w:p>
    <w:p>
      <w:pPr>
        <w:pStyle w:val="ListParagraph"/>
        <w:numPr>
          <w:ilvl w:val="0"/>
          <w:numId w:val="32"/>
        </w:numPr>
        <w:tabs>
          <w:tab w:pos="592" w:val="left" w:leader="none"/>
        </w:tabs>
        <w:spacing w:line="240" w:lineRule="auto" w:before="115" w:after="0"/>
        <w:ind w:left="591" w:right="0" w:hanging="245"/>
        <w:jc w:val="left"/>
        <w:rPr>
          <w:sz w:val="22"/>
        </w:rPr>
      </w:pPr>
      <w:r>
        <w:rPr>
          <w:color w:val="231F20"/>
          <w:sz w:val="22"/>
        </w:rPr>
        <w:t>Las jubilaciones forzosas de los</w:t>
      </w:r>
      <w:r>
        <w:rPr>
          <w:color w:val="231F20"/>
          <w:spacing w:val="-6"/>
          <w:sz w:val="22"/>
        </w:rPr>
        <w:t> </w:t>
      </w:r>
      <w:r>
        <w:rPr>
          <w:color w:val="231F20"/>
          <w:sz w:val="22"/>
        </w:rPr>
        <w:t>funcionarios.</w:t>
      </w:r>
    </w:p>
    <w:p>
      <w:pPr>
        <w:pStyle w:val="ListParagraph"/>
        <w:numPr>
          <w:ilvl w:val="0"/>
          <w:numId w:val="32"/>
        </w:numPr>
        <w:tabs>
          <w:tab w:pos="605" w:val="left" w:leader="none"/>
        </w:tabs>
        <w:spacing w:line="240" w:lineRule="auto" w:before="125" w:after="0"/>
        <w:ind w:left="604" w:right="0" w:hanging="258"/>
        <w:jc w:val="left"/>
        <w:rPr>
          <w:sz w:val="22"/>
        </w:rPr>
      </w:pPr>
      <w:r>
        <w:rPr>
          <w:color w:val="231F20"/>
          <w:sz w:val="22"/>
        </w:rPr>
        <w:t>Los fallecimientos de personal en</w:t>
      </w:r>
      <w:r>
        <w:rPr>
          <w:color w:val="231F20"/>
          <w:spacing w:val="-6"/>
          <w:sz w:val="22"/>
        </w:rPr>
        <w:t> </w:t>
      </w:r>
      <w:r>
        <w:rPr>
          <w:color w:val="231F20"/>
          <w:sz w:val="22"/>
        </w:rPr>
        <w:t>activo.</w:t>
      </w:r>
    </w:p>
    <w:p>
      <w:pPr>
        <w:pStyle w:val="ListParagraph"/>
        <w:numPr>
          <w:ilvl w:val="0"/>
          <w:numId w:val="31"/>
        </w:numPr>
        <w:tabs>
          <w:tab w:pos="618" w:val="left" w:leader="none"/>
        </w:tabs>
        <w:spacing w:line="249" w:lineRule="auto" w:before="124" w:after="0"/>
        <w:ind w:left="120" w:right="116" w:firstLine="226"/>
        <w:jc w:val="both"/>
        <w:rPr>
          <w:sz w:val="22"/>
        </w:rPr>
      </w:pPr>
      <w:r>
        <w:rPr>
          <w:color w:val="231F20"/>
          <w:sz w:val="22"/>
        </w:rPr>
        <w:t>En el supuesto de jubilación forzosa, el personal funcionario y su familia tendrá derecho, por una sola vez, al abono de los gastos de viaje hasta el municipio de la Comunidad Autónoma de Canarias que elija, a una indemnización de tres dietas por cada miembro de la familia que efectivamente se traslade y a la indemnización que co- rresponda por gastos de transporte de mobiliario y enseres, en las condiciones que se establecen en este Reglamento. En el supuesto de que el cambio de domicilio fuera en el mismo municipio, sólo se tendrá derecho a la indemnización por los gastos de trans- porte de mobiliario y</w:t>
      </w:r>
      <w:r>
        <w:rPr>
          <w:color w:val="231F20"/>
          <w:spacing w:val="-3"/>
          <w:sz w:val="22"/>
        </w:rPr>
        <w:t> </w:t>
      </w:r>
      <w:r>
        <w:rPr>
          <w:color w:val="231F20"/>
          <w:sz w:val="22"/>
        </w:rPr>
        <w:t>enseres.</w:t>
      </w:r>
    </w:p>
    <w:p>
      <w:pPr>
        <w:pStyle w:val="ListParagraph"/>
        <w:numPr>
          <w:ilvl w:val="0"/>
          <w:numId w:val="31"/>
        </w:numPr>
        <w:tabs>
          <w:tab w:pos="592" w:val="left" w:leader="none"/>
        </w:tabs>
        <w:spacing w:line="249" w:lineRule="auto" w:before="121" w:after="0"/>
        <w:ind w:left="120" w:right="118" w:firstLine="226"/>
        <w:jc w:val="both"/>
        <w:rPr>
          <w:sz w:val="22"/>
        </w:rPr>
      </w:pPr>
      <w:r>
        <w:rPr>
          <w:color w:val="231F20"/>
          <w:sz w:val="22"/>
        </w:rPr>
        <w:t>En el caso de fallecimiento de personal en activo que preste servicios en la</w:t>
      </w:r>
      <w:r>
        <w:rPr>
          <w:color w:val="231F20"/>
          <w:spacing w:val="-41"/>
          <w:sz w:val="22"/>
        </w:rPr>
        <w:t> </w:t>
      </w:r>
      <w:r>
        <w:rPr>
          <w:color w:val="231F20"/>
          <w:sz w:val="22"/>
        </w:rPr>
        <w:t>Comu- nidad</w:t>
      </w:r>
      <w:r>
        <w:rPr>
          <w:color w:val="231F20"/>
          <w:spacing w:val="-18"/>
          <w:sz w:val="22"/>
        </w:rPr>
        <w:t> </w:t>
      </w:r>
      <w:r>
        <w:rPr>
          <w:color w:val="231F20"/>
          <w:sz w:val="22"/>
        </w:rPr>
        <w:t>Autónoma,</w:t>
      </w:r>
      <w:r>
        <w:rPr>
          <w:color w:val="231F20"/>
          <w:spacing w:val="-6"/>
          <w:sz w:val="22"/>
        </w:rPr>
        <w:t> </w:t>
      </w:r>
      <w:r>
        <w:rPr>
          <w:color w:val="231F20"/>
          <w:sz w:val="22"/>
        </w:rPr>
        <w:t>su</w:t>
      </w:r>
      <w:r>
        <w:rPr>
          <w:color w:val="231F20"/>
          <w:spacing w:val="-6"/>
          <w:sz w:val="22"/>
        </w:rPr>
        <w:t> </w:t>
      </w:r>
      <w:r>
        <w:rPr>
          <w:color w:val="231F20"/>
          <w:sz w:val="22"/>
        </w:rPr>
        <w:t>familia</w:t>
      </w:r>
      <w:r>
        <w:rPr>
          <w:color w:val="231F20"/>
          <w:spacing w:val="-5"/>
          <w:sz w:val="22"/>
        </w:rPr>
        <w:t> </w:t>
      </w:r>
      <w:r>
        <w:rPr>
          <w:color w:val="231F20"/>
          <w:sz w:val="22"/>
        </w:rPr>
        <w:t>tendrá</w:t>
      </w:r>
      <w:r>
        <w:rPr>
          <w:color w:val="231F20"/>
          <w:spacing w:val="-5"/>
          <w:sz w:val="22"/>
        </w:rPr>
        <w:t> </w:t>
      </w:r>
      <w:r>
        <w:rPr>
          <w:color w:val="231F20"/>
          <w:sz w:val="22"/>
        </w:rPr>
        <w:t>derecho,</w:t>
      </w:r>
      <w:r>
        <w:rPr>
          <w:color w:val="231F20"/>
          <w:spacing w:val="-5"/>
          <w:sz w:val="22"/>
        </w:rPr>
        <w:t> </w:t>
      </w:r>
      <w:r>
        <w:rPr>
          <w:color w:val="231F20"/>
          <w:sz w:val="22"/>
        </w:rPr>
        <w:t>por</w:t>
      </w:r>
      <w:r>
        <w:rPr>
          <w:color w:val="231F20"/>
          <w:spacing w:val="-6"/>
          <w:sz w:val="22"/>
        </w:rPr>
        <w:t> </w:t>
      </w:r>
      <w:r>
        <w:rPr>
          <w:color w:val="231F20"/>
          <w:sz w:val="22"/>
        </w:rPr>
        <w:t>una</w:t>
      </w:r>
      <w:r>
        <w:rPr>
          <w:color w:val="231F20"/>
          <w:spacing w:val="-4"/>
          <w:sz w:val="22"/>
        </w:rPr>
        <w:t> </w:t>
      </w:r>
      <w:r>
        <w:rPr>
          <w:color w:val="231F20"/>
          <w:sz w:val="22"/>
        </w:rPr>
        <w:t>sola</w:t>
      </w:r>
      <w:r>
        <w:rPr>
          <w:color w:val="231F20"/>
          <w:spacing w:val="-5"/>
          <w:sz w:val="22"/>
        </w:rPr>
        <w:t> </w:t>
      </w:r>
      <w:r>
        <w:rPr>
          <w:color w:val="231F20"/>
          <w:sz w:val="22"/>
        </w:rPr>
        <w:t>vez,</w:t>
      </w:r>
      <w:r>
        <w:rPr>
          <w:color w:val="231F20"/>
          <w:spacing w:val="-6"/>
          <w:sz w:val="22"/>
        </w:rPr>
        <w:t> </w:t>
      </w:r>
      <w:r>
        <w:rPr>
          <w:color w:val="231F20"/>
          <w:sz w:val="22"/>
        </w:rPr>
        <w:t>al</w:t>
      </w:r>
      <w:r>
        <w:rPr>
          <w:color w:val="231F20"/>
          <w:spacing w:val="-6"/>
          <w:sz w:val="22"/>
        </w:rPr>
        <w:t> </w:t>
      </w:r>
      <w:r>
        <w:rPr>
          <w:color w:val="231F20"/>
          <w:sz w:val="22"/>
        </w:rPr>
        <w:t>abono</w:t>
      </w:r>
      <w:r>
        <w:rPr>
          <w:color w:val="231F20"/>
          <w:spacing w:val="-5"/>
          <w:sz w:val="22"/>
        </w:rPr>
        <w:t> </w:t>
      </w:r>
      <w:r>
        <w:rPr>
          <w:color w:val="231F20"/>
          <w:sz w:val="22"/>
        </w:rPr>
        <w:t>de</w:t>
      </w:r>
      <w:r>
        <w:rPr>
          <w:color w:val="231F20"/>
          <w:spacing w:val="-6"/>
          <w:sz w:val="22"/>
        </w:rPr>
        <w:t> </w:t>
      </w:r>
      <w:r>
        <w:rPr>
          <w:color w:val="231F20"/>
          <w:sz w:val="22"/>
        </w:rPr>
        <w:t>los</w:t>
      </w:r>
      <w:r>
        <w:rPr>
          <w:color w:val="231F20"/>
          <w:spacing w:val="-6"/>
          <w:sz w:val="22"/>
        </w:rPr>
        <w:t> </w:t>
      </w:r>
      <w:r>
        <w:rPr>
          <w:color w:val="231F20"/>
          <w:sz w:val="22"/>
        </w:rPr>
        <w:t>gastos</w:t>
      </w:r>
      <w:r>
        <w:rPr>
          <w:color w:val="231F20"/>
          <w:spacing w:val="-6"/>
          <w:sz w:val="22"/>
        </w:rPr>
        <w:t> </w:t>
      </w:r>
      <w:r>
        <w:rPr>
          <w:color w:val="231F20"/>
          <w:sz w:val="22"/>
        </w:rPr>
        <w:t>de viaje</w:t>
      </w:r>
      <w:r>
        <w:rPr>
          <w:color w:val="231F20"/>
          <w:spacing w:val="-9"/>
          <w:sz w:val="22"/>
        </w:rPr>
        <w:t> </w:t>
      </w:r>
      <w:r>
        <w:rPr>
          <w:color w:val="231F20"/>
          <w:sz w:val="22"/>
        </w:rPr>
        <w:t>hasta</w:t>
      </w:r>
      <w:r>
        <w:rPr>
          <w:color w:val="231F20"/>
          <w:spacing w:val="-8"/>
          <w:sz w:val="22"/>
        </w:rPr>
        <w:t> </w:t>
      </w:r>
      <w:r>
        <w:rPr>
          <w:color w:val="231F20"/>
          <w:sz w:val="22"/>
        </w:rPr>
        <w:t>el</w:t>
      </w:r>
      <w:r>
        <w:rPr>
          <w:color w:val="231F20"/>
          <w:spacing w:val="-9"/>
          <w:sz w:val="22"/>
        </w:rPr>
        <w:t> </w:t>
      </w:r>
      <w:r>
        <w:rPr>
          <w:color w:val="231F20"/>
          <w:sz w:val="22"/>
        </w:rPr>
        <w:t>municipio</w:t>
      </w:r>
      <w:r>
        <w:rPr>
          <w:color w:val="231F20"/>
          <w:spacing w:val="-8"/>
          <w:sz w:val="22"/>
        </w:rPr>
        <w:t> </w:t>
      </w:r>
      <w:r>
        <w:rPr>
          <w:color w:val="231F20"/>
          <w:sz w:val="22"/>
        </w:rPr>
        <w:t>de</w:t>
      </w:r>
      <w:r>
        <w:rPr>
          <w:color w:val="231F20"/>
          <w:spacing w:val="-8"/>
          <w:sz w:val="22"/>
        </w:rPr>
        <w:t> </w:t>
      </w:r>
      <w:r>
        <w:rPr>
          <w:color w:val="231F20"/>
          <w:sz w:val="22"/>
        </w:rPr>
        <w:t>la</w:t>
      </w:r>
      <w:r>
        <w:rPr>
          <w:color w:val="231F20"/>
          <w:spacing w:val="-9"/>
          <w:sz w:val="22"/>
        </w:rPr>
        <w:t> </w:t>
      </w:r>
      <w:r>
        <w:rPr>
          <w:color w:val="231F20"/>
          <w:sz w:val="22"/>
        </w:rPr>
        <w:t>Comunidad</w:t>
      </w:r>
      <w:r>
        <w:rPr>
          <w:color w:val="231F20"/>
          <w:spacing w:val="-20"/>
          <w:sz w:val="22"/>
        </w:rPr>
        <w:t> </w:t>
      </w:r>
      <w:r>
        <w:rPr>
          <w:color w:val="231F20"/>
          <w:sz w:val="22"/>
        </w:rPr>
        <w:t>Autónoma</w:t>
      </w:r>
      <w:r>
        <w:rPr>
          <w:color w:val="231F20"/>
          <w:spacing w:val="-8"/>
          <w:sz w:val="22"/>
        </w:rPr>
        <w:t> </w:t>
      </w:r>
      <w:r>
        <w:rPr>
          <w:color w:val="231F20"/>
          <w:sz w:val="22"/>
        </w:rPr>
        <w:t>de</w:t>
      </w:r>
      <w:r>
        <w:rPr>
          <w:color w:val="231F20"/>
          <w:spacing w:val="-9"/>
          <w:sz w:val="22"/>
        </w:rPr>
        <w:t> </w:t>
      </w:r>
      <w:r>
        <w:rPr>
          <w:color w:val="231F20"/>
          <w:sz w:val="22"/>
        </w:rPr>
        <w:t>Canarias</w:t>
      </w:r>
      <w:r>
        <w:rPr>
          <w:color w:val="231F20"/>
          <w:spacing w:val="-8"/>
          <w:sz w:val="22"/>
        </w:rPr>
        <w:t> </w:t>
      </w:r>
      <w:r>
        <w:rPr>
          <w:color w:val="231F20"/>
          <w:sz w:val="22"/>
        </w:rPr>
        <w:t>que</w:t>
      </w:r>
      <w:r>
        <w:rPr>
          <w:color w:val="231F20"/>
          <w:spacing w:val="-8"/>
          <w:sz w:val="22"/>
        </w:rPr>
        <w:t> </w:t>
      </w:r>
      <w:r>
        <w:rPr>
          <w:color w:val="231F20"/>
          <w:sz w:val="22"/>
        </w:rPr>
        <w:t>elija,</w:t>
      </w:r>
      <w:r>
        <w:rPr>
          <w:color w:val="231F20"/>
          <w:spacing w:val="-9"/>
          <w:sz w:val="22"/>
        </w:rPr>
        <w:t> </w:t>
      </w:r>
      <w:r>
        <w:rPr>
          <w:color w:val="231F20"/>
          <w:sz w:val="22"/>
        </w:rPr>
        <w:t>a</w:t>
      </w:r>
      <w:r>
        <w:rPr>
          <w:color w:val="231F20"/>
          <w:spacing w:val="-8"/>
          <w:sz w:val="22"/>
        </w:rPr>
        <w:t> </w:t>
      </w:r>
      <w:r>
        <w:rPr>
          <w:color w:val="231F20"/>
          <w:sz w:val="22"/>
        </w:rPr>
        <w:t>una</w:t>
      </w:r>
      <w:r>
        <w:rPr>
          <w:color w:val="231F20"/>
          <w:spacing w:val="-9"/>
          <w:sz w:val="22"/>
        </w:rPr>
        <w:t> </w:t>
      </w:r>
      <w:r>
        <w:rPr>
          <w:color w:val="231F20"/>
          <w:sz w:val="22"/>
        </w:rPr>
        <w:t>indem- nización de tres dietas por cada miembro de la familia que efectivamente se traslade y a</w:t>
      </w:r>
      <w:r>
        <w:rPr>
          <w:color w:val="231F20"/>
          <w:spacing w:val="-5"/>
          <w:sz w:val="22"/>
        </w:rPr>
        <w:t> </w:t>
      </w:r>
      <w:r>
        <w:rPr>
          <w:color w:val="231F20"/>
          <w:sz w:val="22"/>
        </w:rPr>
        <w:t>la</w:t>
      </w:r>
      <w:r>
        <w:rPr>
          <w:color w:val="231F20"/>
          <w:spacing w:val="-4"/>
          <w:sz w:val="22"/>
        </w:rPr>
        <w:t> </w:t>
      </w:r>
      <w:r>
        <w:rPr>
          <w:color w:val="231F20"/>
          <w:sz w:val="22"/>
        </w:rPr>
        <w:t>indemnización</w:t>
      </w:r>
      <w:r>
        <w:rPr>
          <w:color w:val="231F20"/>
          <w:spacing w:val="-4"/>
          <w:sz w:val="22"/>
        </w:rPr>
        <w:t> </w:t>
      </w:r>
      <w:r>
        <w:rPr>
          <w:color w:val="231F20"/>
          <w:sz w:val="22"/>
        </w:rPr>
        <w:t>por</w:t>
      </w:r>
      <w:r>
        <w:rPr>
          <w:color w:val="231F20"/>
          <w:spacing w:val="-5"/>
          <w:sz w:val="22"/>
        </w:rPr>
        <w:t> </w:t>
      </w:r>
      <w:r>
        <w:rPr>
          <w:color w:val="231F20"/>
          <w:sz w:val="22"/>
        </w:rPr>
        <w:t>gastos</w:t>
      </w:r>
      <w:r>
        <w:rPr>
          <w:color w:val="231F20"/>
          <w:spacing w:val="-4"/>
          <w:sz w:val="22"/>
        </w:rPr>
        <w:t> </w:t>
      </w:r>
      <w:r>
        <w:rPr>
          <w:color w:val="231F20"/>
          <w:sz w:val="22"/>
        </w:rPr>
        <w:t>de</w:t>
      </w:r>
      <w:r>
        <w:rPr>
          <w:color w:val="231F20"/>
          <w:spacing w:val="-4"/>
          <w:sz w:val="22"/>
        </w:rPr>
        <w:t> </w:t>
      </w:r>
      <w:r>
        <w:rPr>
          <w:color w:val="231F20"/>
          <w:sz w:val="22"/>
        </w:rPr>
        <w:t>transporte</w:t>
      </w:r>
      <w:r>
        <w:rPr>
          <w:color w:val="231F20"/>
          <w:spacing w:val="-5"/>
          <w:sz w:val="22"/>
        </w:rPr>
        <w:t> </w:t>
      </w:r>
      <w:r>
        <w:rPr>
          <w:color w:val="231F20"/>
          <w:sz w:val="22"/>
        </w:rPr>
        <w:t>de</w:t>
      </w:r>
      <w:r>
        <w:rPr>
          <w:color w:val="231F20"/>
          <w:spacing w:val="-4"/>
          <w:sz w:val="22"/>
        </w:rPr>
        <w:t> </w:t>
      </w:r>
      <w:r>
        <w:rPr>
          <w:color w:val="231F20"/>
          <w:sz w:val="22"/>
        </w:rPr>
        <w:t>mobiliario</w:t>
      </w:r>
      <w:r>
        <w:rPr>
          <w:color w:val="231F20"/>
          <w:spacing w:val="-4"/>
          <w:sz w:val="22"/>
        </w:rPr>
        <w:t> </w:t>
      </w:r>
      <w:r>
        <w:rPr>
          <w:color w:val="231F20"/>
          <w:sz w:val="22"/>
        </w:rPr>
        <w:t>y</w:t>
      </w:r>
      <w:r>
        <w:rPr>
          <w:color w:val="231F20"/>
          <w:spacing w:val="-5"/>
          <w:sz w:val="22"/>
        </w:rPr>
        <w:t> </w:t>
      </w:r>
      <w:r>
        <w:rPr>
          <w:color w:val="231F20"/>
          <w:sz w:val="22"/>
        </w:rPr>
        <w:t>enseres,</w:t>
      </w:r>
      <w:r>
        <w:rPr>
          <w:color w:val="231F20"/>
          <w:spacing w:val="-4"/>
          <w:sz w:val="22"/>
        </w:rPr>
        <w:t> </w:t>
      </w:r>
      <w:r>
        <w:rPr>
          <w:color w:val="231F20"/>
          <w:sz w:val="22"/>
        </w:rPr>
        <w:t>en</w:t>
      </w:r>
      <w:r>
        <w:rPr>
          <w:color w:val="231F20"/>
          <w:spacing w:val="-4"/>
          <w:sz w:val="22"/>
        </w:rPr>
        <w:t> </w:t>
      </w:r>
      <w:r>
        <w:rPr>
          <w:color w:val="231F20"/>
          <w:sz w:val="22"/>
        </w:rPr>
        <w:t>las</w:t>
      </w:r>
      <w:r>
        <w:rPr>
          <w:color w:val="231F20"/>
          <w:spacing w:val="-5"/>
          <w:sz w:val="22"/>
        </w:rPr>
        <w:t> </w:t>
      </w:r>
      <w:r>
        <w:rPr>
          <w:color w:val="231F20"/>
          <w:sz w:val="22"/>
        </w:rPr>
        <w:t>condiciones que se establecen en este Reglamento. En el supuesto de que el cambio de domicilio fuera en el mismo municipio, sólo se tendrá derecho a la indemnización por los gastos de transporte de mobiliario y</w:t>
      </w:r>
      <w:r>
        <w:rPr>
          <w:color w:val="231F20"/>
          <w:spacing w:val="-3"/>
          <w:sz w:val="22"/>
        </w:rPr>
        <w:t> </w:t>
      </w:r>
      <w:r>
        <w:rPr>
          <w:color w:val="231F20"/>
          <w:sz w:val="22"/>
        </w:rPr>
        <w:t>enseres.</w:t>
      </w:r>
    </w:p>
    <w:p>
      <w:pPr>
        <w:pStyle w:val="ListParagraph"/>
        <w:numPr>
          <w:ilvl w:val="0"/>
          <w:numId w:val="31"/>
        </w:numPr>
        <w:tabs>
          <w:tab w:pos="609" w:val="left" w:leader="none"/>
        </w:tabs>
        <w:spacing w:line="249" w:lineRule="auto" w:before="120" w:after="0"/>
        <w:ind w:left="120" w:right="118" w:firstLine="226"/>
        <w:jc w:val="both"/>
        <w:rPr>
          <w:sz w:val="22"/>
        </w:rPr>
      </w:pPr>
      <w:r>
        <w:rPr>
          <w:color w:val="231F20"/>
          <w:sz w:val="22"/>
        </w:rPr>
        <w:t>En los supuestos previstos en los dos apartados anteriores, será preciso aportar certificación</w:t>
      </w:r>
      <w:r>
        <w:rPr>
          <w:color w:val="231F20"/>
          <w:spacing w:val="-14"/>
          <w:sz w:val="22"/>
        </w:rPr>
        <w:t> </w:t>
      </w:r>
      <w:r>
        <w:rPr>
          <w:color w:val="231F20"/>
          <w:sz w:val="22"/>
        </w:rPr>
        <w:t>del</w:t>
      </w:r>
      <w:r>
        <w:rPr>
          <w:color w:val="231F20"/>
          <w:spacing w:val="-13"/>
          <w:sz w:val="22"/>
        </w:rPr>
        <w:t> </w:t>
      </w:r>
      <w:r>
        <w:rPr>
          <w:color w:val="231F20"/>
          <w:sz w:val="22"/>
        </w:rPr>
        <w:t>cambio</w:t>
      </w:r>
      <w:r>
        <w:rPr>
          <w:color w:val="231F20"/>
          <w:spacing w:val="-13"/>
          <w:sz w:val="22"/>
        </w:rPr>
        <w:t> </w:t>
      </w:r>
      <w:r>
        <w:rPr>
          <w:color w:val="231F20"/>
          <w:sz w:val="22"/>
        </w:rPr>
        <w:t>de</w:t>
      </w:r>
      <w:r>
        <w:rPr>
          <w:color w:val="231F20"/>
          <w:spacing w:val="-13"/>
          <w:sz w:val="22"/>
        </w:rPr>
        <w:t> </w:t>
      </w:r>
      <w:r>
        <w:rPr>
          <w:color w:val="231F20"/>
          <w:sz w:val="22"/>
        </w:rPr>
        <w:t>residencia</w:t>
      </w:r>
      <w:r>
        <w:rPr>
          <w:color w:val="231F20"/>
          <w:spacing w:val="-13"/>
          <w:sz w:val="22"/>
        </w:rPr>
        <w:t> </w:t>
      </w:r>
      <w:r>
        <w:rPr>
          <w:color w:val="231F20"/>
          <w:sz w:val="22"/>
        </w:rPr>
        <w:t>con</w:t>
      </w:r>
      <w:r>
        <w:rPr>
          <w:color w:val="231F20"/>
          <w:spacing w:val="-14"/>
          <w:sz w:val="22"/>
        </w:rPr>
        <w:t> </w:t>
      </w:r>
      <w:r>
        <w:rPr>
          <w:color w:val="231F20"/>
          <w:sz w:val="22"/>
        </w:rPr>
        <w:t>anterioridad</w:t>
      </w:r>
      <w:r>
        <w:rPr>
          <w:color w:val="231F20"/>
          <w:spacing w:val="-13"/>
          <w:sz w:val="22"/>
        </w:rPr>
        <w:t> </w:t>
      </w:r>
      <w:r>
        <w:rPr>
          <w:color w:val="231F20"/>
          <w:sz w:val="22"/>
        </w:rPr>
        <w:t>al</w:t>
      </w:r>
      <w:r>
        <w:rPr>
          <w:color w:val="231F20"/>
          <w:spacing w:val="-13"/>
          <w:sz w:val="22"/>
        </w:rPr>
        <w:t> </w:t>
      </w:r>
      <w:r>
        <w:rPr>
          <w:color w:val="231F20"/>
          <w:sz w:val="22"/>
        </w:rPr>
        <w:t>abono</w:t>
      </w:r>
      <w:r>
        <w:rPr>
          <w:color w:val="231F20"/>
          <w:spacing w:val="-13"/>
          <w:sz w:val="22"/>
        </w:rPr>
        <w:t> </w:t>
      </w:r>
      <w:r>
        <w:rPr>
          <w:color w:val="231F20"/>
          <w:sz w:val="22"/>
        </w:rPr>
        <w:t>de</w:t>
      </w:r>
      <w:r>
        <w:rPr>
          <w:color w:val="231F20"/>
          <w:spacing w:val="-13"/>
          <w:sz w:val="22"/>
        </w:rPr>
        <w:t> </w:t>
      </w:r>
      <w:r>
        <w:rPr>
          <w:color w:val="231F20"/>
          <w:sz w:val="22"/>
        </w:rPr>
        <w:t>las</w:t>
      </w:r>
      <w:r>
        <w:rPr>
          <w:color w:val="231F20"/>
          <w:spacing w:val="-13"/>
          <w:sz w:val="22"/>
        </w:rPr>
        <w:t> </w:t>
      </w:r>
      <w:r>
        <w:rPr>
          <w:color w:val="231F20"/>
          <w:sz w:val="22"/>
        </w:rPr>
        <w:t>indemnizaciones, salvo</w:t>
      </w:r>
      <w:r>
        <w:rPr>
          <w:color w:val="231F20"/>
          <w:spacing w:val="-15"/>
          <w:sz w:val="22"/>
        </w:rPr>
        <w:t> </w:t>
      </w:r>
      <w:r>
        <w:rPr>
          <w:color w:val="231F20"/>
          <w:sz w:val="22"/>
        </w:rPr>
        <w:t>que</w:t>
      </w:r>
      <w:r>
        <w:rPr>
          <w:color w:val="231F20"/>
          <w:spacing w:val="-14"/>
          <w:sz w:val="22"/>
        </w:rPr>
        <w:t> </w:t>
      </w:r>
      <w:r>
        <w:rPr>
          <w:color w:val="231F20"/>
          <w:sz w:val="22"/>
        </w:rPr>
        <w:t>se</w:t>
      </w:r>
      <w:r>
        <w:rPr>
          <w:color w:val="231F20"/>
          <w:spacing w:val="-14"/>
          <w:sz w:val="22"/>
        </w:rPr>
        <w:t> </w:t>
      </w:r>
      <w:r>
        <w:rPr>
          <w:color w:val="231F20"/>
          <w:sz w:val="22"/>
        </w:rPr>
        <w:t>concedan</w:t>
      </w:r>
      <w:r>
        <w:rPr>
          <w:color w:val="231F20"/>
          <w:spacing w:val="-14"/>
          <w:sz w:val="22"/>
        </w:rPr>
        <w:t> </w:t>
      </w:r>
      <w:r>
        <w:rPr>
          <w:color w:val="231F20"/>
          <w:sz w:val="22"/>
        </w:rPr>
        <w:t>anticipos,</w:t>
      </w:r>
      <w:r>
        <w:rPr>
          <w:color w:val="231F20"/>
          <w:spacing w:val="-14"/>
          <w:sz w:val="22"/>
        </w:rPr>
        <w:t> </w:t>
      </w:r>
      <w:r>
        <w:rPr>
          <w:color w:val="231F20"/>
          <w:sz w:val="22"/>
        </w:rPr>
        <w:t>en</w:t>
      </w:r>
      <w:r>
        <w:rPr>
          <w:color w:val="231F20"/>
          <w:spacing w:val="-14"/>
          <w:sz w:val="22"/>
        </w:rPr>
        <w:t> </w:t>
      </w:r>
      <w:r>
        <w:rPr>
          <w:color w:val="231F20"/>
          <w:sz w:val="22"/>
        </w:rPr>
        <w:t>cuyo</w:t>
      </w:r>
      <w:r>
        <w:rPr>
          <w:color w:val="231F20"/>
          <w:spacing w:val="-14"/>
          <w:sz w:val="22"/>
        </w:rPr>
        <w:t> </w:t>
      </w:r>
      <w:r>
        <w:rPr>
          <w:color w:val="231F20"/>
          <w:sz w:val="22"/>
        </w:rPr>
        <w:t>caso</w:t>
      </w:r>
      <w:r>
        <w:rPr>
          <w:color w:val="231F20"/>
          <w:spacing w:val="-14"/>
          <w:sz w:val="22"/>
        </w:rPr>
        <w:t> </w:t>
      </w:r>
      <w:r>
        <w:rPr>
          <w:color w:val="231F20"/>
          <w:sz w:val="22"/>
        </w:rPr>
        <w:t>deberá</w:t>
      </w:r>
      <w:r>
        <w:rPr>
          <w:color w:val="231F20"/>
          <w:spacing w:val="-14"/>
          <w:sz w:val="22"/>
        </w:rPr>
        <w:t> </w:t>
      </w:r>
      <w:r>
        <w:rPr>
          <w:color w:val="231F20"/>
          <w:sz w:val="22"/>
        </w:rPr>
        <w:t>acreditarse</w:t>
      </w:r>
      <w:r>
        <w:rPr>
          <w:color w:val="231F20"/>
          <w:spacing w:val="-14"/>
          <w:sz w:val="22"/>
        </w:rPr>
        <w:t> </w:t>
      </w:r>
      <w:r>
        <w:rPr>
          <w:color w:val="231F20"/>
          <w:sz w:val="22"/>
        </w:rPr>
        <w:t>el</w:t>
      </w:r>
      <w:r>
        <w:rPr>
          <w:color w:val="231F20"/>
          <w:spacing w:val="-14"/>
          <w:sz w:val="22"/>
        </w:rPr>
        <w:t> </w:t>
      </w:r>
      <w:r>
        <w:rPr>
          <w:color w:val="231F20"/>
          <w:sz w:val="22"/>
        </w:rPr>
        <w:t>cambio</w:t>
      </w:r>
      <w:r>
        <w:rPr>
          <w:color w:val="231F20"/>
          <w:spacing w:val="-14"/>
          <w:sz w:val="22"/>
        </w:rPr>
        <w:t> </w:t>
      </w:r>
      <w:r>
        <w:rPr>
          <w:color w:val="231F20"/>
          <w:sz w:val="22"/>
        </w:rPr>
        <w:t>de</w:t>
      </w:r>
      <w:r>
        <w:rPr>
          <w:color w:val="231F20"/>
          <w:spacing w:val="-14"/>
          <w:sz w:val="22"/>
        </w:rPr>
        <w:t> </w:t>
      </w:r>
      <w:r>
        <w:rPr>
          <w:color w:val="231F20"/>
          <w:sz w:val="22"/>
        </w:rPr>
        <w:t>residen- cia</w:t>
      </w:r>
      <w:r>
        <w:rPr>
          <w:color w:val="231F20"/>
          <w:spacing w:val="-5"/>
          <w:sz w:val="22"/>
        </w:rPr>
        <w:t> </w:t>
      </w:r>
      <w:r>
        <w:rPr>
          <w:color w:val="231F20"/>
          <w:sz w:val="22"/>
        </w:rPr>
        <w:t>dentro</w:t>
      </w:r>
      <w:r>
        <w:rPr>
          <w:color w:val="231F20"/>
          <w:spacing w:val="-4"/>
          <w:sz w:val="22"/>
        </w:rPr>
        <w:t> </w:t>
      </w:r>
      <w:r>
        <w:rPr>
          <w:color w:val="231F20"/>
          <w:sz w:val="22"/>
        </w:rPr>
        <w:t>de</w:t>
      </w:r>
      <w:r>
        <w:rPr>
          <w:color w:val="231F20"/>
          <w:spacing w:val="-4"/>
          <w:sz w:val="22"/>
        </w:rPr>
        <w:t> </w:t>
      </w:r>
      <w:r>
        <w:rPr>
          <w:color w:val="231F20"/>
          <w:sz w:val="22"/>
        </w:rPr>
        <w:t>los</w:t>
      </w:r>
      <w:r>
        <w:rPr>
          <w:color w:val="231F20"/>
          <w:spacing w:val="-4"/>
          <w:sz w:val="22"/>
        </w:rPr>
        <w:t> </w:t>
      </w:r>
      <w:r>
        <w:rPr>
          <w:color w:val="231F20"/>
          <w:sz w:val="22"/>
        </w:rPr>
        <w:t>tres</w:t>
      </w:r>
      <w:r>
        <w:rPr>
          <w:color w:val="231F20"/>
          <w:spacing w:val="-4"/>
          <w:sz w:val="22"/>
        </w:rPr>
        <w:t> </w:t>
      </w:r>
      <w:r>
        <w:rPr>
          <w:color w:val="231F20"/>
          <w:sz w:val="22"/>
        </w:rPr>
        <w:t>meses</w:t>
      </w:r>
      <w:r>
        <w:rPr>
          <w:color w:val="231F20"/>
          <w:spacing w:val="-4"/>
          <w:sz w:val="22"/>
        </w:rPr>
        <w:t> </w:t>
      </w:r>
      <w:r>
        <w:rPr>
          <w:color w:val="231F20"/>
          <w:sz w:val="22"/>
        </w:rPr>
        <w:t>siguientes</w:t>
      </w:r>
      <w:r>
        <w:rPr>
          <w:color w:val="231F20"/>
          <w:spacing w:val="-4"/>
          <w:sz w:val="22"/>
        </w:rPr>
        <w:t> </w:t>
      </w:r>
      <w:r>
        <w:rPr>
          <w:color w:val="231F20"/>
          <w:sz w:val="22"/>
        </w:rPr>
        <w:t>al</w:t>
      </w:r>
      <w:r>
        <w:rPr>
          <w:color w:val="231F20"/>
          <w:spacing w:val="-4"/>
          <w:sz w:val="22"/>
        </w:rPr>
        <w:t> </w:t>
      </w:r>
      <w:r>
        <w:rPr>
          <w:color w:val="231F20"/>
          <w:sz w:val="22"/>
        </w:rPr>
        <w:t>abono</w:t>
      </w:r>
      <w:r>
        <w:rPr>
          <w:color w:val="231F20"/>
          <w:spacing w:val="-4"/>
          <w:sz w:val="22"/>
        </w:rPr>
        <w:t> </w:t>
      </w:r>
      <w:r>
        <w:rPr>
          <w:color w:val="231F20"/>
          <w:sz w:val="22"/>
        </w:rPr>
        <w:t>de</w:t>
      </w:r>
      <w:r>
        <w:rPr>
          <w:color w:val="231F20"/>
          <w:spacing w:val="-4"/>
          <w:sz w:val="22"/>
        </w:rPr>
        <w:t> </w:t>
      </w:r>
      <w:r>
        <w:rPr>
          <w:color w:val="231F20"/>
          <w:sz w:val="22"/>
        </w:rPr>
        <w:t>las</w:t>
      </w:r>
      <w:r>
        <w:rPr>
          <w:color w:val="231F20"/>
          <w:spacing w:val="-5"/>
          <w:sz w:val="22"/>
        </w:rPr>
        <w:t> </w:t>
      </w:r>
      <w:r>
        <w:rPr>
          <w:color w:val="231F20"/>
          <w:sz w:val="22"/>
        </w:rPr>
        <w:t>cantidades</w:t>
      </w:r>
      <w:r>
        <w:rPr>
          <w:color w:val="231F20"/>
          <w:spacing w:val="-4"/>
          <w:sz w:val="22"/>
        </w:rPr>
        <w:t> </w:t>
      </w:r>
      <w:r>
        <w:rPr>
          <w:color w:val="231F20"/>
          <w:sz w:val="22"/>
        </w:rPr>
        <w:t>anticipadas.</w:t>
      </w:r>
      <w:r>
        <w:rPr>
          <w:color w:val="231F20"/>
          <w:spacing w:val="-4"/>
          <w:sz w:val="22"/>
        </w:rPr>
        <w:t> </w:t>
      </w:r>
      <w:r>
        <w:rPr>
          <w:color w:val="231F20"/>
          <w:sz w:val="22"/>
        </w:rPr>
        <w:t>En</w:t>
      </w:r>
      <w:r>
        <w:rPr>
          <w:color w:val="231F20"/>
          <w:spacing w:val="-4"/>
          <w:sz w:val="22"/>
        </w:rPr>
        <w:t> </w:t>
      </w:r>
      <w:r>
        <w:rPr>
          <w:color w:val="231F20"/>
          <w:sz w:val="22"/>
        </w:rPr>
        <w:t>este último supuesto, el incumplimiento de la obligación de aportar la referida certificación dará</w:t>
      </w:r>
      <w:r>
        <w:rPr>
          <w:color w:val="231F20"/>
          <w:spacing w:val="-9"/>
          <w:sz w:val="22"/>
        </w:rPr>
        <w:t> </w:t>
      </w:r>
      <w:r>
        <w:rPr>
          <w:color w:val="231F20"/>
          <w:sz w:val="22"/>
        </w:rPr>
        <w:t>lugar</w:t>
      </w:r>
      <w:r>
        <w:rPr>
          <w:color w:val="231F20"/>
          <w:spacing w:val="-9"/>
          <w:sz w:val="22"/>
        </w:rPr>
        <w:t> </w:t>
      </w:r>
      <w:r>
        <w:rPr>
          <w:color w:val="231F20"/>
          <w:sz w:val="22"/>
        </w:rPr>
        <w:t>al</w:t>
      </w:r>
      <w:r>
        <w:rPr>
          <w:color w:val="231F20"/>
          <w:spacing w:val="-8"/>
          <w:sz w:val="22"/>
        </w:rPr>
        <w:t> </w:t>
      </w:r>
      <w:r>
        <w:rPr>
          <w:color w:val="231F20"/>
          <w:sz w:val="22"/>
        </w:rPr>
        <w:t>reintegro</w:t>
      </w:r>
      <w:r>
        <w:rPr>
          <w:color w:val="231F20"/>
          <w:spacing w:val="-9"/>
          <w:sz w:val="22"/>
        </w:rPr>
        <w:t> </w:t>
      </w:r>
      <w:r>
        <w:rPr>
          <w:color w:val="231F20"/>
          <w:sz w:val="22"/>
        </w:rPr>
        <w:t>de</w:t>
      </w:r>
      <w:r>
        <w:rPr>
          <w:color w:val="231F20"/>
          <w:spacing w:val="-8"/>
          <w:sz w:val="22"/>
        </w:rPr>
        <w:t> </w:t>
      </w:r>
      <w:r>
        <w:rPr>
          <w:color w:val="231F20"/>
          <w:sz w:val="22"/>
        </w:rPr>
        <w:t>las</w:t>
      </w:r>
      <w:r>
        <w:rPr>
          <w:color w:val="231F20"/>
          <w:spacing w:val="-9"/>
          <w:sz w:val="22"/>
        </w:rPr>
        <w:t> </w:t>
      </w:r>
      <w:r>
        <w:rPr>
          <w:color w:val="231F20"/>
          <w:sz w:val="22"/>
        </w:rPr>
        <w:t>cantidades</w:t>
      </w:r>
      <w:r>
        <w:rPr>
          <w:color w:val="231F20"/>
          <w:spacing w:val="-9"/>
          <w:sz w:val="22"/>
        </w:rPr>
        <w:t> </w:t>
      </w:r>
      <w:r>
        <w:rPr>
          <w:color w:val="231F20"/>
          <w:sz w:val="22"/>
        </w:rPr>
        <w:t>abonadas</w:t>
      </w:r>
      <w:r>
        <w:rPr>
          <w:color w:val="231F20"/>
          <w:spacing w:val="-8"/>
          <w:sz w:val="22"/>
        </w:rPr>
        <w:t> </w:t>
      </w:r>
      <w:r>
        <w:rPr>
          <w:color w:val="231F20"/>
          <w:sz w:val="22"/>
        </w:rPr>
        <w:t>más</w:t>
      </w:r>
      <w:r>
        <w:rPr>
          <w:color w:val="231F20"/>
          <w:spacing w:val="-9"/>
          <w:sz w:val="22"/>
        </w:rPr>
        <w:t> </w:t>
      </w:r>
      <w:r>
        <w:rPr>
          <w:color w:val="231F20"/>
          <w:sz w:val="22"/>
        </w:rPr>
        <w:t>los</w:t>
      </w:r>
      <w:r>
        <w:rPr>
          <w:color w:val="231F20"/>
          <w:spacing w:val="-8"/>
          <w:sz w:val="22"/>
        </w:rPr>
        <w:t> </w:t>
      </w:r>
      <w:r>
        <w:rPr>
          <w:color w:val="231F20"/>
          <w:sz w:val="22"/>
        </w:rPr>
        <w:t>intereses</w:t>
      </w:r>
      <w:r>
        <w:rPr>
          <w:color w:val="231F20"/>
          <w:spacing w:val="-9"/>
          <w:sz w:val="22"/>
        </w:rPr>
        <w:t> </w:t>
      </w:r>
      <w:r>
        <w:rPr>
          <w:color w:val="231F20"/>
          <w:sz w:val="22"/>
        </w:rPr>
        <w:t>de</w:t>
      </w:r>
      <w:r>
        <w:rPr>
          <w:color w:val="231F20"/>
          <w:spacing w:val="-8"/>
          <w:sz w:val="22"/>
        </w:rPr>
        <w:t> </w:t>
      </w:r>
      <w:r>
        <w:rPr>
          <w:color w:val="231F20"/>
          <w:sz w:val="22"/>
        </w:rPr>
        <w:t>demora</w:t>
      </w:r>
      <w:r>
        <w:rPr>
          <w:color w:val="231F20"/>
          <w:spacing w:val="-9"/>
          <w:sz w:val="22"/>
        </w:rPr>
        <w:t> </w:t>
      </w:r>
      <w:r>
        <w:rPr>
          <w:color w:val="231F20"/>
          <w:sz w:val="22"/>
        </w:rPr>
        <w:t>deven- gados desde el momento del</w:t>
      </w:r>
      <w:r>
        <w:rPr>
          <w:color w:val="231F20"/>
          <w:spacing w:val="-5"/>
          <w:sz w:val="22"/>
        </w:rPr>
        <w:t> </w:t>
      </w:r>
      <w:r>
        <w:rPr>
          <w:color w:val="231F20"/>
          <w:sz w:val="22"/>
        </w:rPr>
        <w:t>abono.</w:t>
      </w:r>
    </w:p>
    <w:p>
      <w:pPr>
        <w:pStyle w:val="ListParagraph"/>
        <w:numPr>
          <w:ilvl w:val="0"/>
          <w:numId w:val="31"/>
        </w:numPr>
        <w:tabs>
          <w:tab w:pos="605" w:val="left" w:leader="none"/>
        </w:tabs>
        <w:spacing w:line="249" w:lineRule="auto" w:before="120" w:after="0"/>
        <w:ind w:left="120" w:right="118" w:firstLine="226"/>
        <w:jc w:val="both"/>
        <w:rPr>
          <w:sz w:val="22"/>
        </w:rPr>
      </w:pPr>
      <w:r>
        <w:rPr>
          <w:color w:val="231F20"/>
          <w:sz w:val="22"/>
        </w:rPr>
        <w:t>En los casos de traslado forzoso previstos en las letras a) y b) del apartado 2 de este</w:t>
      </w:r>
      <w:r>
        <w:rPr>
          <w:color w:val="231F20"/>
          <w:spacing w:val="-8"/>
          <w:sz w:val="22"/>
        </w:rPr>
        <w:t> </w:t>
      </w:r>
      <w:r>
        <w:rPr>
          <w:color w:val="231F20"/>
          <w:sz w:val="22"/>
        </w:rPr>
        <w:t>artículo,</w:t>
      </w:r>
      <w:r>
        <w:rPr>
          <w:color w:val="231F20"/>
          <w:spacing w:val="-8"/>
          <w:sz w:val="22"/>
        </w:rPr>
        <w:t> </w:t>
      </w:r>
      <w:r>
        <w:rPr>
          <w:color w:val="231F20"/>
          <w:sz w:val="22"/>
        </w:rPr>
        <w:t>cuando</w:t>
      </w:r>
      <w:r>
        <w:rPr>
          <w:color w:val="231F20"/>
          <w:spacing w:val="-8"/>
          <w:sz w:val="22"/>
        </w:rPr>
        <w:t> </w:t>
      </w:r>
      <w:r>
        <w:rPr>
          <w:color w:val="231F20"/>
          <w:sz w:val="22"/>
        </w:rPr>
        <w:t>el</w:t>
      </w:r>
      <w:r>
        <w:rPr>
          <w:color w:val="231F20"/>
          <w:spacing w:val="-8"/>
          <w:sz w:val="22"/>
        </w:rPr>
        <w:t> </w:t>
      </w:r>
      <w:r>
        <w:rPr>
          <w:color w:val="231F20"/>
          <w:sz w:val="22"/>
        </w:rPr>
        <w:t>cambio</w:t>
      </w:r>
      <w:r>
        <w:rPr>
          <w:color w:val="231F20"/>
          <w:spacing w:val="-8"/>
          <w:sz w:val="22"/>
        </w:rPr>
        <w:t> </w:t>
      </w:r>
      <w:r>
        <w:rPr>
          <w:color w:val="231F20"/>
          <w:sz w:val="22"/>
        </w:rPr>
        <w:t>de</w:t>
      </w:r>
      <w:r>
        <w:rPr>
          <w:color w:val="231F20"/>
          <w:spacing w:val="-8"/>
          <w:sz w:val="22"/>
        </w:rPr>
        <w:t> </w:t>
      </w:r>
      <w:r>
        <w:rPr>
          <w:color w:val="231F20"/>
          <w:sz w:val="22"/>
        </w:rPr>
        <w:t>residencia</w:t>
      </w:r>
      <w:r>
        <w:rPr>
          <w:color w:val="231F20"/>
          <w:spacing w:val="-8"/>
          <w:sz w:val="22"/>
        </w:rPr>
        <w:t> </w:t>
      </w:r>
      <w:r>
        <w:rPr>
          <w:color w:val="231F20"/>
          <w:sz w:val="22"/>
        </w:rPr>
        <w:t>conlleve</w:t>
      </w:r>
      <w:r>
        <w:rPr>
          <w:color w:val="231F20"/>
          <w:spacing w:val="-8"/>
          <w:sz w:val="22"/>
        </w:rPr>
        <w:t> </w:t>
      </w:r>
      <w:r>
        <w:rPr>
          <w:color w:val="231F20"/>
          <w:sz w:val="22"/>
        </w:rPr>
        <w:t>el</w:t>
      </w:r>
      <w:r>
        <w:rPr>
          <w:color w:val="231F20"/>
          <w:spacing w:val="-8"/>
          <w:sz w:val="22"/>
        </w:rPr>
        <w:t> </w:t>
      </w:r>
      <w:r>
        <w:rPr>
          <w:color w:val="231F20"/>
          <w:sz w:val="22"/>
        </w:rPr>
        <w:t>traslado</w:t>
      </w:r>
      <w:r>
        <w:rPr>
          <w:color w:val="231F20"/>
          <w:spacing w:val="-8"/>
          <w:sz w:val="22"/>
        </w:rPr>
        <w:t> </w:t>
      </w:r>
      <w:r>
        <w:rPr>
          <w:color w:val="231F20"/>
          <w:sz w:val="22"/>
        </w:rPr>
        <w:t>a</w:t>
      </w:r>
      <w:r>
        <w:rPr>
          <w:color w:val="231F20"/>
          <w:spacing w:val="-7"/>
          <w:sz w:val="22"/>
        </w:rPr>
        <w:t> </w:t>
      </w:r>
      <w:r>
        <w:rPr>
          <w:color w:val="231F20"/>
          <w:sz w:val="22"/>
        </w:rPr>
        <w:t>otra</w:t>
      </w:r>
      <w:r>
        <w:rPr>
          <w:color w:val="231F20"/>
          <w:spacing w:val="-8"/>
          <w:sz w:val="22"/>
        </w:rPr>
        <w:t> </w:t>
      </w:r>
      <w:r>
        <w:rPr>
          <w:color w:val="231F20"/>
          <w:sz w:val="22"/>
        </w:rPr>
        <w:t>isla,</w:t>
      </w:r>
      <w:r>
        <w:rPr>
          <w:color w:val="231F20"/>
          <w:spacing w:val="-8"/>
          <w:sz w:val="22"/>
        </w:rPr>
        <w:t> </w:t>
      </w:r>
      <w:r>
        <w:rPr>
          <w:color w:val="231F20"/>
          <w:sz w:val="22"/>
        </w:rPr>
        <w:t>además</w:t>
      </w:r>
      <w:r>
        <w:rPr>
          <w:color w:val="231F20"/>
          <w:spacing w:val="-8"/>
          <w:sz w:val="22"/>
        </w:rPr>
        <w:t> </w:t>
      </w:r>
      <w:r>
        <w:rPr>
          <w:color w:val="231F20"/>
          <w:sz w:val="22"/>
        </w:rPr>
        <w:t>de las indemnizaciones reconocidas en el apartado 1, el funcionario tendrá derecho a una indemnización de tres mensualidades de la totalidad de sus retribuciones de carácter fijo y devengo</w:t>
      </w:r>
      <w:r>
        <w:rPr>
          <w:color w:val="231F20"/>
          <w:spacing w:val="-2"/>
          <w:sz w:val="22"/>
        </w:rPr>
        <w:t> </w:t>
      </w:r>
      <w:r>
        <w:rPr>
          <w:color w:val="231F20"/>
          <w:sz w:val="22"/>
        </w:rPr>
        <w:t>mensual.</w:t>
      </w:r>
    </w:p>
    <w:p>
      <w:pPr>
        <w:spacing w:before="113"/>
        <w:ind w:left="466" w:right="460" w:firstLine="0"/>
        <w:jc w:val="center"/>
        <w:rPr>
          <w:sz w:val="20"/>
        </w:rPr>
      </w:pPr>
      <w:r>
        <w:rPr>
          <w:color w:val="231F20"/>
          <w:sz w:val="20"/>
        </w:rPr>
        <w:t>CAPÍTULO III</w:t>
      </w:r>
    </w:p>
    <w:p>
      <w:pPr>
        <w:spacing w:line="357" w:lineRule="auto" w:before="128"/>
        <w:ind w:left="347" w:right="2071" w:firstLine="1725"/>
        <w:jc w:val="both"/>
        <w:rPr>
          <w:sz w:val="22"/>
        </w:rPr>
      </w:pPr>
      <w:r>
        <w:rPr>
          <w:b/>
          <w:color w:val="231F20"/>
          <w:spacing w:val="-3"/>
          <w:sz w:val="22"/>
        </w:rPr>
        <w:t>Traslados </w:t>
      </w:r>
      <w:r>
        <w:rPr>
          <w:b/>
          <w:color w:val="231F20"/>
          <w:sz w:val="22"/>
        </w:rPr>
        <w:t>fuera de la Comunidad Autónoma Artículo 32. </w:t>
      </w:r>
      <w:r>
        <w:rPr>
          <w:color w:val="231F20"/>
          <w:sz w:val="22"/>
        </w:rPr>
        <w:t>Configuración y cuantía de la indemnización.</w:t>
      </w:r>
    </w:p>
    <w:p>
      <w:pPr>
        <w:pStyle w:val="ListParagraph"/>
        <w:numPr>
          <w:ilvl w:val="0"/>
          <w:numId w:val="33"/>
        </w:numPr>
        <w:tabs>
          <w:tab w:pos="584" w:val="left" w:leader="none"/>
        </w:tabs>
        <w:spacing w:line="249" w:lineRule="auto" w:before="1" w:after="0"/>
        <w:ind w:left="120" w:right="117" w:firstLine="226"/>
        <w:jc w:val="both"/>
        <w:rPr>
          <w:sz w:val="22"/>
        </w:rPr>
      </w:pPr>
      <w:r>
        <w:rPr>
          <w:color w:val="231F20"/>
          <w:sz w:val="22"/>
        </w:rPr>
        <w:t>El</w:t>
      </w:r>
      <w:r>
        <w:rPr>
          <w:color w:val="231F20"/>
          <w:spacing w:val="-12"/>
          <w:sz w:val="22"/>
        </w:rPr>
        <w:t> </w:t>
      </w:r>
      <w:r>
        <w:rPr>
          <w:color w:val="231F20"/>
          <w:sz w:val="22"/>
        </w:rPr>
        <w:t>personal</w:t>
      </w:r>
      <w:r>
        <w:rPr>
          <w:color w:val="231F20"/>
          <w:spacing w:val="-11"/>
          <w:sz w:val="22"/>
        </w:rPr>
        <w:t> </w:t>
      </w:r>
      <w:r>
        <w:rPr>
          <w:color w:val="231F20"/>
          <w:sz w:val="22"/>
        </w:rPr>
        <w:t>que</w:t>
      </w:r>
      <w:r>
        <w:rPr>
          <w:color w:val="231F20"/>
          <w:spacing w:val="-10"/>
          <w:sz w:val="22"/>
        </w:rPr>
        <w:t> </w:t>
      </w:r>
      <w:r>
        <w:rPr>
          <w:color w:val="231F20"/>
          <w:sz w:val="22"/>
        </w:rPr>
        <w:t>sea</w:t>
      </w:r>
      <w:r>
        <w:rPr>
          <w:color w:val="231F20"/>
          <w:spacing w:val="-10"/>
          <w:sz w:val="22"/>
        </w:rPr>
        <w:t> </w:t>
      </w:r>
      <w:r>
        <w:rPr>
          <w:color w:val="231F20"/>
          <w:sz w:val="22"/>
        </w:rPr>
        <w:t>destinado</w:t>
      </w:r>
      <w:r>
        <w:rPr>
          <w:color w:val="231F20"/>
          <w:spacing w:val="-10"/>
          <w:sz w:val="22"/>
        </w:rPr>
        <w:t> </w:t>
      </w:r>
      <w:r>
        <w:rPr>
          <w:color w:val="231F20"/>
          <w:sz w:val="22"/>
        </w:rPr>
        <w:t>fuera</w:t>
      </w:r>
      <w:r>
        <w:rPr>
          <w:color w:val="231F20"/>
          <w:spacing w:val="-10"/>
          <w:sz w:val="22"/>
        </w:rPr>
        <w:t> </w:t>
      </w:r>
      <w:r>
        <w:rPr>
          <w:color w:val="231F20"/>
          <w:sz w:val="22"/>
        </w:rPr>
        <w:t>del</w:t>
      </w:r>
      <w:r>
        <w:rPr>
          <w:color w:val="231F20"/>
          <w:spacing w:val="-10"/>
          <w:sz w:val="22"/>
        </w:rPr>
        <w:t> </w:t>
      </w:r>
      <w:r>
        <w:rPr>
          <w:color w:val="231F20"/>
          <w:sz w:val="22"/>
        </w:rPr>
        <w:t>territorio</w:t>
      </w:r>
      <w:r>
        <w:rPr>
          <w:color w:val="231F20"/>
          <w:spacing w:val="-11"/>
          <w:sz w:val="22"/>
        </w:rPr>
        <w:t> </w:t>
      </w:r>
      <w:r>
        <w:rPr>
          <w:color w:val="231F20"/>
          <w:sz w:val="22"/>
        </w:rPr>
        <w:t>de</w:t>
      </w:r>
      <w:r>
        <w:rPr>
          <w:color w:val="231F20"/>
          <w:spacing w:val="-11"/>
          <w:sz w:val="22"/>
        </w:rPr>
        <w:t> </w:t>
      </w:r>
      <w:r>
        <w:rPr>
          <w:color w:val="231F20"/>
          <w:sz w:val="22"/>
        </w:rPr>
        <w:t>la</w:t>
      </w:r>
      <w:r>
        <w:rPr>
          <w:color w:val="231F20"/>
          <w:spacing w:val="-10"/>
          <w:sz w:val="22"/>
        </w:rPr>
        <w:t> </w:t>
      </w:r>
      <w:r>
        <w:rPr>
          <w:color w:val="231F20"/>
          <w:sz w:val="22"/>
        </w:rPr>
        <w:t>Comunidad</w:t>
      </w:r>
      <w:r>
        <w:rPr>
          <w:color w:val="231F20"/>
          <w:spacing w:val="-22"/>
          <w:sz w:val="22"/>
        </w:rPr>
        <w:t> </w:t>
      </w:r>
      <w:r>
        <w:rPr>
          <w:color w:val="231F20"/>
          <w:sz w:val="22"/>
        </w:rPr>
        <w:t>Autónoma</w:t>
      </w:r>
      <w:r>
        <w:rPr>
          <w:color w:val="231F20"/>
          <w:spacing w:val="-10"/>
          <w:sz w:val="22"/>
        </w:rPr>
        <w:t> </w:t>
      </w:r>
      <w:r>
        <w:rPr>
          <w:color w:val="231F20"/>
          <w:sz w:val="22"/>
        </w:rPr>
        <w:t>o</w:t>
      </w:r>
      <w:r>
        <w:rPr>
          <w:color w:val="231F20"/>
          <w:spacing w:val="-11"/>
          <w:sz w:val="22"/>
        </w:rPr>
        <w:t> </w:t>
      </w:r>
      <w:r>
        <w:rPr>
          <w:color w:val="231F20"/>
          <w:sz w:val="22"/>
        </w:rPr>
        <w:t>fue- ra</w:t>
      </w:r>
      <w:r>
        <w:rPr>
          <w:color w:val="231F20"/>
          <w:spacing w:val="-10"/>
          <w:sz w:val="22"/>
        </w:rPr>
        <w:t> </w:t>
      </w:r>
      <w:r>
        <w:rPr>
          <w:color w:val="231F20"/>
          <w:sz w:val="22"/>
        </w:rPr>
        <w:t>de</w:t>
      </w:r>
      <w:r>
        <w:rPr>
          <w:color w:val="231F20"/>
          <w:spacing w:val="-10"/>
          <w:sz w:val="22"/>
        </w:rPr>
        <w:t> </w:t>
      </w:r>
      <w:r>
        <w:rPr>
          <w:color w:val="231F20"/>
          <w:sz w:val="22"/>
        </w:rPr>
        <w:t>éste</w:t>
      </w:r>
      <w:r>
        <w:rPr>
          <w:color w:val="231F20"/>
          <w:spacing w:val="-9"/>
          <w:sz w:val="22"/>
        </w:rPr>
        <w:t> </w:t>
      </w:r>
      <w:r>
        <w:rPr>
          <w:color w:val="231F20"/>
          <w:sz w:val="22"/>
        </w:rPr>
        <w:t>cambie</w:t>
      </w:r>
      <w:r>
        <w:rPr>
          <w:color w:val="231F20"/>
          <w:spacing w:val="-10"/>
          <w:sz w:val="22"/>
        </w:rPr>
        <w:t> </w:t>
      </w:r>
      <w:r>
        <w:rPr>
          <w:color w:val="231F20"/>
          <w:sz w:val="22"/>
        </w:rPr>
        <w:t>de</w:t>
      </w:r>
      <w:r>
        <w:rPr>
          <w:color w:val="231F20"/>
          <w:spacing w:val="-9"/>
          <w:sz w:val="22"/>
        </w:rPr>
        <w:t> </w:t>
      </w:r>
      <w:r>
        <w:rPr>
          <w:color w:val="231F20"/>
          <w:sz w:val="22"/>
        </w:rPr>
        <w:t>destino,</w:t>
      </w:r>
      <w:r>
        <w:rPr>
          <w:color w:val="231F20"/>
          <w:spacing w:val="-10"/>
          <w:sz w:val="22"/>
        </w:rPr>
        <w:t> </w:t>
      </w:r>
      <w:r>
        <w:rPr>
          <w:color w:val="231F20"/>
          <w:sz w:val="22"/>
        </w:rPr>
        <w:t>y</w:t>
      </w:r>
      <w:r>
        <w:rPr>
          <w:color w:val="231F20"/>
          <w:spacing w:val="-9"/>
          <w:sz w:val="22"/>
        </w:rPr>
        <w:t> </w:t>
      </w:r>
      <w:r>
        <w:rPr>
          <w:color w:val="231F20"/>
          <w:sz w:val="22"/>
        </w:rPr>
        <w:t>cuando</w:t>
      </w:r>
      <w:r>
        <w:rPr>
          <w:color w:val="231F20"/>
          <w:spacing w:val="-10"/>
          <w:sz w:val="22"/>
        </w:rPr>
        <w:t> </w:t>
      </w:r>
      <w:r>
        <w:rPr>
          <w:color w:val="231F20"/>
          <w:sz w:val="22"/>
        </w:rPr>
        <w:t>regrese</w:t>
      </w:r>
      <w:r>
        <w:rPr>
          <w:color w:val="231F20"/>
          <w:spacing w:val="-9"/>
          <w:sz w:val="22"/>
        </w:rPr>
        <w:t> </w:t>
      </w:r>
      <w:r>
        <w:rPr>
          <w:color w:val="231F20"/>
          <w:sz w:val="22"/>
        </w:rPr>
        <w:t>a</w:t>
      </w:r>
      <w:r>
        <w:rPr>
          <w:color w:val="231F20"/>
          <w:spacing w:val="-10"/>
          <w:sz w:val="22"/>
        </w:rPr>
        <w:t> </w:t>
      </w:r>
      <w:r>
        <w:rPr>
          <w:color w:val="231F20"/>
          <w:sz w:val="22"/>
        </w:rPr>
        <w:t>la</w:t>
      </w:r>
      <w:r>
        <w:rPr>
          <w:color w:val="231F20"/>
          <w:spacing w:val="-10"/>
          <w:sz w:val="22"/>
        </w:rPr>
        <w:t> </w:t>
      </w:r>
      <w:r>
        <w:rPr>
          <w:color w:val="231F20"/>
          <w:sz w:val="22"/>
        </w:rPr>
        <w:t>Comunidad</w:t>
      </w:r>
      <w:r>
        <w:rPr>
          <w:color w:val="231F20"/>
          <w:spacing w:val="-21"/>
          <w:sz w:val="22"/>
        </w:rPr>
        <w:t> </w:t>
      </w:r>
      <w:r>
        <w:rPr>
          <w:color w:val="231F20"/>
          <w:sz w:val="22"/>
        </w:rPr>
        <w:t>Autónoma</w:t>
      </w:r>
      <w:r>
        <w:rPr>
          <w:color w:val="231F20"/>
          <w:spacing w:val="-9"/>
          <w:sz w:val="22"/>
        </w:rPr>
        <w:t> </w:t>
      </w:r>
      <w:r>
        <w:rPr>
          <w:color w:val="231F20"/>
          <w:sz w:val="22"/>
        </w:rPr>
        <w:t>por</w:t>
      </w:r>
      <w:r>
        <w:rPr>
          <w:color w:val="231F20"/>
          <w:spacing w:val="-10"/>
          <w:sz w:val="22"/>
        </w:rPr>
        <w:t> </w:t>
      </w:r>
      <w:r>
        <w:rPr>
          <w:color w:val="231F20"/>
          <w:sz w:val="22"/>
        </w:rPr>
        <w:t>la</w:t>
      </w:r>
      <w:r>
        <w:rPr>
          <w:color w:val="231F20"/>
          <w:spacing w:val="-9"/>
          <w:sz w:val="22"/>
        </w:rPr>
        <w:t> </w:t>
      </w:r>
      <w:r>
        <w:rPr>
          <w:color w:val="231F20"/>
          <w:sz w:val="22"/>
        </w:rPr>
        <w:t>misma causa o por cese, tendrá derecho al abono de los gastos de viaje, incluidos los de los miembros de su familia que efectivamente se trasladen y al transporte de mobiliario y enseres.</w:t>
      </w:r>
    </w:p>
    <w:p>
      <w:pPr>
        <w:spacing w:after="0" w:line="249" w:lineRule="auto"/>
        <w:jc w:val="both"/>
        <w:rPr>
          <w:sz w:val="22"/>
        </w:rPr>
        <w:sectPr>
          <w:pgSz w:w="11910" w:h="16840"/>
          <w:pgMar w:header="785" w:footer="736" w:top="1560" w:bottom="920" w:left="1580" w:right="1580"/>
        </w:sectPr>
      </w:pPr>
    </w:p>
    <w:p>
      <w:pPr>
        <w:pStyle w:val="ListParagraph"/>
        <w:numPr>
          <w:ilvl w:val="0"/>
          <w:numId w:val="33"/>
        </w:numPr>
        <w:tabs>
          <w:tab w:pos="586" w:val="left" w:leader="none"/>
        </w:tabs>
        <w:spacing w:line="249" w:lineRule="auto" w:before="83" w:after="0"/>
        <w:ind w:left="120" w:right="119" w:firstLine="226"/>
        <w:jc w:val="both"/>
        <w:rPr>
          <w:sz w:val="22"/>
        </w:rPr>
      </w:pPr>
      <w:r>
        <w:rPr>
          <w:color w:val="231F20"/>
          <w:sz w:val="22"/>
        </w:rPr>
        <w:t>Además, el personal percibirá por sí y por cada uno de los familiares con derecho a pasaje que le acompañe durante los días que dure el viaje, por medios marítimos o aéreos, siguiendo una ruta directa, los gastos por manutención que le correspondería en</w:t>
      </w:r>
      <w:r>
        <w:rPr>
          <w:color w:val="231F20"/>
          <w:spacing w:val="-8"/>
          <w:sz w:val="22"/>
        </w:rPr>
        <w:t> </w:t>
      </w:r>
      <w:r>
        <w:rPr>
          <w:color w:val="231F20"/>
          <w:sz w:val="22"/>
        </w:rPr>
        <w:t>el</w:t>
      </w:r>
      <w:r>
        <w:rPr>
          <w:color w:val="231F20"/>
          <w:spacing w:val="-7"/>
          <w:sz w:val="22"/>
        </w:rPr>
        <w:t> </w:t>
      </w:r>
      <w:r>
        <w:rPr>
          <w:color w:val="231F20"/>
          <w:sz w:val="22"/>
        </w:rPr>
        <w:t>territorio</w:t>
      </w:r>
      <w:r>
        <w:rPr>
          <w:color w:val="231F20"/>
          <w:spacing w:val="-8"/>
          <w:sz w:val="22"/>
        </w:rPr>
        <w:t> </w:t>
      </w:r>
      <w:r>
        <w:rPr>
          <w:color w:val="231F20"/>
          <w:sz w:val="22"/>
        </w:rPr>
        <w:t>de</w:t>
      </w:r>
      <w:r>
        <w:rPr>
          <w:color w:val="231F20"/>
          <w:spacing w:val="-7"/>
          <w:sz w:val="22"/>
        </w:rPr>
        <w:t> </w:t>
      </w:r>
      <w:r>
        <w:rPr>
          <w:color w:val="231F20"/>
          <w:sz w:val="22"/>
        </w:rPr>
        <w:t>destino,</w:t>
      </w:r>
      <w:r>
        <w:rPr>
          <w:color w:val="231F20"/>
          <w:spacing w:val="-8"/>
          <w:sz w:val="22"/>
        </w:rPr>
        <w:t> </w:t>
      </w:r>
      <w:r>
        <w:rPr>
          <w:color w:val="231F20"/>
          <w:sz w:val="22"/>
        </w:rPr>
        <w:t>siempre</w:t>
      </w:r>
      <w:r>
        <w:rPr>
          <w:color w:val="231F20"/>
          <w:spacing w:val="-7"/>
          <w:sz w:val="22"/>
        </w:rPr>
        <w:t> </w:t>
      </w:r>
      <w:r>
        <w:rPr>
          <w:color w:val="231F20"/>
          <w:sz w:val="22"/>
        </w:rPr>
        <w:t>que</w:t>
      </w:r>
      <w:r>
        <w:rPr>
          <w:color w:val="231F20"/>
          <w:spacing w:val="-8"/>
          <w:sz w:val="22"/>
        </w:rPr>
        <w:t> </w:t>
      </w:r>
      <w:r>
        <w:rPr>
          <w:color w:val="231F20"/>
          <w:sz w:val="22"/>
        </w:rPr>
        <w:t>la</w:t>
      </w:r>
      <w:r>
        <w:rPr>
          <w:color w:val="231F20"/>
          <w:spacing w:val="-7"/>
          <w:sz w:val="22"/>
        </w:rPr>
        <w:t> </w:t>
      </w:r>
      <w:r>
        <w:rPr>
          <w:color w:val="231F20"/>
          <w:sz w:val="22"/>
        </w:rPr>
        <w:t>manutención</w:t>
      </w:r>
      <w:r>
        <w:rPr>
          <w:color w:val="231F20"/>
          <w:spacing w:val="-8"/>
          <w:sz w:val="22"/>
        </w:rPr>
        <w:t> </w:t>
      </w:r>
      <w:r>
        <w:rPr>
          <w:color w:val="231F20"/>
          <w:sz w:val="22"/>
        </w:rPr>
        <w:t>no</w:t>
      </w:r>
      <w:r>
        <w:rPr>
          <w:color w:val="231F20"/>
          <w:spacing w:val="-7"/>
          <w:sz w:val="22"/>
        </w:rPr>
        <w:t> </w:t>
      </w:r>
      <w:r>
        <w:rPr>
          <w:color w:val="231F20"/>
          <w:sz w:val="22"/>
        </w:rPr>
        <w:t>estuviera</w:t>
      </w:r>
      <w:r>
        <w:rPr>
          <w:color w:val="231F20"/>
          <w:spacing w:val="-8"/>
          <w:sz w:val="22"/>
        </w:rPr>
        <w:t> </w:t>
      </w:r>
      <w:r>
        <w:rPr>
          <w:color w:val="231F20"/>
          <w:sz w:val="22"/>
        </w:rPr>
        <w:t>incluida</w:t>
      </w:r>
      <w:r>
        <w:rPr>
          <w:color w:val="231F20"/>
          <w:spacing w:val="-7"/>
          <w:sz w:val="22"/>
        </w:rPr>
        <w:t> </w:t>
      </w:r>
      <w:r>
        <w:rPr>
          <w:color w:val="231F20"/>
          <w:sz w:val="22"/>
        </w:rPr>
        <w:t>en</w:t>
      </w:r>
      <w:r>
        <w:rPr>
          <w:color w:val="231F20"/>
          <w:spacing w:val="-8"/>
          <w:sz w:val="22"/>
        </w:rPr>
        <w:t> </w:t>
      </w:r>
      <w:r>
        <w:rPr>
          <w:color w:val="231F20"/>
          <w:sz w:val="22"/>
        </w:rPr>
        <w:t>el</w:t>
      </w:r>
      <w:r>
        <w:rPr>
          <w:color w:val="231F20"/>
          <w:spacing w:val="-7"/>
          <w:sz w:val="22"/>
        </w:rPr>
        <w:t> </w:t>
      </w:r>
      <w:r>
        <w:rPr>
          <w:color w:val="231F20"/>
          <w:sz w:val="22"/>
        </w:rPr>
        <w:t>precio del billete o</w:t>
      </w:r>
      <w:r>
        <w:rPr>
          <w:color w:val="231F20"/>
          <w:spacing w:val="-4"/>
          <w:sz w:val="22"/>
        </w:rPr>
        <w:t> </w:t>
      </w:r>
      <w:r>
        <w:rPr>
          <w:color w:val="231F20"/>
          <w:sz w:val="22"/>
        </w:rPr>
        <w:t>pasaje.</w:t>
      </w:r>
    </w:p>
    <w:p>
      <w:pPr>
        <w:pStyle w:val="ListParagraph"/>
        <w:numPr>
          <w:ilvl w:val="0"/>
          <w:numId w:val="33"/>
        </w:numPr>
        <w:tabs>
          <w:tab w:pos="599" w:val="left" w:leader="none"/>
        </w:tabs>
        <w:spacing w:line="249" w:lineRule="auto" w:before="83" w:after="0"/>
        <w:ind w:left="120" w:right="118" w:firstLine="226"/>
        <w:jc w:val="both"/>
        <w:rPr>
          <w:sz w:val="22"/>
        </w:rPr>
      </w:pPr>
      <w:r>
        <w:rPr>
          <w:color w:val="231F20"/>
          <w:sz w:val="22"/>
        </w:rPr>
        <w:t>Si durante el viaje tuviera que pernoctar en otro país tendrá derecho a ser indem- nizado</w:t>
      </w:r>
      <w:r>
        <w:rPr>
          <w:color w:val="231F20"/>
          <w:spacing w:val="-7"/>
          <w:sz w:val="22"/>
        </w:rPr>
        <w:t> </w:t>
      </w:r>
      <w:r>
        <w:rPr>
          <w:color w:val="231F20"/>
          <w:sz w:val="22"/>
        </w:rPr>
        <w:t>por</w:t>
      </w:r>
      <w:r>
        <w:rPr>
          <w:color w:val="231F20"/>
          <w:spacing w:val="-7"/>
          <w:sz w:val="22"/>
        </w:rPr>
        <w:t> </w:t>
      </w:r>
      <w:r>
        <w:rPr>
          <w:color w:val="231F20"/>
          <w:sz w:val="22"/>
        </w:rPr>
        <w:t>los</w:t>
      </w:r>
      <w:r>
        <w:rPr>
          <w:color w:val="231F20"/>
          <w:spacing w:val="-7"/>
          <w:sz w:val="22"/>
        </w:rPr>
        <w:t> </w:t>
      </w:r>
      <w:r>
        <w:rPr>
          <w:color w:val="231F20"/>
          <w:sz w:val="22"/>
        </w:rPr>
        <w:t>gastos</w:t>
      </w:r>
      <w:r>
        <w:rPr>
          <w:color w:val="231F20"/>
          <w:spacing w:val="-7"/>
          <w:sz w:val="22"/>
        </w:rPr>
        <w:t> </w:t>
      </w:r>
      <w:r>
        <w:rPr>
          <w:color w:val="231F20"/>
          <w:sz w:val="22"/>
        </w:rPr>
        <w:t>de</w:t>
      </w:r>
      <w:r>
        <w:rPr>
          <w:color w:val="231F20"/>
          <w:spacing w:val="-7"/>
          <w:sz w:val="22"/>
        </w:rPr>
        <w:t> </w:t>
      </w:r>
      <w:r>
        <w:rPr>
          <w:color w:val="231F20"/>
          <w:sz w:val="22"/>
        </w:rPr>
        <w:t>alojamiento</w:t>
      </w:r>
      <w:r>
        <w:rPr>
          <w:color w:val="231F20"/>
          <w:spacing w:val="-7"/>
          <w:sz w:val="22"/>
        </w:rPr>
        <w:t> </w:t>
      </w:r>
      <w:r>
        <w:rPr>
          <w:color w:val="231F20"/>
          <w:sz w:val="22"/>
        </w:rPr>
        <w:t>en</w:t>
      </w:r>
      <w:r>
        <w:rPr>
          <w:color w:val="231F20"/>
          <w:spacing w:val="-7"/>
          <w:sz w:val="22"/>
        </w:rPr>
        <w:t> </w:t>
      </w:r>
      <w:r>
        <w:rPr>
          <w:color w:val="231F20"/>
          <w:sz w:val="22"/>
        </w:rPr>
        <w:t>la</w:t>
      </w:r>
      <w:r>
        <w:rPr>
          <w:color w:val="231F20"/>
          <w:spacing w:val="-7"/>
          <w:sz w:val="22"/>
        </w:rPr>
        <w:t> </w:t>
      </w:r>
      <w:r>
        <w:rPr>
          <w:color w:val="231F20"/>
          <w:sz w:val="22"/>
        </w:rPr>
        <w:t>cuantía</w:t>
      </w:r>
      <w:r>
        <w:rPr>
          <w:color w:val="231F20"/>
          <w:spacing w:val="-7"/>
          <w:sz w:val="22"/>
        </w:rPr>
        <w:t> </w:t>
      </w:r>
      <w:r>
        <w:rPr>
          <w:color w:val="231F20"/>
          <w:sz w:val="22"/>
        </w:rPr>
        <w:t>justificada</w:t>
      </w:r>
      <w:r>
        <w:rPr>
          <w:color w:val="231F20"/>
          <w:spacing w:val="-7"/>
          <w:sz w:val="22"/>
        </w:rPr>
        <w:t> </w:t>
      </w:r>
      <w:r>
        <w:rPr>
          <w:color w:val="231F20"/>
          <w:sz w:val="22"/>
        </w:rPr>
        <w:t>dentro</w:t>
      </w:r>
      <w:r>
        <w:rPr>
          <w:color w:val="231F20"/>
          <w:spacing w:val="-7"/>
          <w:sz w:val="22"/>
        </w:rPr>
        <w:t> </w:t>
      </w:r>
      <w:r>
        <w:rPr>
          <w:color w:val="231F20"/>
          <w:sz w:val="22"/>
        </w:rPr>
        <w:t>del</w:t>
      </w:r>
      <w:r>
        <w:rPr>
          <w:color w:val="231F20"/>
          <w:spacing w:val="-7"/>
          <w:sz w:val="22"/>
        </w:rPr>
        <w:t> </w:t>
      </w:r>
      <w:r>
        <w:rPr>
          <w:color w:val="231F20"/>
          <w:sz w:val="22"/>
        </w:rPr>
        <w:t>máximo</w:t>
      </w:r>
      <w:r>
        <w:rPr>
          <w:color w:val="231F20"/>
          <w:spacing w:val="-7"/>
          <w:sz w:val="22"/>
        </w:rPr>
        <w:t> </w:t>
      </w:r>
      <w:r>
        <w:rPr>
          <w:color w:val="231F20"/>
          <w:sz w:val="22"/>
        </w:rPr>
        <w:t>corres- pondiente a dicho</w:t>
      </w:r>
      <w:r>
        <w:rPr>
          <w:color w:val="231F20"/>
          <w:spacing w:val="-4"/>
          <w:sz w:val="22"/>
        </w:rPr>
        <w:t> </w:t>
      </w:r>
      <w:r>
        <w:rPr>
          <w:color w:val="231F20"/>
          <w:sz w:val="22"/>
        </w:rPr>
        <w:t>país.</w:t>
      </w:r>
    </w:p>
    <w:p>
      <w:pPr>
        <w:pStyle w:val="ListParagraph"/>
        <w:numPr>
          <w:ilvl w:val="0"/>
          <w:numId w:val="33"/>
        </w:numPr>
        <w:tabs>
          <w:tab w:pos="591" w:val="left" w:leader="none"/>
        </w:tabs>
        <w:spacing w:line="249" w:lineRule="auto" w:before="82" w:after="0"/>
        <w:ind w:left="120" w:right="118" w:firstLine="226"/>
        <w:jc w:val="both"/>
        <w:rPr>
          <w:sz w:val="22"/>
        </w:rPr>
      </w:pPr>
      <w:r>
        <w:rPr>
          <w:color w:val="231F20"/>
          <w:sz w:val="22"/>
        </w:rPr>
        <w:t>El</w:t>
      </w:r>
      <w:r>
        <w:rPr>
          <w:color w:val="231F20"/>
          <w:spacing w:val="-5"/>
          <w:sz w:val="22"/>
        </w:rPr>
        <w:t> </w:t>
      </w:r>
      <w:r>
        <w:rPr>
          <w:color w:val="231F20"/>
          <w:sz w:val="22"/>
        </w:rPr>
        <w:t>personal</w:t>
      </w:r>
      <w:r>
        <w:rPr>
          <w:color w:val="231F20"/>
          <w:spacing w:val="-5"/>
          <w:sz w:val="22"/>
        </w:rPr>
        <w:t> </w:t>
      </w:r>
      <w:r>
        <w:rPr>
          <w:color w:val="231F20"/>
          <w:sz w:val="22"/>
        </w:rPr>
        <w:t>que</w:t>
      </w:r>
      <w:r>
        <w:rPr>
          <w:color w:val="231F20"/>
          <w:spacing w:val="-4"/>
          <w:sz w:val="22"/>
        </w:rPr>
        <w:t> </w:t>
      </w:r>
      <w:r>
        <w:rPr>
          <w:color w:val="231F20"/>
          <w:sz w:val="22"/>
        </w:rPr>
        <w:t>esté</w:t>
      </w:r>
      <w:r>
        <w:rPr>
          <w:color w:val="231F20"/>
          <w:spacing w:val="-5"/>
          <w:sz w:val="22"/>
        </w:rPr>
        <w:t> </w:t>
      </w:r>
      <w:r>
        <w:rPr>
          <w:color w:val="231F20"/>
          <w:sz w:val="22"/>
        </w:rPr>
        <w:t>destinado</w:t>
      </w:r>
      <w:r>
        <w:rPr>
          <w:color w:val="231F20"/>
          <w:spacing w:val="-4"/>
          <w:sz w:val="22"/>
        </w:rPr>
        <w:t> </w:t>
      </w:r>
      <w:r>
        <w:rPr>
          <w:color w:val="231F20"/>
          <w:sz w:val="22"/>
        </w:rPr>
        <w:t>fuera</w:t>
      </w:r>
      <w:r>
        <w:rPr>
          <w:color w:val="231F20"/>
          <w:spacing w:val="-5"/>
          <w:sz w:val="22"/>
        </w:rPr>
        <w:t> </w:t>
      </w:r>
      <w:r>
        <w:rPr>
          <w:color w:val="231F20"/>
          <w:sz w:val="22"/>
        </w:rPr>
        <w:t>del</w:t>
      </w:r>
      <w:r>
        <w:rPr>
          <w:color w:val="231F20"/>
          <w:spacing w:val="-4"/>
          <w:sz w:val="22"/>
        </w:rPr>
        <w:t> </w:t>
      </w:r>
      <w:r>
        <w:rPr>
          <w:color w:val="231F20"/>
          <w:sz w:val="22"/>
        </w:rPr>
        <w:t>territorio</w:t>
      </w:r>
      <w:r>
        <w:rPr>
          <w:color w:val="231F20"/>
          <w:spacing w:val="-5"/>
          <w:sz w:val="22"/>
        </w:rPr>
        <w:t> </w:t>
      </w:r>
      <w:r>
        <w:rPr>
          <w:color w:val="231F20"/>
          <w:sz w:val="22"/>
        </w:rPr>
        <w:t>de</w:t>
      </w:r>
      <w:r>
        <w:rPr>
          <w:color w:val="231F20"/>
          <w:spacing w:val="-4"/>
          <w:sz w:val="22"/>
        </w:rPr>
        <w:t> </w:t>
      </w:r>
      <w:r>
        <w:rPr>
          <w:color w:val="231F20"/>
          <w:sz w:val="22"/>
        </w:rPr>
        <w:t>la</w:t>
      </w:r>
      <w:r>
        <w:rPr>
          <w:color w:val="231F20"/>
          <w:spacing w:val="-5"/>
          <w:sz w:val="22"/>
        </w:rPr>
        <w:t> </w:t>
      </w:r>
      <w:r>
        <w:rPr>
          <w:color w:val="231F20"/>
          <w:sz w:val="22"/>
        </w:rPr>
        <w:t>Comunidad</w:t>
      </w:r>
      <w:r>
        <w:rPr>
          <w:color w:val="231F20"/>
          <w:spacing w:val="-16"/>
          <w:sz w:val="22"/>
        </w:rPr>
        <w:t> </w:t>
      </w:r>
      <w:r>
        <w:rPr>
          <w:color w:val="231F20"/>
          <w:sz w:val="22"/>
        </w:rPr>
        <w:t>Autónoma</w:t>
      </w:r>
      <w:r>
        <w:rPr>
          <w:color w:val="231F20"/>
          <w:spacing w:val="-4"/>
          <w:sz w:val="22"/>
        </w:rPr>
        <w:t> </w:t>
      </w:r>
      <w:r>
        <w:rPr>
          <w:color w:val="231F20"/>
          <w:sz w:val="22"/>
        </w:rPr>
        <w:t>y</w:t>
      </w:r>
      <w:r>
        <w:rPr>
          <w:color w:val="231F20"/>
          <w:spacing w:val="-5"/>
          <w:sz w:val="22"/>
        </w:rPr>
        <w:t> </w:t>
      </w:r>
      <w:r>
        <w:rPr>
          <w:color w:val="231F20"/>
          <w:sz w:val="22"/>
        </w:rPr>
        <w:t>en él cambie de población por razón de nuevo destino, si efectuase el traslado material de su hogar tendrá derecho, en concepto de gastos de instalación, al percibo para cada traslado</w:t>
      </w:r>
      <w:r>
        <w:rPr>
          <w:color w:val="231F20"/>
          <w:spacing w:val="-7"/>
          <w:sz w:val="22"/>
        </w:rPr>
        <w:t> </w:t>
      </w:r>
      <w:r>
        <w:rPr>
          <w:color w:val="231F20"/>
          <w:sz w:val="22"/>
        </w:rPr>
        <w:t>de</w:t>
      </w:r>
      <w:r>
        <w:rPr>
          <w:color w:val="231F20"/>
          <w:spacing w:val="-7"/>
          <w:sz w:val="22"/>
        </w:rPr>
        <w:t> </w:t>
      </w:r>
      <w:r>
        <w:rPr>
          <w:color w:val="231F20"/>
          <w:sz w:val="22"/>
        </w:rPr>
        <w:t>una</w:t>
      </w:r>
      <w:r>
        <w:rPr>
          <w:color w:val="231F20"/>
          <w:spacing w:val="-7"/>
          <w:sz w:val="22"/>
        </w:rPr>
        <w:t> </w:t>
      </w:r>
      <w:r>
        <w:rPr>
          <w:color w:val="231F20"/>
          <w:sz w:val="22"/>
        </w:rPr>
        <w:t>cantidad</w:t>
      </w:r>
      <w:r>
        <w:rPr>
          <w:color w:val="231F20"/>
          <w:spacing w:val="-7"/>
          <w:sz w:val="22"/>
        </w:rPr>
        <w:t> </w:t>
      </w:r>
      <w:r>
        <w:rPr>
          <w:color w:val="231F20"/>
          <w:sz w:val="22"/>
        </w:rPr>
        <w:t>equivalente</w:t>
      </w:r>
      <w:r>
        <w:rPr>
          <w:color w:val="231F20"/>
          <w:spacing w:val="-7"/>
          <w:sz w:val="22"/>
        </w:rPr>
        <w:t> </w:t>
      </w:r>
      <w:r>
        <w:rPr>
          <w:color w:val="231F20"/>
          <w:sz w:val="22"/>
        </w:rPr>
        <w:t>al</w:t>
      </w:r>
      <w:r>
        <w:rPr>
          <w:color w:val="231F20"/>
          <w:spacing w:val="-7"/>
          <w:sz w:val="22"/>
        </w:rPr>
        <w:t> </w:t>
      </w:r>
      <w:r>
        <w:rPr>
          <w:color w:val="231F20"/>
          <w:sz w:val="22"/>
        </w:rPr>
        <w:t>10</w:t>
      </w:r>
      <w:r>
        <w:rPr>
          <w:color w:val="231F20"/>
          <w:spacing w:val="-6"/>
          <w:sz w:val="22"/>
        </w:rPr>
        <w:t> </w:t>
      </w:r>
      <w:r>
        <w:rPr>
          <w:color w:val="231F20"/>
          <w:sz w:val="22"/>
        </w:rPr>
        <w:t>por</w:t>
      </w:r>
      <w:r>
        <w:rPr>
          <w:color w:val="231F20"/>
          <w:spacing w:val="-7"/>
          <w:sz w:val="22"/>
        </w:rPr>
        <w:t> </w:t>
      </w:r>
      <w:r>
        <w:rPr>
          <w:color w:val="231F20"/>
          <w:sz w:val="22"/>
        </w:rPr>
        <w:t>100</w:t>
      </w:r>
      <w:r>
        <w:rPr>
          <w:color w:val="231F20"/>
          <w:spacing w:val="-7"/>
          <w:sz w:val="22"/>
        </w:rPr>
        <w:t> </w:t>
      </w:r>
      <w:r>
        <w:rPr>
          <w:color w:val="231F20"/>
          <w:sz w:val="22"/>
        </w:rPr>
        <w:t>de</w:t>
      </w:r>
      <w:r>
        <w:rPr>
          <w:color w:val="231F20"/>
          <w:spacing w:val="-7"/>
          <w:sz w:val="22"/>
        </w:rPr>
        <w:t> </w:t>
      </w:r>
      <w:r>
        <w:rPr>
          <w:color w:val="231F20"/>
          <w:sz w:val="22"/>
        </w:rPr>
        <w:t>la</w:t>
      </w:r>
      <w:r>
        <w:rPr>
          <w:color w:val="231F20"/>
          <w:spacing w:val="-7"/>
          <w:sz w:val="22"/>
        </w:rPr>
        <w:t> </w:t>
      </w:r>
      <w:r>
        <w:rPr>
          <w:color w:val="231F20"/>
          <w:sz w:val="22"/>
        </w:rPr>
        <w:t>retribución</w:t>
      </w:r>
      <w:r>
        <w:rPr>
          <w:color w:val="231F20"/>
          <w:spacing w:val="-7"/>
          <w:sz w:val="22"/>
        </w:rPr>
        <w:t> </w:t>
      </w:r>
      <w:r>
        <w:rPr>
          <w:color w:val="231F20"/>
          <w:sz w:val="22"/>
        </w:rPr>
        <w:t>íntegra</w:t>
      </w:r>
      <w:r>
        <w:rPr>
          <w:color w:val="231F20"/>
          <w:spacing w:val="-6"/>
          <w:sz w:val="22"/>
        </w:rPr>
        <w:t> </w:t>
      </w:r>
      <w:r>
        <w:rPr>
          <w:color w:val="231F20"/>
          <w:sz w:val="22"/>
        </w:rPr>
        <w:t>anual</w:t>
      </w:r>
      <w:r>
        <w:rPr>
          <w:color w:val="231F20"/>
          <w:spacing w:val="-7"/>
          <w:sz w:val="22"/>
        </w:rPr>
        <w:t> </w:t>
      </w:r>
      <w:r>
        <w:rPr>
          <w:color w:val="231F20"/>
          <w:sz w:val="22"/>
        </w:rPr>
        <w:t>que</w:t>
      </w:r>
      <w:r>
        <w:rPr>
          <w:color w:val="231F20"/>
          <w:spacing w:val="-7"/>
          <w:sz w:val="22"/>
        </w:rPr>
        <w:t> </w:t>
      </w:r>
      <w:r>
        <w:rPr>
          <w:color w:val="231F20"/>
          <w:sz w:val="22"/>
        </w:rPr>
        <w:t>le corresponda por su nuevo</w:t>
      </w:r>
      <w:r>
        <w:rPr>
          <w:color w:val="231F20"/>
          <w:spacing w:val="-3"/>
          <w:sz w:val="22"/>
        </w:rPr>
        <w:t> </w:t>
      </w:r>
      <w:r>
        <w:rPr>
          <w:color w:val="231F20"/>
          <w:sz w:val="22"/>
        </w:rPr>
        <w:t>destino.</w:t>
      </w:r>
    </w:p>
    <w:p>
      <w:pPr>
        <w:pStyle w:val="ListParagraph"/>
        <w:numPr>
          <w:ilvl w:val="0"/>
          <w:numId w:val="33"/>
        </w:numPr>
        <w:tabs>
          <w:tab w:pos="587" w:val="left" w:leader="none"/>
        </w:tabs>
        <w:spacing w:line="249" w:lineRule="auto" w:before="84" w:after="0"/>
        <w:ind w:left="120" w:right="118" w:firstLine="226"/>
        <w:jc w:val="both"/>
        <w:rPr>
          <w:sz w:val="22"/>
        </w:rPr>
      </w:pPr>
      <w:r>
        <w:rPr>
          <w:color w:val="231F20"/>
          <w:sz w:val="22"/>
        </w:rPr>
        <w:t>Igualmente</w:t>
      </w:r>
      <w:r>
        <w:rPr>
          <w:color w:val="231F20"/>
          <w:spacing w:val="-10"/>
          <w:sz w:val="22"/>
        </w:rPr>
        <w:t> </w:t>
      </w:r>
      <w:r>
        <w:rPr>
          <w:color w:val="231F20"/>
          <w:sz w:val="22"/>
        </w:rPr>
        <w:t>tendrá</w:t>
      </w:r>
      <w:r>
        <w:rPr>
          <w:color w:val="231F20"/>
          <w:spacing w:val="-9"/>
          <w:sz w:val="22"/>
        </w:rPr>
        <w:t> </w:t>
      </w:r>
      <w:r>
        <w:rPr>
          <w:color w:val="231F20"/>
          <w:sz w:val="22"/>
        </w:rPr>
        <w:t>derecho</w:t>
      </w:r>
      <w:r>
        <w:rPr>
          <w:color w:val="231F20"/>
          <w:spacing w:val="-9"/>
          <w:sz w:val="22"/>
        </w:rPr>
        <w:t> </w:t>
      </w:r>
      <w:r>
        <w:rPr>
          <w:color w:val="231F20"/>
          <w:sz w:val="22"/>
        </w:rPr>
        <w:t>a</w:t>
      </w:r>
      <w:r>
        <w:rPr>
          <w:color w:val="231F20"/>
          <w:spacing w:val="-10"/>
          <w:sz w:val="22"/>
        </w:rPr>
        <w:t> </w:t>
      </w:r>
      <w:r>
        <w:rPr>
          <w:color w:val="231F20"/>
          <w:sz w:val="22"/>
        </w:rPr>
        <w:t>percibir</w:t>
      </w:r>
      <w:r>
        <w:rPr>
          <w:color w:val="231F20"/>
          <w:spacing w:val="-9"/>
          <w:sz w:val="22"/>
        </w:rPr>
        <w:t> </w:t>
      </w:r>
      <w:r>
        <w:rPr>
          <w:color w:val="231F20"/>
          <w:sz w:val="22"/>
        </w:rPr>
        <w:t>los</w:t>
      </w:r>
      <w:r>
        <w:rPr>
          <w:color w:val="231F20"/>
          <w:spacing w:val="-9"/>
          <w:sz w:val="22"/>
        </w:rPr>
        <w:t> </w:t>
      </w:r>
      <w:r>
        <w:rPr>
          <w:color w:val="231F20"/>
          <w:sz w:val="22"/>
        </w:rPr>
        <w:t>gastos</w:t>
      </w:r>
      <w:r>
        <w:rPr>
          <w:color w:val="231F20"/>
          <w:spacing w:val="-10"/>
          <w:sz w:val="22"/>
        </w:rPr>
        <w:t> </w:t>
      </w:r>
      <w:r>
        <w:rPr>
          <w:color w:val="231F20"/>
          <w:sz w:val="22"/>
        </w:rPr>
        <w:t>de</w:t>
      </w:r>
      <w:r>
        <w:rPr>
          <w:color w:val="231F20"/>
          <w:spacing w:val="-9"/>
          <w:sz w:val="22"/>
        </w:rPr>
        <w:t> </w:t>
      </w:r>
      <w:r>
        <w:rPr>
          <w:color w:val="231F20"/>
          <w:sz w:val="22"/>
        </w:rPr>
        <w:t>instalación</w:t>
      </w:r>
      <w:r>
        <w:rPr>
          <w:color w:val="231F20"/>
          <w:spacing w:val="-9"/>
          <w:sz w:val="22"/>
        </w:rPr>
        <w:t> </w:t>
      </w:r>
      <w:r>
        <w:rPr>
          <w:color w:val="231F20"/>
          <w:sz w:val="22"/>
        </w:rPr>
        <w:t>descritos</w:t>
      </w:r>
      <w:r>
        <w:rPr>
          <w:color w:val="231F20"/>
          <w:spacing w:val="-10"/>
          <w:sz w:val="22"/>
        </w:rPr>
        <w:t> </w:t>
      </w:r>
      <w:r>
        <w:rPr>
          <w:color w:val="231F20"/>
          <w:sz w:val="22"/>
        </w:rPr>
        <w:t>en</w:t>
      </w:r>
      <w:r>
        <w:rPr>
          <w:color w:val="231F20"/>
          <w:spacing w:val="-9"/>
          <w:sz w:val="22"/>
        </w:rPr>
        <w:t> </w:t>
      </w:r>
      <w:r>
        <w:rPr>
          <w:color w:val="231F20"/>
          <w:sz w:val="22"/>
        </w:rPr>
        <w:t>el</w:t>
      </w:r>
      <w:r>
        <w:rPr>
          <w:color w:val="231F20"/>
          <w:spacing w:val="-9"/>
          <w:sz w:val="22"/>
        </w:rPr>
        <w:t> </w:t>
      </w:r>
      <w:r>
        <w:rPr>
          <w:color w:val="231F20"/>
          <w:sz w:val="22"/>
        </w:rPr>
        <w:t>apar- tado</w:t>
      </w:r>
      <w:r>
        <w:rPr>
          <w:color w:val="231F20"/>
          <w:spacing w:val="-8"/>
          <w:sz w:val="22"/>
        </w:rPr>
        <w:t> </w:t>
      </w:r>
      <w:r>
        <w:rPr>
          <w:color w:val="231F20"/>
          <w:sz w:val="22"/>
        </w:rPr>
        <w:t>anterior</w:t>
      </w:r>
      <w:r>
        <w:rPr>
          <w:color w:val="231F20"/>
          <w:spacing w:val="-8"/>
          <w:sz w:val="22"/>
        </w:rPr>
        <w:t> </w:t>
      </w:r>
      <w:r>
        <w:rPr>
          <w:color w:val="231F20"/>
          <w:sz w:val="22"/>
        </w:rPr>
        <w:t>el</w:t>
      </w:r>
      <w:r>
        <w:rPr>
          <w:color w:val="231F20"/>
          <w:spacing w:val="-8"/>
          <w:sz w:val="22"/>
        </w:rPr>
        <w:t> </w:t>
      </w:r>
      <w:r>
        <w:rPr>
          <w:color w:val="231F20"/>
          <w:sz w:val="22"/>
        </w:rPr>
        <w:t>personal</w:t>
      </w:r>
      <w:r>
        <w:rPr>
          <w:color w:val="231F20"/>
          <w:spacing w:val="-7"/>
          <w:sz w:val="22"/>
        </w:rPr>
        <w:t> </w:t>
      </w:r>
      <w:r>
        <w:rPr>
          <w:color w:val="231F20"/>
          <w:sz w:val="22"/>
        </w:rPr>
        <w:t>que</w:t>
      </w:r>
      <w:r>
        <w:rPr>
          <w:color w:val="231F20"/>
          <w:spacing w:val="-8"/>
          <w:sz w:val="22"/>
        </w:rPr>
        <w:t> </w:t>
      </w:r>
      <w:r>
        <w:rPr>
          <w:color w:val="231F20"/>
          <w:sz w:val="22"/>
        </w:rPr>
        <w:t>sea</w:t>
      </w:r>
      <w:r>
        <w:rPr>
          <w:color w:val="231F20"/>
          <w:spacing w:val="-8"/>
          <w:sz w:val="22"/>
        </w:rPr>
        <w:t> </w:t>
      </w:r>
      <w:r>
        <w:rPr>
          <w:color w:val="231F20"/>
          <w:sz w:val="22"/>
        </w:rPr>
        <w:t>destinado</w:t>
      </w:r>
      <w:r>
        <w:rPr>
          <w:color w:val="231F20"/>
          <w:spacing w:val="-8"/>
          <w:sz w:val="22"/>
        </w:rPr>
        <w:t> </w:t>
      </w:r>
      <w:r>
        <w:rPr>
          <w:color w:val="231F20"/>
          <w:sz w:val="22"/>
        </w:rPr>
        <w:t>a</w:t>
      </w:r>
      <w:r>
        <w:rPr>
          <w:color w:val="231F20"/>
          <w:spacing w:val="-7"/>
          <w:sz w:val="22"/>
        </w:rPr>
        <w:t> </w:t>
      </w:r>
      <w:r>
        <w:rPr>
          <w:color w:val="231F20"/>
          <w:sz w:val="22"/>
        </w:rPr>
        <w:t>un</w:t>
      </w:r>
      <w:r>
        <w:rPr>
          <w:color w:val="231F20"/>
          <w:spacing w:val="-8"/>
          <w:sz w:val="22"/>
        </w:rPr>
        <w:t> </w:t>
      </w:r>
      <w:r>
        <w:rPr>
          <w:color w:val="231F20"/>
          <w:sz w:val="22"/>
        </w:rPr>
        <w:t>puesto</w:t>
      </w:r>
      <w:r>
        <w:rPr>
          <w:color w:val="231F20"/>
          <w:spacing w:val="-8"/>
          <w:sz w:val="22"/>
        </w:rPr>
        <w:t> </w:t>
      </w:r>
      <w:r>
        <w:rPr>
          <w:color w:val="231F20"/>
          <w:sz w:val="22"/>
        </w:rPr>
        <w:t>en</w:t>
      </w:r>
      <w:r>
        <w:rPr>
          <w:color w:val="231F20"/>
          <w:spacing w:val="-8"/>
          <w:sz w:val="22"/>
        </w:rPr>
        <w:t> </w:t>
      </w:r>
      <w:r>
        <w:rPr>
          <w:color w:val="231F20"/>
          <w:sz w:val="22"/>
        </w:rPr>
        <w:t>el</w:t>
      </w:r>
      <w:r>
        <w:rPr>
          <w:color w:val="231F20"/>
          <w:spacing w:val="-7"/>
          <w:sz w:val="22"/>
        </w:rPr>
        <w:t> </w:t>
      </w:r>
      <w:r>
        <w:rPr>
          <w:color w:val="231F20"/>
          <w:sz w:val="22"/>
        </w:rPr>
        <w:t>territorio</w:t>
      </w:r>
      <w:r>
        <w:rPr>
          <w:color w:val="231F20"/>
          <w:spacing w:val="-8"/>
          <w:sz w:val="22"/>
        </w:rPr>
        <w:t> </w:t>
      </w:r>
      <w:r>
        <w:rPr>
          <w:color w:val="231F20"/>
          <w:sz w:val="22"/>
        </w:rPr>
        <w:t>de</w:t>
      </w:r>
      <w:r>
        <w:rPr>
          <w:color w:val="231F20"/>
          <w:spacing w:val="-8"/>
          <w:sz w:val="22"/>
        </w:rPr>
        <w:t> </w:t>
      </w:r>
      <w:r>
        <w:rPr>
          <w:color w:val="231F20"/>
          <w:sz w:val="22"/>
        </w:rPr>
        <w:t>la</w:t>
      </w:r>
      <w:r>
        <w:rPr>
          <w:color w:val="231F20"/>
          <w:spacing w:val="-8"/>
          <w:sz w:val="22"/>
        </w:rPr>
        <w:t> </w:t>
      </w:r>
      <w:r>
        <w:rPr>
          <w:color w:val="231F20"/>
          <w:sz w:val="22"/>
        </w:rPr>
        <w:t>Comunidad Autónoma,</w:t>
      </w:r>
      <w:r>
        <w:rPr>
          <w:color w:val="231F20"/>
          <w:spacing w:val="-14"/>
          <w:sz w:val="22"/>
        </w:rPr>
        <w:t> </w:t>
      </w:r>
      <w:r>
        <w:rPr>
          <w:color w:val="231F20"/>
          <w:sz w:val="22"/>
        </w:rPr>
        <w:t>si</w:t>
      </w:r>
      <w:r>
        <w:rPr>
          <w:color w:val="231F20"/>
          <w:spacing w:val="-14"/>
          <w:sz w:val="22"/>
        </w:rPr>
        <w:t> </w:t>
      </w:r>
      <w:r>
        <w:rPr>
          <w:color w:val="231F20"/>
          <w:sz w:val="22"/>
        </w:rPr>
        <w:t>el</w:t>
      </w:r>
      <w:r>
        <w:rPr>
          <w:color w:val="231F20"/>
          <w:spacing w:val="-14"/>
          <w:sz w:val="22"/>
        </w:rPr>
        <w:t> </w:t>
      </w:r>
      <w:r>
        <w:rPr>
          <w:color w:val="231F20"/>
          <w:sz w:val="22"/>
        </w:rPr>
        <w:t>período</w:t>
      </w:r>
      <w:r>
        <w:rPr>
          <w:color w:val="231F20"/>
          <w:spacing w:val="-14"/>
          <w:sz w:val="22"/>
        </w:rPr>
        <w:t> </w:t>
      </w:r>
      <w:r>
        <w:rPr>
          <w:color w:val="231F20"/>
          <w:sz w:val="22"/>
        </w:rPr>
        <w:t>de</w:t>
      </w:r>
      <w:r>
        <w:rPr>
          <w:color w:val="231F20"/>
          <w:spacing w:val="-13"/>
          <w:sz w:val="22"/>
        </w:rPr>
        <w:t> </w:t>
      </w:r>
      <w:r>
        <w:rPr>
          <w:color w:val="231F20"/>
          <w:sz w:val="22"/>
        </w:rPr>
        <w:t>permanencia</w:t>
      </w:r>
      <w:r>
        <w:rPr>
          <w:color w:val="231F20"/>
          <w:spacing w:val="-14"/>
          <w:sz w:val="22"/>
        </w:rPr>
        <w:t> </w:t>
      </w:r>
      <w:r>
        <w:rPr>
          <w:color w:val="231F20"/>
          <w:sz w:val="22"/>
        </w:rPr>
        <w:t>fuera</w:t>
      </w:r>
      <w:r>
        <w:rPr>
          <w:color w:val="231F20"/>
          <w:spacing w:val="-14"/>
          <w:sz w:val="22"/>
        </w:rPr>
        <w:t> </w:t>
      </w:r>
      <w:r>
        <w:rPr>
          <w:color w:val="231F20"/>
          <w:sz w:val="22"/>
        </w:rPr>
        <w:t>del</w:t>
      </w:r>
      <w:r>
        <w:rPr>
          <w:color w:val="231F20"/>
          <w:spacing w:val="-14"/>
          <w:sz w:val="22"/>
        </w:rPr>
        <w:t> </w:t>
      </w:r>
      <w:r>
        <w:rPr>
          <w:color w:val="231F20"/>
          <w:sz w:val="22"/>
        </w:rPr>
        <w:t>mismo</w:t>
      </w:r>
      <w:r>
        <w:rPr>
          <w:color w:val="231F20"/>
          <w:spacing w:val="-13"/>
          <w:sz w:val="22"/>
        </w:rPr>
        <w:t> </w:t>
      </w:r>
      <w:r>
        <w:rPr>
          <w:color w:val="231F20"/>
          <w:sz w:val="22"/>
        </w:rPr>
        <w:t>ha</w:t>
      </w:r>
      <w:r>
        <w:rPr>
          <w:color w:val="231F20"/>
          <w:spacing w:val="-14"/>
          <w:sz w:val="22"/>
        </w:rPr>
        <w:t> </w:t>
      </w:r>
      <w:r>
        <w:rPr>
          <w:color w:val="231F20"/>
          <w:sz w:val="22"/>
        </w:rPr>
        <w:t>sido</w:t>
      </w:r>
      <w:r>
        <w:rPr>
          <w:color w:val="231F20"/>
          <w:spacing w:val="-14"/>
          <w:sz w:val="22"/>
        </w:rPr>
        <w:t> </w:t>
      </w:r>
      <w:r>
        <w:rPr>
          <w:color w:val="231F20"/>
          <w:sz w:val="22"/>
        </w:rPr>
        <w:t>superior</w:t>
      </w:r>
      <w:r>
        <w:rPr>
          <w:color w:val="231F20"/>
          <w:spacing w:val="-14"/>
          <w:sz w:val="22"/>
        </w:rPr>
        <w:t> </w:t>
      </w:r>
      <w:r>
        <w:rPr>
          <w:color w:val="231F20"/>
          <w:sz w:val="22"/>
        </w:rPr>
        <w:t>a</w:t>
      </w:r>
      <w:r>
        <w:rPr>
          <w:color w:val="231F20"/>
          <w:spacing w:val="-13"/>
          <w:sz w:val="22"/>
        </w:rPr>
        <w:t> </w:t>
      </w:r>
      <w:r>
        <w:rPr>
          <w:color w:val="231F20"/>
          <w:sz w:val="22"/>
        </w:rPr>
        <w:t>cuatro</w:t>
      </w:r>
      <w:r>
        <w:rPr>
          <w:color w:val="231F20"/>
          <w:spacing w:val="-14"/>
          <w:sz w:val="22"/>
        </w:rPr>
        <w:t> </w:t>
      </w:r>
      <w:r>
        <w:rPr>
          <w:color w:val="231F20"/>
          <w:sz w:val="22"/>
        </w:rPr>
        <w:t>años.</w:t>
      </w:r>
    </w:p>
    <w:p>
      <w:pPr>
        <w:pStyle w:val="ListParagraph"/>
        <w:numPr>
          <w:ilvl w:val="0"/>
          <w:numId w:val="33"/>
        </w:numPr>
        <w:tabs>
          <w:tab w:pos="588" w:val="left" w:leader="none"/>
        </w:tabs>
        <w:spacing w:line="249" w:lineRule="auto" w:before="82" w:after="0"/>
        <w:ind w:left="120" w:right="117" w:firstLine="226"/>
        <w:jc w:val="both"/>
        <w:rPr>
          <w:sz w:val="22"/>
        </w:rPr>
      </w:pPr>
      <w:r>
        <w:rPr>
          <w:color w:val="231F20"/>
          <w:sz w:val="22"/>
        </w:rPr>
        <w:t>Lo</w:t>
      </w:r>
      <w:r>
        <w:rPr>
          <w:color w:val="231F20"/>
          <w:spacing w:val="-8"/>
          <w:sz w:val="22"/>
        </w:rPr>
        <w:t> </w:t>
      </w:r>
      <w:r>
        <w:rPr>
          <w:color w:val="231F20"/>
          <w:sz w:val="22"/>
        </w:rPr>
        <w:t>dispuesto</w:t>
      </w:r>
      <w:r>
        <w:rPr>
          <w:color w:val="231F20"/>
          <w:spacing w:val="-8"/>
          <w:sz w:val="22"/>
        </w:rPr>
        <w:t> </w:t>
      </w:r>
      <w:r>
        <w:rPr>
          <w:color w:val="231F20"/>
          <w:sz w:val="22"/>
        </w:rPr>
        <w:t>en</w:t>
      </w:r>
      <w:r>
        <w:rPr>
          <w:color w:val="231F20"/>
          <w:spacing w:val="-8"/>
          <w:sz w:val="22"/>
        </w:rPr>
        <w:t> </w:t>
      </w:r>
      <w:r>
        <w:rPr>
          <w:color w:val="231F20"/>
          <w:sz w:val="22"/>
        </w:rPr>
        <w:t>los</w:t>
      </w:r>
      <w:r>
        <w:rPr>
          <w:color w:val="231F20"/>
          <w:spacing w:val="-8"/>
          <w:sz w:val="22"/>
        </w:rPr>
        <w:t> </w:t>
      </w:r>
      <w:r>
        <w:rPr>
          <w:color w:val="231F20"/>
          <w:sz w:val="22"/>
        </w:rPr>
        <w:t>apartados</w:t>
      </w:r>
      <w:r>
        <w:rPr>
          <w:color w:val="231F20"/>
          <w:spacing w:val="-8"/>
          <w:sz w:val="22"/>
        </w:rPr>
        <w:t> </w:t>
      </w:r>
      <w:r>
        <w:rPr>
          <w:color w:val="231F20"/>
          <w:sz w:val="22"/>
        </w:rPr>
        <w:t>anteriores</w:t>
      </w:r>
      <w:r>
        <w:rPr>
          <w:color w:val="231F20"/>
          <w:spacing w:val="-8"/>
          <w:sz w:val="22"/>
        </w:rPr>
        <w:t> </w:t>
      </w:r>
      <w:r>
        <w:rPr>
          <w:color w:val="231F20"/>
          <w:sz w:val="22"/>
        </w:rPr>
        <w:t>se</w:t>
      </w:r>
      <w:r>
        <w:rPr>
          <w:color w:val="231F20"/>
          <w:spacing w:val="-8"/>
          <w:sz w:val="22"/>
        </w:rPr>
        <w:t> </w:t>
      </w:r>
      <w:r>
        <w:rPr>
          <w:color w:val="231F20"/>
          <w:sz w:val="22"/>
        </w:rPr>
        <w:t>aplicará</w:t>
      </w:r>
      <w:r>
        <w:rPr>
          <w:color w:val="231F20"/>
          <w:spacing w:val="-7"/>
          <w:sz w:val="22"/>
        </w:rPr>
        <w:t> </w:t>
      </w:r>
      <w:r>
        <w:rPr>
          <w:color w:val="231F20"/>
          <w:sz w:val="22"/>
        </w:rPr>
        <w:t>tanto</w:t>
      </w:r>
      <w:r>
        <w:rPr>
          <w:color w:val="231F20"/>
          <w:spacing w:val="-8"/>
          <w:sz w:val="22"/>
        </w:rPr>
        <w:t> </w:t>
      </w:r>
      <w:r>
        <w:rPr>
          <w:color w:val="231F20"/>
          <w:sz w:val="22"/>
        </w:rPr>
        <w:t>en</w:t>
      </w:r>
      <w:r>
        <w:rPr>
          <w:color w:val="231F20"/>
          <w:spacing w:val="-8"/>
          <w:sz w:val="22"/>
        </w:rPr>
        <w:t> </w:t>
      </w:r>
      <w:r>
        <w:rPr>
          <w:color w:val="231F20"/>
          <w:sz w:val="22"/>
        </w:rPr>
        <w:t>los</w:t>
      </w:r>
      <w:r>
        <w:rPr>
          <w:color w:val="231F20"/>
          <w:spacing w:val="-8"/>
          <w:sz w:val="22"/>
        </w:rPr>
        <w:t> </w:t>
      </w:r>
      <w:r>
        <w:rPr>
          <w:color w:val="231F20"/>
          <w:sz w:val="22"/>
        </w:rPr>
        <w:t>supuestos</w:t>
      </w:r>
      <w:r>
        <w:rPr>
          <w:color w:val="231F20"/>
          <w:spacing w:val="-8"/>
          <w:sz w:val="22"/>
        </w:rPr>
        <w:t> </w:t>
      </w:r>
      <w:r>
        <w:rPr>
          <w:color w:val="231F20"/>
          <w:sz w:val="22"/>
        </w:rPr>
        <w:t>en</w:t>
      </w:r>
      <w:r>
        <w:rPr>
          <w:color w:val="231F20"/>
          <w:spacing w:val="-8"/>
          <w:sz w:val="22"/>
        </w:rPr>
        <w:t> </w:t>
      </w:r>
      <w:r>
        <w:rPr>
          <w:color w:val="231F20"/>
          <w:sz w:val="22"/>
        </w:rPr>
        <w:t>que el</w:t>
      </w:r>
      <w:r>
        <w:rPr>
          <w:color w:val="231F20"/>
          <w:spacing w:val="-14"/>
          <w:sz w:val="22"/>
        </w:rPr>
        <w:t> </w:t>
      </w:r>
      <w:r>
        <w:rPr>
          <w:color w:val="231F20"/>
          <w:sz w:val="22"/>
        </w:rPr>
        <w:t>personal</w:t>
      </w:r>
      <w:r>
        <w:rPr>
          <w:color w:val="231F20"/>
          <w:spacing w:val="-13"/>
          <w:sz w:val="22"/>
        </w:rPr>
        <w:t> </w:t>
      </w:r>
      <w:r>
        <w:rPr>
          <w:color w:val="231F20"/>
          <w:sz w:val="22"/>
        </w:rPr>
        <w:t>sea</w:t>
      </w:r>
      <w:r>
        <w:rPr>
          <w:color w:val="231F20"/>
          <w:spacing w:val="-13"/>
          <w:sz w:val="22"/>
        </w:rPr>
        <w:t> </w:t>
      </w:r>
      <w:r>
        <w:rPr>
          <w:color w:val="231F20"/>
          <w:sz w:val="22"/>
        </w:rPr>
        <w:t>trasladado</w:t>
      </w:r>
      <w:r>
        <w:rPr>
          <w:color w:val="231F20"/>
          <w:spacing w:val="-13"/>
          <w:sz w:val="22"/>
        </w:rPr>
        <w:t> </w:t>
      </w:r>
      <w:r>
        <w:rPr>
          <w:color w:val="231F20"/>
          <w:sz w:val="22"/>
        </w:rPr>
        <w:t>de</w:t>
      </w:r>
      <w:r>
        <w:rPr>
          <w:color w:val="231F20"/>
          <w:spacing w:val="-13"/>
          <w:sz w:val="22"/>
        </w:rPr>
        <w:t> </w:t>
      </w:r>
      <w:r>
        <w:rPr>
          <w:color w:val="231F20"/>
          <w:sz w:val="22"/>
        </w:rPr>
        <w:t>modo</w:t>
      </w:r>
      <w:r>
        <w:rPr>
          <w:color w:val="231F20"/>
          <w:spacing w:val="-14"/>
          <w:sz w:val="22"/>
        </w:rPr>
        <w:t> </w:t>
      </w:r>
      <w:r>
        <w:rPr>
          <w:color w:val="231F20"/>
          <w:sz w:val="22"/>
        </w:rPr>
        <w:t>forzoso</w:t>
      </w:r>
      <w:r>
        <w:rPr>
          <w:color w:val="231F20"/>
          <w:spacing w:val="-13"/>
          <w:sz w:val="22"/>
        </w:rPr>
        <w:t> </w:t>
      </w:r>
      <w:r>
        <w:rPr>
          <w:color w:val="231F20"/>
          <w:sz w:val="22"/>
        </w:rPr>
        <w:t>como</w:t>
      </w:r>
      <w:r>
        <w:rPr>
          <w:color w:val="231F20"/>
          <w:spacing w:val="-13"/>
          <w:sz w:val="22"/>
        </w:rPr>
        <w:t> </w:t>
      </w:r>
      <w:r>
        <w:rPr>
          <w:color w:val="231F20"/>
          <w:sz w:val="22"/>
        </w:rPr>
        <w:t>en</w:t>
      </w:r>
      <w:r>
        <w:rPr>
          <w:color w:val="231F20"/>
          <w:spacing w:val="-13"/>
          <w:sz w:val="22"/>
        </w:rPr>
        <w:t> </w:t>
      </w:r>
      <w:r>
        <w:rPr>
          <w:color w:val="231F20"/>
          <w:sz w:val="22"/>
        </w:rPr>
        <w:t>los</w:t>
      </w:r>
      <w:r>
        <w:rPr>
          <w:color w:val="231F20"/>
          <w:spacing w:val="-13"/>
          <w:sz w:val="22"/>
        </w:rPr>
        <w:t> </w:t>
      </w:r>
      <w:r>
        <w:rPr>
          <w:color w:val="231F20"/>
          <w:sz w:val="22"/>
        </w:rPr>
        <w:t>que</w:t>
      </w:r>
      <w:r>
        <w:rPr>
          <w:color w:val="231F20"/>
          <w:spacing w:val="-13"/>
          <w:sz w:val="22"/>
        </w:rPr>
        <w:t> </w:t>
      </w:r>
      <w:r>
        <w:rPr>
          <w:color w:val="231F20"/>
          <w:sz w:val="22"/>
        </w:rPr>
        <w:t>cambie</w:t>
      </w:r>
      <w:r>
        <w:rPr>
          <w:color w:val="231F20"/>
          <w:spacing w:val="-14"/>
          <w:sz w:val="22"/>
        </w:rPr>
        <w:t> </w:t>
      </w:r>
      <w:r>
        <w:rPr>
          <w:color w:val="231F20"/>
          <w:sz w:val="22"/>
        </w:rPr>
        <w:t>voluntariamente</w:t>
      </w:r>
      <w:r>
        <w:rPr>
          <w:color w:val="231F20"/>
          <w:spacing w:val="-13"/>
          <w:sz w:val="22"/>
        </w:rPr>
        <w:t> </w:t>
      </w:r>
      <w:r>
        <w:rPr>
          <w:color w:val="231F20"/>
          <w:sz w:val="22"/>
        </w:rPr>
        <w:t>de puesto</w:t>
      </w:r>
      <w:r>
        <w:rPr>
          <w:color w:val="231F20"/>
          <w:spacing w:val="-13"/>
          <w:sz w:val="22"/>
        </w:rPr>
        <w:t> </w:t>
      </w:r>
      <w:r>
        <w:rPr>
          <w:color w:val="231F20"/>
          <w:sz w:val="22"/>
        </w:rPr>
        <w:t>de</w:t>
      </w:r>
      <w:r>
        <w:rPr>
          <w:color w:val="231F20"/>
          <w:spacing w:val="-13"/>
          <w:sz w:val="22"/>
        </w:rPr>
        <w:t> </w:t>
      </w:r>
      <w:r>
        <w:rPr>
          <w:color w:val="231F20"/>
          <w:sz w:val="22"/>
        </w:rPr>
        <w:t>trabajo</w:t>
      </w:r>
      <w:r>
        <w:rPr>
          <w:color w:val="231F20"/>
          <w:spacing w:val="-12"/>
          <w:sz w:val="22"/>
        </w:rPr>
        <w:t> </w:t>
      </w:r>
      <w:r>
        <w:rPr>
          <w:color w:val="231F20"/>
          <w:spacing w:val="-9"/>
          <w:sz w:val="22"/>
        </w:rPr>
        <w:t>y,</w:t>
      </w:r>
      <w:r>
        <w:rPr>
          <w:color w:val="231F20"/>
          <w:spacing w:val="-13"/>
          <w:sz w:val="22"/>
        </w:rPr>
        <w:t> </w:t>
      </w:r>
      <w:r>
        <w:rPr>
          <w:color w:val="231F20"/>
          <w:sz w:val="22"/>
        </w:rPr>
        <w:t>en</w:t>
      </w:r>
      <w:r>
        <w:rPr>
          <w:color w:val="231F20"/>
          <w:spacing w:val="-12"/>
          <w:sz w:val="22"/>
        </w:rPr>
        <w:t> </w:t>
      </w:r>
      <w:r>
        <w:rPr>
          <w:color w:val="231F20"/>
          <w:sz w:val="22"/>
        </w:rPr>
        <w:t>ambos</w:t>
      </w:r>
      <w:r>
        <w:rPr>
          <w:color w:val="231F20"/>
          <w:spacing w:val="-13"/>
          <w:sz w:val="22"/>
        </w:rPr>
        <w:t> </w:t>
      </w:r>
      <w:r>
        <w:rPr>
          <w:color w:val="231F20"/>
          <w:sz w:val="22"/>
        </w:rPr>
        <w:t>casos,</w:t>
      </w:r>
      <w:r>
        <w:rPr>
          <w:color w:val="231F20"/>
          <w:spacing w:val="-12"/>
          <w:sz w:val="22"/>
        </w:rPr>
        <w:t> </w:t>
      </w:r>
      <w:r>
        <w:rPr>
          <w:color w:val="231F20"/>
          <w:sz w:val="22"/>
        </w:rPr>
        <w:t>no</w:t>
      </w:r>
      <w:r>
        <w:rPr>
          <w:color w:val="231F20"/>
          <w:spacing w:val="-13"/>
          <w:sz w:val="22"/>
        </w:rPr>
        <w:t> </w:t>
      </w:r>
      <w:r>
        <w:rPr>
          <w:color w:val="231F20"/>
          <w:sz w:val="22"/>
        </w:rPr>
        <w:t>tuviera</w:t>
      </w:r>
      <w:r>
        <w:rPr>
          <w:color w:val="231F20"/>
          <w:spacing w:val="-12"/>
          <w:sz w:val="22"/>
        </w:rPr>
        <w:t> </w:t>
      </w:r>
      <w:r>
        <w:rPr>
          <w:color w:val="231F20"/>
          <w:sz w:val="22"/>
        </w:rPr>
        <w:t>en</w:t>
      </w:r>
      <w:r>
        <w:rPr>
          <w:color w:val="231F20"/>
          <w:spacing w:val="-13"/>
          <w:sz w:val="22"/>
        </w:rPr>
        <w:t> </w:t>
      </w:r>
      <w:r>
        <w:rPr>
          <w:color w:val="231F20"/>
          <w:sz w:val="22"/>
        </w:rPr>
        <w:t>el</w:t>
      </w:r>
      <w:r>
        <w:rPr>
          <w:color w:val="231F20"/>
          <w:spacing w:val="-12"/>
          <w:sz w:val="22"/>
        </w:rPr>
        <w:t> </w:t>
      </w:r>
      <w:r>
        <w:rPr>
          <w:color w:val="231F20"/>
          <w:sz w:val="22"/>
        </w:rPr>
        <w:t>lugar</w:t>
      </w:r>
      <w:r>
        <w:rPr>
          <w:color w:val="231F20"/>
          <w:spacing w:val="-13"/>
          <w:sz w:val="22"/>
        </w:rPr>
        <w:t> </w:t>
      </w:r>
      <w:r>
        <w:rPr>
          <w:color w:val="231F20"/>
          <w:sz w:val="22"/>
        </w:rPr>
        <w:t>de</w:t>
      </w:r>
      <w:r>
        <w:rPr>
          <w:color w:val="231F20"/>
          <w:spacing w:val="-12"/>
          <w:sz w:val="22"/>
        </w:rPr>
        <w:t> </w:t>
      </w:r>
      <w:r>
        <w:rPr>
          <w:color w:val="231F20"/>
          <w:sz w:val="22"/>
        </w:rPr>
        <w:t>destino</w:t>
      </w:r>
      <w:r>
        <w:rPr>
          <w:color w:val="231F20"/>
          <w:spacing w:val="-13"/>
          <w:sz w:val="22"/>
        </w:rPr>
        <w:t> </w:t>
      </w:r>
      <w:r>
        <w:rPr>
          <w:color w:val="231F20"/>
          <w:sz w:val="22"/>
        </w:rPr>
        <w:t>alojamiento</w:t>
      </w:r>
      <w:r>
        <w:rPr>
          <w:color w:val="231F20"/>
          <w:spacing w:val="-12"/>
          <w:sz w:val="22"/>
        </w:rPr>
        <w:t> </w:t>
      </w:r>
      <w:r>
        <w:rPr>
          <w:color w:val="231F20"/>
          <w:sz w:val="22"/>
        </w:rPr>
        <w:t>oficial o residencia amueblada a expensas de la Comunidad</w:t>
      </w:r>
      <w:r>
        <w:rPr>
          <w:color w:val="231F20"/>
          <w:spacing w:val="-23"/>
          <w:sz w:val="22"/>
        </w:rPr>
        <w:t> </w:t>
      </w:r>
      <w:r>
        <w:rPr>
          <w:color w:val="231F20"/>
          <w:sz w:val="22"/>
        </w:rPr>
        <w:t>Autónoma.</w:t>
      </w:r>
    </w:p>
    <w:p>
      <w:pPr>
        <w:spacing w:before="83"/>
        <w:ind w:left="347" w:right="0" w:firstLine="0"/>
        <w:jc w:val="both"/>
        <w:rPr>
          <w:sz w:val="22"/>
        </w:rPr>
      </w:pPr>
      <w:r>
        <w:rPr>
          <w:b/>
          <w:color w:val="231F20"/>
          <w:sz w:val="22"/>
        </w:rPr>
        <w:t>Artículo 33. </w:t>
      </w:r>
      <w:r>
        <w:rPr>
          <w:color w:val="231F20"/>
          <w:sz w:val="22"/>
        </w:rPr>
        <w:t>Gastos indemnizables por vacaciones.</w:t>
      </w:r>
    </w:p>
    <w:p>
      <w:pPr>
        <w:pStyle w:val="ListParagraph"/>
        <w:numPr>
          <w:ilvl w:val="0"/>
          <w:numId w:val="34"/>
        </w:numPr>
        <w:tabs>
          <w:tab w:pos="599" w:val="left" w:leader="none"/>
        </w:tabs>
        <w:spacing w:line="249" w:lineRule="auto" w:before="91" w:after="0"/>
        <w:ind w:left="120" w:right="117" w:firstLine="226"/>
        <w:jc w:val="both"/>
        <w:rPr>
          <w:sz w:val="22"/>
        </w:rPr>
      </w:pPr>
      <w:r>
        <w:rPr>
          <w:color w:val="231F20"/>
          <w:sz w:val="22"/>
        </w:rPr>
        <w:t>El personal destinado al extranjero tendrá derecho al abono cada año de los gas- tos de viaje de ida y vuelta a la Comunidad Autónoma correspondientes al mismo y a su familia, con motivo de sus vacaciones, siempre que se disfruten en el territorio de la Comunidad</w:t>
      </w:r>
      <w:r>
        <w:rPr>
          <w:color w:val="231F20"/>
          <w:spacing w:val="-13"/>
          <w:sz w:val="22"/>
        </w:rPr>
        <w:t> </w:t>
      </w:r>
      <w:r>
        <w:rPr>
          <w:color w:val="231F20"/>
          <w:sz w:val="22"/>
        </w:rPr>
        <w:t>Autónoma.</w:t>
      </w:r>
    </w:p>
    <w:p>
      <w:pPr>
        <w:pStyle w:val="ListParagraph"/>
        <w:numPr>
          <w:ilvl w:val="0"/>
          <w:numId w:val="34"/>
        </w:numPr>
        <w:tabs>
          <w:tab w:pos="589" w:val="left" w:leader="none"/>
        </w:tabs>
        <w:spacing w:line="249" w:lineRule="auto" w:before="83" w:after="0"/>
        <w:ind w:left="120" w:right="120" w:firstLine="226"/>
        <w:jc w:val="both"/>
        <w:rPr>
          <w:sz w:val="22"/>
        </w:rPr>
      </w:pPr>
      <w:r>
        <w:rPr>
          <w:color w:val="231F20"/>
          <w:sz w:val="22"/>
        </w:rPr>
        <w:t>El</w:t>
      </w:r>
      <w:r>
        <w:rPr>
          <w:color w:val="231F20"/>
          <w:spacing w:val="-7"/>
          <w:sz w:val="22"/>
        </w:rPr>
        <w:t> </w:t>
      </w:r>
      <w:r>
        <w:rPr>
          <w:color w:val="231F20"/>
          <w:sz w:val="22"/>
        </w:rPr>
        <w:t>plazo</w:t>
      </w:r>
      <w:r>
        <w:rPr>
          <w:color w:val="231F20"/>
          <w:spacing w:val="-6"/>
          <w:sz w:val="22"/>
        </w:rPr>
        <w:t> </w:t>
      </w:r>
      <w:r>
        <w:rPr>
          <w:color w:val="231F20"/>
          <w:sz w:val="22"/>
        </w:rPr>
        <w:t>de</w:t>
      </w:r>
      <w:r>
        <w:rPr>
          <w:color w:val="231F20"/>
          <w:spacing w:val="-7"/>
          <w:sz w:val="22"/>
        </w:rPr>
        <w:t> </w:t>
      </w:r>
      <w:r>
        <w:rPr>
          <w:color w:val="231F20"/>
          <w:sz w:val="22"/>
        </w:rPr>
        <w:t>un</w:t>
      </w:r>
      <w:r>
        <w:rPr>
          <w:color w:val="231F20"/>
          <w:spacing w:val="-6"/>
          <w:sz w:val="22"/>
        </w:rPr>
        <w:t> </w:t>
      </w:r>
      <w:r>
        <w:rPr>
          <w:color w:val="231F20"/>
          <w:sz w:val="22"/>
        </w:rPr>
        <w:t>año</w:t>
      </w:r>
      <w:r>
        <w:rPr>
          <w:color w:val="231F20"/>
          <w:spacing w:val="-7"/>
          <w:sz w:val="22"/>
        </w:rPr>
        <w:t> </w:t>
      </w:r>
      <w:r>
        <w:rPr>
          <w:color w:val="231F20"/>
          <w:sz w:val="22"/>
        </w:rPr>
        <w:t>previsto</w:t>
      </w:r>
      <w:r>
        <w:rPr>
          <w:color w:val="231F20"/>
          <w:spacing w:val="-6"/>
          <w:sz w:val="22"/>
        </w:rPr>
        <w:t> </w:t>
      </w:r>
      <w:r>
        <w:rPr>
          <w:color w:val="231F20"/>
          <w:sz w:val="22"/>
        </w:rPr>
        <w:t>en</w:t>
      </w:r>
      <w:r>
        <w:rPr>
          <w:color w:val="231F20"/>
          <w:spacing w:val="-6"/>
          <w:sz w:val="22"/>
        </w:rPr>
        <w:t> </w:t>
      </w:r>
      <w:r>
        <w:rPr>
          <w:color w:val="231F20"/>
          <w:sz w:val="22"/>
        </w:rPr>
        <w:t>el</w:t>
      </w:r>
      <w:r>
        <w:rPr>
          <w:color w:val="231F20"/>
          <w:spacing w:val="-7"/>
          <w:sz w:val="22"/>
        </w:rPr>
        <w:t> </w:t>
      </w:r>
      <w:r>
        <w:rPr>
          <w:color w:val="231F20"/>
          <w:sz w:val="22"/>
        </w:rPr>
        <w:t>apartado</w:t>
      </w:r>
      <w:r>
        <w:rPr>
          <w:color w:val="231F20"/>
          <w:spacing w:val="-6"/>
          <w:sz w:val="22"/>
        </w:rPr>
        <w:t> </w:t>
      </w:r>
      <w:r>
        <w:rPr>
          <w:color w:val="231F20"/>
          <w:sz w:val="22"/>
        </w:rPr>
        <w:t>anterior</w:t>
      </w:r>
      <w:r>
        <w:rPr>
          <w:color w:val="231F20"/>
          <w:spacing w:val="-7"/>
          <w:sz w:val="22"/>
        </w:rPr>
        <w:t> </w:t>
      </w:r>
      <w:r>
        <w:rPr>
          <w:color w:val="231F20"/>
          <w:sz w:val="22"/>
        </w:rPr>
        <w:t>se</w:t>
      </w:r>
      <w:r>
        <w:rPr>
          <w:color w:val="231F20"/>
          <w:spacing w:val="-6"/>
          <w:sz w:val="22"/>
        </w:rPr>
        <w:t> </w:t>
      </w:r>
      <w:r>
        <w:rPr>
          <w:color w:val="231F20"/>
          <w:sz w:val="22"/>
        </w:rPr>
        <w:t>contará</w:t>
      </w:r>
      <w:r>
        <w:rPr>
          <w:color w:val="231F20"/>
          <w:spacing w:val="-6"/>
          <w:sz w:val="22"/>
        </w:rPr>
        <w:t> </w:t>
      </w:r>
      <w:r>
        <w:rPr>
          <w:color w:val="231F20"/>
          <w:sz w:val="22"/>
        </w:rPr>
        <w:t>a</w:t>
      </w:r>
      <w:r>
        <w:rPr>
          <w:color w:val="231F20"/>
          <w:spacing w:val="-7"/>
          <w:sz w:val="22"/>
        </w:rPr>
        <w:t> </w:t>
      </w:r>
      <w:r>
        <w:rPr>
          <w:color w:val="231F20"/>
          <w:sz w:val="22"/>
        </w:rPr>
        <w:t>partir</w:t>
      </w:r>
      <w:r>
        <w:rPr>
          <w:color w:val="231F20"/>
          <w:spacing w:val="-6"/>
          <w:sz w:val="22"/>
        </w:rPr>
        <w:t> </w:t>
      </w:r>
      <w:r>
        <w:rPr>
          <w:color w:val="231F20"/>
          <w:sz w:val="22"/>
        </w:rPr>
        <w:t>del</w:t>
      </w:r>
      <w:r>
        <w:rPr>
          <w:color w:val="231F20"/>
          <w:spacing w:val="-7"/>
          <w:sz w:val="22"/>
        </w:rPr>
        <w:t> </w:t>
      </w:r>
      <w:r>
        <w:rPr>
          <w:color w:val="231F20"/>
          <w:sz w:val="22"/>
        </w:rPr>
        <w:t>momento en que el personal haya tomado posesión del primer destino en el extranjero después del último ocupado en la Comunidad Autónoma o a partir del momento en que haya terminado el disfrute de otras vacaciones para las que se hubiera aplicado el beneficio establecido en el apartado</w:t>
      </w:r>
      <w:r>
        <w:rPr>
          <w:color w:val="231F20"/>
          <w:spacing w:val="-5"/>
          <w:sz w:val="22"/>
        </w:rPr>
        <w:t> </w:t>
      </w:r>
      <w:r>
        <w:rPr>
          <w:color w:val="231F20"/>
          <w:spacing w:val="-3"/>
          <w:sz w:val="22"/>
        </w:rPr>
        <w:t>anterior.</w:t>
      </w:r>
    </w:p>
    <w:p>
      <w:pPr>
        <w:pStyle w:val="ListParagraph"/>
        <w:numPr>
          <w:ilvl w:val="0"/>
          <w:numId w:val="34"/>
        </w:numPr>
        <w:tabs>
          <w:tab w:pos="589" w:val="left" w:leader="none"/>
        </w:tabs>
        <w:spacing w:line="249" w:lineRule="auto" w:before="84" w:after="0"/>
        <w:ind w:left="120" w:right="118" w:firstLine="226"/>
        <w:jc w:val="both"/>
        <w:rPr>
          <w:sz w:val="22"/>
        </w:rPr>
      </w:pPr>
      <w:r>
        <w:rPr>
          <w:color w:val="231F20"/>
          <w:sz w:val="22"/>
        </w:rPr>
        <w:t>La</w:t>
      </w:r>
      <w:r>
        <w:rPr>
          <w:color w:val="231F20"/>
          <w:spacing w:val="-7"/>
          <w:sz w:val="22"/>
        </w:rPr>
        <w:t> </w:t>
      </w:r>
      <w:r>
        <w:rPr>
          <w:color w:val="231F20"/>
          <w:sz w:val="22"/>
        </w:rPr>
        <w:t>concesión</w:t>
      </w:r>
      <w:r>
        <w:rPr>
          <w:color w:val="231F20"/>
          <w:spacing w:val="-6"/>
          <w:sz w:val="22"/>
        </w:rPr>
        <w:t> </w:t>
      </w:r>
      <w:r>
        <w:rPr>
          <w:color w:val="231F20"/>
          <w:sz w:val="22"/>
        </w:rPr>
        <w:t>de</w:t>
      </w:r>
      <w:r>
        <w:rPr>
          <w:color w:val="231F20"/>
          <w:spacing w:val="-7"/>
          <w:sz w:val="22"/>
        </w:rPr>
        <w:t> </w:t>
      </w:r>
      <w:r>
        <w:rPr>
          <w:color w:val="231F20"/>
          <w:sz w:val="22"/>
        </w:rPr>
        <w:t>las</w:t>
      </w:r>
      <w:r>
        <w:rPr>
          <w:color w:val="231F20"/>
          <w:spacing w:val="-6"/>
          <w:sz w:val="22"/>
        </w:rPr>
        <w:t> </w:t>
      </w:r>
      <w:r>
        <w:rPr>
          <w:color w:val="231F20"/>
          <w:sz w:val="22"/>
        </w:rPr>
        <w:t>vacaciones</w:t>
      </w:r>
      <w:r>
        <w:rPr>
          <w:color w:val="231F20"/>
          <w:spacing w:val="-6"/>
          <w:sz w:val="22"/>
        </w:rPr>
        <w:t> </w:t>
      </w:r>
      <w:r>
        <w:rPr>
          <w:color w:val="231F20"/>
          <w:sz w:val="22"/>
        </w:rPr>
        <w:t>quedará</w:t>
      </w:r>
      <w:r>
        <w:rPr>
          <w:color w:val="231F20"/>
          <w:spacing w:val="-7"/>
          <w:sz w:val="22"/>
        </w:rPr>
        <w:t> </w:t>
      </w:r>
      <w:r>
        <w:rPr>
          <w:color w:val="231F20"/>
          <w:sz w:val="22"/>
        </w:rPr>
        <w:t>sujeta</w:t>
      </w:r>
      <w:r>
        <w:rPr>
          <w:color w:val="231F20"/>
          <w:spacing w:val="-6"/>
          <w:sz w:val="22"/>
        </w:rPr>
        <w:t> </w:t>
      </w:r>
      <w:r>
        <w:rPr>
          <w:color w:val="231F20"/>
          <w:sz w:val="22"/>
        </w:rPr>
        <w:t>a</w:t>
      </w:r>
      <w:r>
        <w:rPr>
          <w:color w:val="231F20"/>
          <w:spacing w:val="-6"/>
          <w:sz w:val="22"/>
        </w:rPr>
        <w:t> </w:t>
      </w:r>
      <w:r>
        <w:rPr>
          <w:color w:val="231F20"/>
          <w:sz w:val="22"/>
        </w:rPr>
        <w:t>las</w:t>
      </w:r>
      <w:r>
        <w:rPr>
          <w:color w:val="231F20"/>
          <w:spacing w:val="-7"/>
          <w:sz w:val="22"/>
        </w:rPr>
        <w:t> </w:t>
      </w:r>
      <w:r>
        <w:rPr>
          <w:color w:val="231F20"/>
          <w:sz w:val="22"/>
        </w:rPr>
        <w:t>disposiciones</w:t>
      </w:r>
      <w:r>
        <w:rPr>
          <w:color w:val="231F20"/>
          <w:spacing w:val="-6"/>
          <w:sz w:val="22"/>
        </w:rPr>
        <w:t> </w:t>
      </w:r>
      <w:r>
        <w:rPr>
          <w:color w:val="231F20"/>
          <w:sz w:val="22"/>
        </w:rPr>
        <w:t>legales</w:t>
      </w:r>
      <w:r>
        <w:rPr>
          <w:color w:val="231F20"/>
          <w:spacing w:val="-7"/>
          <w:sz w:val="22"/>
        </w:rPr>
        <w:t> </w:t>
      </w:r>
      <w:r>
        <w:rPr>
          <w:color w:val="231F20"/>
          <w:sz w:val="22"/>
        </w:rPr>
        <w:t>y</w:t>
      </w:r>
      <w:r>
        <w:rPr>
          <w:color w:val="231F20"/>
          <w:spacing w:val="-6"/>
          <w:sz w:val="22"/>
        </w:rPr>
        <w:t> </w:t>
      </w:r>
      <w:r>
        <w:rPr>
          <w:color w:val="231F20"/>
          <w:sz w:val="22"/>
        </w:rPr>
        <w:t>regla- mentarias en la</w:t>
      </w:r>
      <w:r>
        <w:rPr>
          <w:color w:val="231F20"/>
          <w:spacing w:val="-3"/>
          <w:sz w:val="22"/>
        </w:rPr>
        <w:t> </w:t>
      </w:r>
      <w:r>
        <w:rPr>
          <w:color w:val="231F20"/>
          <w:sz w:val="22"/>
        </w:rPr>
        <w:t>materia.</w:t>
      </w:r>
    </w:p>
    <w:p>
      <w:pPr>
        <w:spacing w:before="81"/>
        <w:ind w:left="347" w:right="0" w:firstLine="0"/>
        <w:jc w:val="both"/>
        <w:rPr>
          <w:sz w:val="22"/>
        </w:rPr>
      </w:pPr>
      <w:r>
        <w:rPr>
          <w:b/>
          <w:color w:val="231F20"/>
          <w:sz w:val="22"/>
        </w:rPr>
        <w:t>Artículo 34. </w:t>
      </w:r>
      <w:r>
        <w:rPr>
          <w:color w:val="231F20"/>
          <w:sz w:val="22"/>
        </w:rPr>
        <w:t>Gastos indemnizables por fallecimientos.</w:t>
      </w:r>
    </w:p>
    <w:p>
      <w:pPr>
        <w:pStyle w:val="ListParagraph"/>
        <w:numPr>
          <w:ilvl w:val="0"/>
          <w:numId w:val="35"/>
        </w:numPr>
        <w:tabs>
          <w:tab w:pos="586" w:val="left" w:leader="none"/>
        </w:tabs>
        <w:spacing w:line="249" w:lineRule="auto" w:before="90" w:after="0"/>
        <w:ind w:left="120" w:right="118" w:firstLine="226"/>
        <w:jc w:val="both"/>
        <w:rPr>
          <w:sz w:val="22"/>
        </w:rPr>
      </w:pPr>
      <w:r>
        <w:rPr>
          <w:color w:val="231F20"/>
          <w:sz w:val="22"/>
        </w:rPr>
        <w:t>El</w:t>
      </w:r>
      <w:r>
        <w:rPr>
          <w:color w:val="231F20"/>
          <w:spacing w:val="-10"/>
          <w:sz w:val="22"/>
        </w:rPr>
        <w:t> </w:t>
      </w:r>
      <w:r>
        <w:rPr>
          <w:color w:val="231F20"/>
          <w:sz w:val="22"/>
        </w:rPr>
        <w:t>personal</w:t>
      </w:r>
      <w:r>
        <w:rPr>
          <w:color w:val="231F20"/>
          <w:spacing w:val="-9"/>
          <w:sz w:val="22"/>
        </w:rPr>
        <w:t> </w:t>
      </w:r>
      <w:r>
        <w:rPr>
          <w:color w:val="231F20"/>
          <w:sz w:val="22"/>
        </w:rPr>
        <w:t>en</w:t>
      </w:r>
      <w:r>
        <w:rPr>
          <w:color w:val="231F20"/>
          <w:spacing w:val="-10"/>
          <w:sz w:val="22"/>
        </w:rPr>
        <w:t> </w:t>
      </w:r>
      <w:r>
        <w:rPr>
          <w:color w:val="231F20"/>
          <w:sz w:val="22"/>
        </w:rPr>
        <w:t>activo</w:t>
      </w:r>
      <w:r>
        <w:rPr>
          <w:color w:val="231F20"/>
          <w:spacing w:val="-9"/>
          <w:sz w:val="22"/>
        </w:rPr>
        <w:t> </w:t>
      </w:r>
      <w:r>
        <w:rPr>
          <w:color w:val="231F20"/>
          <w:sz w:val="22"/>
        </w:rPr>
        <w:t>destinado</w:t>
      </w:r>
      <w:r>
        <w:rPr>
          <w:color w:val="231F20"/>
          <w:spacing w:val="-9"/>
          <w:sz w:val="22"/>
        </w:rPr>
        <w:t> </w:t>
      </w:r>
      <w:r>
        <w:rPr>
          <w:color w:val="231F20"/>
          <w:sz w:val="22"/>
        </w:rPr>
        <w:t>fuera</w:t>
      </w:r>
      <w:r>
        <w:rPr>
          <w:color w:val="231F20"/>
          <w:spacing w:val="-10"/>
          <w:sz w:val="22"/>
        </w:rPr>
        <w:t> </w:t>
      </w:r>
      <w:r>
        <w:rPr>
          <w:color w:val="231F20"/>
          <w:sz w:val="22"/>
        </w:rPr>
        <w:t>del</w:t>
      </w:r>
      <w:r>
        <w:rPr>
          <w:color w:val="231F20"/>
          <w:spacing w:val="-9"/>
          <w:sz w:val="22"/>
        </w:rPr>
        <w:t> </w:t>
      </w:r>
      <w:r>
        <w:rPr>
          <w:color w:val="231F20"/>
          <w:sz w:val="22"/>
        </w:rPr>
        <w:t>territorio</w:t>
      </w:r>
      <w:r>
        <w:rPr>
          <w:color w:val="231F20"/>
          <w:spacing w:val="-9"/>
          <w:sz w:val="22"/>
        </w:rPr>
        <w:t> </w:t>
      </w:r>
      <w:r>
        <w:rPr>
          <w:color w:val="231F20"/>
          <w:sz w:val="22"/>
        </w:rPr>
        <w:t>de</w:t>
      </w:r>
      <w:r>
        <w:rPr>
          <w:color w:val="231F20"/>
          <w:spacing w:val="-10"/>
          <w:sz w:val="22"/>
        </w:rPr>
        <w:t> </w:t>
      </w:r>
      <w:r>
        <w:rPr>
          <w:color w:val="231F20"/>
          <w:sz w:val="22"/>
        </w:rPr>
        <w:t>las</w:t>
      </w:r>
      <w:r>
        <w:rPr>
          <w:color w:val="231F20"/>
          <w:spacing w:val="-9"/>
          <w:sz w:val="22"/>
        </w:rPr>
        <w:t> </w:t>
      </w:r>
      <w:r>
        <w:rPr>
          <w:color w:val="231F20"/>
          <w:sz w:val="22"/>
        </w:rPr>
        <w:t>Islas</w:t>
      </w:r>
      <w:r>
        <w:rPr>
          <w:color w:val="231F20"/>
          <w:spacing w:val="-9"/>
          <w:sz w:val="22"/>
        </w:rPr>
        <w:t> </w:t>
      </w:r>
      <w:r>
        <w:rPr>
          <w:color w:val="231F20"/>
          <w:sz w:val="22"/>
        </w:rPr>
        <w:t>Canarias</w:t>
      </w:r>
      <w:r>
        <w:rPr>
          <w:color w:val="231F20"/>
          <w:spacing w:val="-10"/>
          <w:sz w:val="22"/>
        </w:rPr>
        <w:t> </w:t>
      </w:r>
      <w:r>
        <w:rPr>
          <w:color w:val="231F20"/>
          <w:sz w:val="22"/>
        </w:rPr>
        <w:t>y</w:t>
      </w:r>
      <w:r>
        <w:rPr>
          <w:color w:val="231F20"/>
          <w:spacing w:val="-9"/>
          <w:sz w:val="22"/>
        </w:rPr>
        <w:t> </w:t>
      </w:r>
      <w:r>
        <w:rPr>
          <w:color w:val="231F20"/>
          <w:sz w:val="22"/>
        </w:rPr>
        <w:t>los</w:t>
      </w:r>
      <w:r>
        <w:rPr>
          <w:color w:val="231F20"/>
          <w:spacing w:val="-9"/>
          <w:sz w:val="22"/>
        </w:rPr>
        <w:t> </w:t>
      </w:r>
      <w:r>
        <w:rPr>
          <w:color w:val="231F20"/>
          <w:sz w:val="22"/>
        </w:rPr>
        <w:t>miem- bros de su familia que convivan con él tendrán derecho al traslado del cadáver de</w:t>
      </w:r>
      <w:r>
        <w:rPr>
          <w:color w:val="231F20"/>
          <w:spacing w:val="-34"/>
          <w:sz w:val="22"/>
        </w:rPr>
        <w:t> </w:t>
      </w:r>
      <w:r>
        <w:rPr>
          <w:color w:val="231F20"/>
          <w:sz w:val="22"/>
        </w:rPr>
        <w:t>cual- quiera de ellos hasta el municipio de la Comunidad Autónoma que</w:t>
      </w:r>
      <w:r>
        <w:rPr>
          <w:color w:val="231F20"/>
          <w:spacing w:val="-30"/>
          <w:sz w:val="22"/>
        </w:rPr>
        <w:t> </w:t>
      </w:r>
      <w:r>
        <w:rPr>
          <w:color w:val="231F20"/>
          <w:sz w:val="22"/>
        </w:rPr>
        <w:t>señalen.</w:t>
      </w:r>
    </w:p>
    <w:p>
      <w:pPr>
        <w:pStyle w:val="ListParagraph"/>
        <w:numPr>
          <w:ilvl w:val="0"/>
          <w:numId w:val="35"/>
        </w:numPr>
        <w:tabs>
          <w:tab w:pos="573" w:val="left" w:leader="none"/>
        </w:tabs>
        <w:spacing w:line="249" w:lineRule="auto" w:before="82" w:after="0"/>
        <w:ind w:left="120" w:right="118" w:firstLine="226"/>
        <w:jc w:val="both"/>
        <w:rPr>
          <w:sz w:val="22"/>
        </w:rPr>
      </w:pPr>
      <w:r>
        <w:rPr>
          <w:color w:val="231F20"/>
          <w:sz w:val="22"/>
        </w:rPr>
        <w:t>Asimismo,</w:t>
      </w:r>
      <w:r>
        <w:rPr>
          <w:color w:val="231F20"/>
          <w:spacing w:val="-9"/>
          <w:sz w:val="22"/>
        </w:rPr>
        <w:t> </w:t>
      </w:r>
      <w:r>
        <w:rPr>
          <w:color w:val="231F20"/>
          <w:sz w:val="22"/>
        </w:rPr>
        <w:t>en</w:t>
      </w:r>
      <w:r>
        <w:rPr>
          <w:color w:val="231F20"/>
          <w:spacing w:val="-10"/>
          <w:sz w:val="22"/>
        </w:rPr>
        <w:t> </w:t>
      </w:r>
      <w:r>
        <w:rPr>
          <w:color w:val="231F20"/>
          <w:sz w:val="22"/>
        </w:rPr>
        <w:t>el</w:t>
      </w:r>
      <w:r>
        <w:rPr>
          <w:color w:val="231F20"/>
          <w:spacing w:val="-10"/>
          <w:sz w:val="22"/>
        </w:rPr>
        <w:t> </w:t>
      </w:r>
      <w:r>
        <w:rPr>
          <w:color w:val="231F20"/>
          <w:sz w:val="22"/>
        </w:rPr>
        <w:t>caso</w:t>
      </w:r>
      <w:r>
        <w:rPr>
          <w:color w:val="231F20"/>
          <w:spacing w:val="-9"/>
          <w:sz w:val="22"/>
        </w:rPr>
        <w:t> </w:t>
      </w:r>
      <w:r>
        <w:rPr>
          <w:color w:val="231F20"/>
          <w:sz w:val="22"/>
        </w:rPr>
        <w:t>de</w:t>
      </w:r>
      <w:r>
        <w:rPr>
          <w:color w:val="231F20"/>
          <w:spacing w:val="-10"/>
          <w:sz w:val="22"/>
        </w:rPr>
        <w:t> </w:t>
      </w:r>
      <w:r>
        <w:rPr>
          <w:color w:val="231F20"/>
          <w:sz w:val="22"/>
        </w:rPr>
        <w:t>fallecimiento</w:t>
      </w:r>
      <w:r>
        <w:rPr>
          <w:color w:val="231F20"/>
          <w:spacing w:val="-9"/>
          <w:sz w:val="22"/>
        </w:rPr>
        <w:t> </w:t>
      </w:r>
      <w:r>
        <w:rPr>
          <w:color w:val="231F20"/>
          <w:sz w:val="22"/>
        </w:rPr>
        <w:t>de</w:t>
      </w:r>
      <w:r>
        <w:rPr>
          <w:color w:val="231F20"/>
          <w:spacing w:val="-10"/>
          <w:sz w:val="22"/>
        </w:rPr>
        <w:t> </w:t>
      </w:r>
      <w:r>
        <w:rPr>
          <w:color w:val="231F20"/>
          <w:sz w:val="22"/>
        </w:rPr>
        <w:t>personal</w:t>
      </w:r>
      <w:r>
        <w:rPr>
          <w:color w:val="231F20"/>
          <w:spacing w:val="-10"/>
          <w:sz w:val="22"/>
        </w:rPr>
        <w:t> </w:t>
      </w:r>
      <w:r>
        <w:rPr>
          <w:color w:val="231F20"/>
          <w:sz w:val="22"/>
        </w:rPr>
        <w:t>en</w:t>
      </w:r>
      <w:r>
        <w:rPr>
          <w:color w:val="231F20"/>
          <w:spacing w:val="-9"/>
          <w:sz w:val="22"/>
        </w:rPr>
        <w:t> </w:t>
      </w:r>
      <w:r>
        <w:rPr>
          <w:color w:val="231F20"/>
          <w:sz w:val="22"/>
        </w:rPr>
        <w:t>activo</w:t>
      </w:r>
      <w:r>
        <w:rPr>
          <w:color w:val="231F20"/>
          <w:spacing w:val="-10"/>
          <w:sz w:val="22"/>
        </w:rPr>
        <w:t> </w:t>
      </w:r>
      <w:r>
        <w:rPr>
          <w:color w:val="231F20"/>
          <w:sz w:val="22"/>
        </w:rPr>
        <w:t>que</w:t>
      </w:r>
      <w:r>
        <w:rPr>
          <w:color w:val="231F20"/>
          <w:spacing w:val="-10"/>
          <w:sz w:val="22"/>
        </w:rPr>
        <w:t> </w:t>
      </w:r>
      <w:r>
        <w:rPr>
          <w:color w:val="231F20"/>
          <w:sz w:val="22"/>
        </w:rPr>
        <w:t>preste</w:t>
      </w:r>
      <w:r>
        <w:rPr>
          <w:color w:val="231F20"/>
          <w:spacing w:val="-10"/>
          <w:sz w:val="22"/>
        </w:rPr>
        <w:t> </w:t>
      </w:r>
      <w:r>
        <w:rPr>
          <w:color w:val="231F20"/>
          <w:sz w:val="22"/>
        </w:rPr>
        <w:t>servicios</w:t>
      </w:r>
      <w:r>
        <w:rPr>
          <w:color w:val="231F20"/>
          <w:spacing w:val="-9"/>
          <w:sz w:val="22"/>
        </w:rPr>
        <w:t> </w:t>
      </w:r>
      <w:r>
        <w:rPr>
          <w:color w:val="231F20"/>
          <w:sz w:val="22"/>
        </w:rPr>
        <w:t>en la Comunidad Autónoma, su familia tendrá derecho, por una sola vez, al abono de los gastos de viaje hasta el municipio de la Comunidad Autónoma de Canarias que elija, a una indemnización de tres dietas por cada miembro de la familia que efectivamente se traslade y a la indemnización por gastos de transporte de mobiliario y enseres, en las condiciones que se establecen en el artículo</w:t>
      </w:r>
      <w:r>
        <w:rPr>
          <w:color w:val="231F20"/>
          <w:spacing w:val="-8"/>
          <w:sz w:val="22"/>
        </w:rPr>
        <w:t> </w:t>
      </w:r>
      <w:r>
        <w:rPr>
          <w:color w:val="231F20"/>
          <w:sz w:val="22"/>
        </w:rPr>
        <w:t>32.</w:t>
      </w:r>
    </w:p>
    <w:p>
      <w:pPr>
        <w:spacing w:before="80"/>
        <w:ind w:left="467" w:right="460" w:firstLine="0"/>
        <w:jc w:val="center"/>
        <w:rPr>
          <w:sz w:val="20"/>
        </w:rPr>
      </w:pPr>
      <w:r>
        <w:rPr>
          <w:color w:val="231F20"/>
          <w:sz w:val="20"/>
        </w:rPr>
        <w:t>TÍTULO IV</w:t>
      </w:r>
    </w:p>
    <w:p>
      <w:pPr>
        <w:spacing w:before="89"/>
        <w:ind w:left="460" w:right="460" w:firstLine="0"/>
        <w:jc w:val="center"/>
        <w:rPr>
          <w:b/>
          <w:sz w:val="20"/>
        </w:rPr>
      </w:pPr>
      <w:r>
        <w:rPr>
          <w:b/>
          <w:color w:val="231F20"/>
          <w:sz w:val="20"/>
        </w:rPr>
        <w:t>ASISTENCIAS</w:t>
      </w:r>
    </w:p>
    <w:p>
      <w:pPr>
        <w:spacing w:before="90"/>
        <w:ind w:left="466" w:right="460" w:firstLine="0"/>
        <w:jc w:val="center"/>
        <w:rPr>
          <w:sz w:val="20"/>
        </w:rPr>
      </w:pPr>
      <w:r>
        <w:rPr>
          <w:color w:val="231F20"/>
          <w:sz w:val="20"/>
        </w:rPr>
        <w:t>CAPÍTULO PRIMERO</w:t>
      </w:r>
    </w:p>
    <w:p>
      <w:pPr>
        <w:spacing w:line="326" w:lineRule="auto" w:before="94"/>
        <w:ind w:left="347" w:right="3068" w:firstLine="2735"/>
        <w:jc w:val="left"/>
        <w:rPr>
          <w:sz w:val="22"/>
        </w:rPr>
      </w:pPr>
      <w:r>
        <w:rPr>
          <w:b/>
          <w:color w:val="231F20"/>
          <w:sz w:val="22"/>
        </w:rPr>
        <w:t>Disposiciones generales Artículo 35. </w:t>
      </w:r>
      <w:r>
        <w:rPr>
          <w:color w:val="231F20"/>
          <w:sz w:val="22"/>
        </w:rPr>
        <w:t>Configuración y supuestos.</w:t>
      </w:r>
    </w:p>
    <w:p>
      <w:pPr>
        <w:pStyle w:val="BodyText"/>
        <w:spacing w:line="252" w:lineRule="exact"/>
        <w:ind w:left="347" w:firstLine="0"/>
        <w:jc w:val="left"/>
      </w:pPr>
      <w:r>
        <w:rPr>
          <w:color w:val="231F20"/>
        </w:rPr>
        <w:t>Se entenderá por asistencia la indemnización reglamentaria que proceda abonar por:</w:t>
      </w:r>
    </w:p>
    <w:p>
      <w:pPr>
        <w:spacing w:after="0" w:line="252" w:lineRule="exact"/>
        <w:jc w:val="left"/>
        <w:sectPr>
          <w:pgSz w:w="11910" w:h="16840"/>
          <w:pgMar w:header="785" w:footer="731" w:top="1560" w:bottom="920" w:left="1580" w:right="1580"/>
        </w:sectPr>
      </w:pPr>
    </w:p>
    <w:p>
      <w:pPr>
        <w:pStyle w:val="ListParagraph"/>
        <w:numPr>
          <w:ilvl w:val="0"/>
          <w:numId w:val="36"/>
        </w:numPr>
        <w:tabs>
          <w:tab w:pos="636" w:val="left" w:leader="none"/>
        </w:tabs>
        <w:spacing w:line="249" w:lineRule="auto" w:before="83" w:after="0"/>
        <w:ind w:left="120" w:right="119" w:firstLine="226"/>
        <w:jc w:val="both"/>
        <w:rPr>
          <w:sz w:val="22"/>
        </w:rPr>
      </w:pPr>
      <w:r>
        <w:rPr>
          <w:color w:val="231F20"/>
          <w:sz w:val="22"/>
        </w:rPr>
        <w:t>Participación en órganos de selección de personal de oposiciones y concursos encargados de la selección de personal y provisión de puestos de trabajo o para la realización de pruebas cuya superación sea necesaria para el ejercicio de profesiones o</w:t>
      </w:r>
      <w:r>
        <w:rPr>
          <w:color w:val="231F20"/>
          <w:spacing w:val="-4"/>
          <w:sz w:val="22"/>
        </w:rPr>
        <w:t> </w:t>
      </w:r>
      <w:r>
        <w:rPr>
          <w:color w:val="231F20"/>
          <w:sz w:val="22"/>
        </w:rPr>
        <w:t>para</w:t>
      </w:r>
      <w:r>
        <w:rPr>
          <w:color w:val="231F20"/>
          <w:spacing w:val="-4"/>
          <w:sz w:val="22"/>
        </w:rPr>
        <w:t> </w:t>
      </w:r>
      <w:r>
        <w:rPr>
          <w:color w:val="231F20"/>
          <w:sz w:val="22"/>
        </w:rPr>
        <w:t>la</w:t>
      </w:r>
      <w:r>
        <w:rPr>
          <w:color w:val="231F20"/>
          <w:spacing w:val="-4"/>
          <w:sz w:val="22"/>
        </w:rPr>
        <w:t> </w:t>
      </w:r>
      <w:r>
        <w:rPr>
          <w:color w:val="231F20"/>
          <w:sz w:val="22"/>
        </w:rPr>
        <w:t>obtención</w:t>
      </w:r>
      <w:r>
        <w:rPr>
          <w:color w:val="231F20"/>
          <w:spacing w:val="-4"/>
          <w:sz w:val="22"/>
        </w:rPr>
        <w:t> </w:t>
      </w:r>
      <w:r>
        <w:rPr>
          <w:color w:val="231F20"/>
          <w:sz w:val="22"/>
        </w:rPr>
        <w:t>de</w:t>
      </w:r>
      <w:r>
        <w:rPr>
          <w:color w:val="231F20"/>
          <w:spacing w:val="-4"/>
          <w:sz w:val="22"/>
        </w:rPr>
        <w:t> </w:t>
      </w:r>
      <w:r>
        <w:rPr>
          <w:color w:val="231F20"/>
          <w:sz w:val="22"/>
        </w:rPr>
        <w:t>títulos</w:t>
      </w:r>
      <w:r>
        <w:rPr>
          <w:color w:val="231F20"/>
          <w:spacing w:val="-3"/>
          <w:sz w:val="22"/>
        </w:rPr>
        <w:t> </w:t>
      </w:r>
      <w:r>
        <w:rPr>
          <w:color w:val="231F20"/>
          <w:sz w:val="22"/>
        </w:rPr>
        <w:t>que</w:t>
      </w:r>
      <w:r>
        <w:rPr>
          <w:color w:val="231F20"/>
          <w:spacing w:val="-4"/>
          <w:sz w:val="22"/>
        </w:rPr>
        <w:t> </w:t>
      </w:r>
      <w:r>
        <w:rPr>
          <w:color w:val="231F20"/>
          <w:sz w:val="22"/>
        </w:rPr>
        <w:t>habiliten</w:t>
      </w:r>
      <w:r>
        <w:rPr>
          <w:color w:val="231F20"/>
          <w:spacing w:val="-4"/>
          <w:sz w:val="22"/>
        </w:rPr>
        <w:t> </w:t>
      </w:r>
      <w:r>
        <w:rPr>
          <w:color w:val="231F20"/>
          <w:sz w:val="22"/>
        </w:rPr>
        <w:t>para</w:t>
      </w:r>
      <w:r>
        <w:rPr>
          <w:color w:val="231F20"/>
          <w:spacing w:val="-4"/>
          <w:sz w:val="22"/>
        </w:rPr>
        <w:t> </w:t>
      </w:r>
      <w:r>
        <w:rPr>
          <w:color w:val="231F20"/>
          <w:sz w:val="22"/>
        </w:rPr>
        <w:t>el</w:t>
      </w:r>
      <w:r>
        <w:rPr>
          <w:color w:val="231F20"/>
          <w:spacing w:val="-4"/>
          <w:sz w:val="22"/>
        </w:rPr>
        <w:t> </w:t>
      </w:r>
      <w:r>
        <w:rPr>
          <w:color w:val="231F20"/>
          <w:sz w:val="22"/>
        </w:rPr>
        <w:t>ejercicio</w:t>
      </w:r>
      <w:r>
        <w:rPr>
          <w:color w:val="231F20"/>
          <w:spacing w:val="-4"/>
          <w:sz w:val="22"/>
        </w:rPr>
        <w:t> </w:t>
      </w:r>
      <w:r>
        <w:rPr>
          <w:color w:val="231F20"/>
          <w:sz w:val="22"/>
        </w:rPr>
        <w:t>de</w:t>
      </w:r>
      <w:r>
        <w:rPr>
          <w:color w:val="231F20"/>
          <w:spacing w:val="-3"/>
          <w:sz w:val="22"/>
        </w:rPr>
        <w:t> </w:t>
      </w:r>
      <w:r>
        <w:rPr>
          <w:color w:val="231F20"/>
          <w:sz w:val="22"/>
        </w:rPr>
        <w:t>actividades</w:t>
      </w:r>
      <w:r>
        <w:rPr>
          <w:color w:val="231F20"/>
          <w:spacing w:val="-4"/>
          <w:sz w:val="22"/>
        </w:rPr>
        <w:t> </w:t>
      </w:r>
      <w:r>
        <w:rPr>
          <w:color w:val="231F20"/>
          <w:sz w:val="22"/>
        </w:rPr>
        <w:t>recreativas.</w:t>
      </w:r>
    </w:p>
    <w:p>
      <w:pPr>
        <w:pStyle w:val="ListParagraph"/>
        <w:numPr>
          <w:ilvl w:val="0"/>
          <w:numId w:val="36"/>
        </w:numPr>
        <w:tabs>
          <w:tab w:pos="609" w:val="left" w:leader="none"/>
        </w:tabs>
        <w:spacing w:line="249" w:lineRule="auto" w:before="77" w:after="0"/>
        <w:ind w:left="120" w:right="120" w:firstLine="226"/>
        <w:jc w:val="both"/>
        <w:rPr>
          <w:sz w:val="22"/>
        </w:rPr>
      </w:pPr>
      <w:r>
        <w:rPr>
          <w:color w:val="231F20"/>
          <w:sz w:val="22"/>
        </w:rPr>
        <w:t>Colaboración con carácter no permanente ni habitual en actividades de formación y</w:t>
      </w:r>
      <w:r>
        <w:rPr>
          <w:color w:val="231F20"/>
          <w:spacing w:val="-6"/>
          <w:sz w:val="22"/>
        </w:rPr>
        <w:t> </w:t>
      </w:r>
      <w:r>
        <w:rPr>
          <w:color w:val="231F20"/>
          <w:sz w:val="22"/>
        </w:rPr>
        <w:t>perfeccionamiento</w:t>
      </w:r>
      <w:r>
        <w:rPr>
          <w:color w:val="231F20"/>
          <w:spacing w:val="-6"/>
          <w:sz w:val="22"/>
        </w:rPr>
        <w:t> </w:t>
      </w:r>
      <w:r>
        <w:rPr>
          <w:color w:val="231F20"/>
          <w:sz w:val="22"/>
        </w:rPr>
        <w:t>que</w:t>
      </w:r>
      <w:r>
        <w:rPr>
          <w:color w:val="231F20"/>
          <w:spacing w:val="-6"/>
          <w:sz w:val="22"/>
        </w:rPr>
        <w:t> </w:t>
      </w:r>
      <w:r>
        <w:rPr>
          <w:color w:val="231F20"/>
          <w:sz w:val="22"/>
        </w:rPr>
        <w:t>correspondan</w:t>
      </w:r>
      <w:r>
        <w:rPr>
          <w:color w:val="231F20"/>
          <w:spacing w:val="-6"/>
          <w:sz w:val="22"/>
        </w:rPr>
        <w:t> </w:t>
      </w:r>
      <w:r>
        <w:rPr>
          <w:color w:val="231F20"/>
          <w:sz w:val="22"/>
        </w:rPr>
        <w:t>a</w:t>
      </w:r>
      <w:r>
        <w:rPr>
          <w:color w:val="231F20"/>
          <w:spacing w:val="-6"/>
          <w:sz w:val="22"/>
        </w:rPr>
        <w:t> </w:t>
      </w:r>
      <w:r>
        <w:rPr>
          <w:color w:val="231F20"/>
          <w:sz w:val="22"/>
        </w:rPr>
        <w:t>órganos,</w:t>
      </w:r>
      <w:r>
        <w:rPr>
          <w:color w:val="231F20"/>
          <w:spacing w:val="-5"/>
          <w:sz w:val="22"/>
        </w:rPr>
        <w:t> </w:t>
      </w:r>
      <w:r>
        <w:rPr>
          <w:color w:val="231F20"/>
          <w:sz w:val="22"/>
        </w:rPr>
        <w:t>institutos,</w:t>
      </w:r>
      <w:r>
        <w:rPr>
          <w:color w:val="231F20"/>
          <w:spacing w:val="-6"/>
          <w:sz w:val="22"/>
        </w:rPr>
        <w:t> </w:t>
      </w:r>
      <w:r>
        <w:rPr>
          <w:color w:val="231F20"/>
          <w:sz w:val="22"/>
        </w:rPr>
        <w:t>escuelas</w:t>
      </w:r>
      <w:r>
        <w:rPr>
          <w:color w:val="231F20"/>
          <w:spacing w:val="-6"/>
          <w:sz w:val="22"/>
        </w:rPr>
        <w:t> </w:t>
      </w:r>
      <w:r>
        <w:rPr>
          <w:color w:val="231F20"/>
          <w:sz w:val="22"/>
        </w:rPr>
        <w:t>u</w:t>
      </w:r>
      <w:r>
        <w:rPr>
          <w:color w:val="231F20"/>
          <w:spacing w:val="-6"/>
          <w:sz w:val="22"/>
        </w:rPr>
        <w:t> </w:t>
      </w:r>
      <w:r>
        <w:rPr>
          <w:color w:val="231F20"/>
          <w:sz w:val="22"/>
        </w:rPr>
        <w:t>organismos</w:t>
      </w:r>
      <w:r>
        <w:rPr>
          <w:color w:val="231F20"/>
          <w:spacing w:val="-6"/>
          <w:sz w:val="22"/>
        </w:rPr>
        <w:t> </w:t>
      </w:r>
      <w:r>
        <w:rPr>
          <w:color w:val="231F20"/>
          <w:sz w:val="22"/>
        </w:rPr>
        <w:t>de la Administración Pública</w:t>
      </w:r>
      <w:r>
        <w:rPr>
          <w:color w:val="231F20"/>
          <w:spacing w:val="-14"/>
          <w:sz w:val="22"/>
        </w:rPr>
        <w:t> </w:t>
      </w:r>
      <w:r>
        <w:rPr>
          <w:color w:val="231F20"/>
          <w:sz w:val="22"/>
        </w:rPr>
        <w:t>autonómica.</w:t>
      </w:r>
    </w:p>
    <w:p>
      <w:pPr>
        <w:pStyle w:val="ListParagraph"/>
        <w:numPr>
          <w:ilvl w:val="0"/>
          <w:numId w:val="36"/>
        </w:numPr>
        <w:tabs>
          <w:tab w:pos="584" w:val="left" w:leader="none"/>
        </w:tabs>
        <w:spacing w:line="249" w:lineRule="auto" w:before="76" w:after="0"/>
        <w:ind w:left="120" w:right="118" w:firstLine="226"/>
        <w:jc w:val="both"/>
        <w:rPr>
          <w:sz w:val="22"/>
        </w:rPr>
      </w:pPr>
      <w:r>
        <w:rPr>
          <w:color w:val="231F20"/>
          <w:sz w:val="22"/>
        </w:rPr>
        <w:t>Concurrencia</w:t>
      </w:r>
      <w:r>
        <w:rPr>
          <w:color w:val="231F20"/>
          <w:spacing w:val="-11"/>
          <w:sz w:val="22"/>
        </w:rPr>
        <w:t> </w:t>
      </w:r>
      <w:r>
        <w:rPr>
          <w:color w:val="231F20"/>
          <w:sz w:val="22"/>
        </w:rPr>
        <w:t>a</w:t>
      </w:r>
      <w:r>
        <w:rPr>
          <w:color w:val="231F20"/>
          <w:spacing w:val="-11"/>
          <w:sz w:val="22"/>
        </w:rPr>
        <w:t> </w:t>
      </w:r>
      <w:r>
        <w:rPr>
          <w:color w:val="231F20"/>
          <w:sz w:val="22"/>
        </w:rPr>
        <w:t>las</w:t>
      </w:r>
      <w:r>
        <w:rPr>
          <w:color w:val="231F20"/>
          <w:spacing w:val="-11"/>
          <w:sz w:val="22"/>
        </w:rPr>
        <w:t> </w:t>
      </w:r>
      <w:r>
        <w:rPr>
          <w:color w:val="231F20"/>
          <w:sz w:val="22"/>
        </w:rPr>
        <w:t>reuniones</w:t>
      </w:r>
      <w:r>
        <w:rPr>
          <w:color w:val="231F20"/>
          <w:spacing w:val="-11"/>
          <w:sz w:val="22"/>
        </w:rPr>
        <w:t> </w:t>
      </w:r>
      <w:r>
        <w:rPr>
          <w:color w:val="231F20"/>
          <w:sz w:val="22"/>
        </w:rPr>
        <w:t>de</w:t>
      </w:r>
      <w:r>
        <w:rPr>
          <w:color w:val="231F20"/>
          <w:spacing w:val="-11"/>
          <w:sz w:val="22"/>
        </w:rPr>
        <w:t> </w:t>
      </w:r>
      <w:r>
        <w:rPr>
          <w:color w:val="231F20"/>
          <w:sz w:val="22"/>
        </w:rPr>
        <w:t>los</w:t>
      </w:r>
      <w:r>
        <w:rPr>
          <w:color w:val="231F20"/>
          <w:spacing w:val="-11"/>
          <w:sz w:val="22"/>
        </w:rPr>
        <w:t> </w:t>
      </w:r>
      <w:r>
        <w:rPr>
          <w:color w:val="231F20"/>
          <w:sz w:val="22"/>
        </w:rPr>
        <w:t>órganos</w:t>
      </w:r>
      <w:r>
        <w:rPr>
          <w:color w:val="231F20"/>
          <w:spacing w:val="-11"/>
          <w:sz w:val="22"/>
        </w:rPr>
        <w:t> </w:t>
      </w:r>
      <w:r>
        <w:rPr>
          <w:color w:val="231F20"/>
          <w:sz w:val="22"/>
        </w:rPr>
        <w:t>colegiados</w:t>
      </w:r>
      <w:r>
        <w:rPr>
          <w:color w:val="231F20"/>
          <w:spacing w:val="-11"/>
          <w:sz w:val="22"/>
        </w:rPr>
        <w:t> </w:t>
      </w:r>
      <w:r>
        <w:rPr>
          <w:color w:val="231F20"/>
          <w:sz w:val="22"/>
        </w:rPr>
        <w:t>de</w:t>
      </w:r>
      <w:r>
        <w:rPr>
          <w:color w:val="231F20"/>
          <w:spacing w:val="-11"/>
          <w:sz w:val="22"/>
        </w:rPr>
        <w:t> </w:t>
      </w:r>
      <w:r>
        <w:rPr>
          <w:color w:val="231F20"/>
          <w:sz w:val="22"/>
        </w:rPr>
        <w:t>la</w:t>
      </w:r>
      <w:r>
        <w:rPr>
          <w:color w:val="231F20"/>
          <w:spacing w:val="-23"/>
          <w:sz w:val="22"/>
        </w:rPr>
        <w:t> </w:t>
      </w:r>
      <w:r>
        <w:rPr>
          <w:color w:val="231F20"/>
          <w:sz w:val="22"/>
        </w:rPr>
        <w:t>Administración</w:t>
      </w:r>
      <w:r>
        <w:rPr>
          <w:color w:val="231F20"/>
          <w:spacing w:val="-11"/>
          <w:sz w:val="22"/>
        </w:rPr>
        <w:t> </w:t>
      </w:r>
      <w:r>
        <w:rPr>
          <w:color w:val="231F20"/>
          <w:sz w:val="22"/>
        </w:rPr>
        <w:t>Públi- ca de la Comunidad</w:t>
      </w:r>
      <w:r>
        <w:rPr>
          <w:color w:val="231F20"/>
          <w:spacing w:val="-15"/>
          <w:sz w:val="22"/>
        </w:rPr>
        <w:t> </w:t>
      </w:r>
      <w:r>
        <w:rPr>
          <w:color w:val="231F20"/>
          <w:sz w:val="22"/>
        </w:rPr>
        <w:t>Autónoma.</w:t>
      </w:r>
    </w:p>
    <w:p>
      <w:pPr>
        <w:pStyle w:val="ListParagraph"/>
        <w:numPr>
          <w:ilvl w:val="0"/>
          <w:numId w:val="36"/>
        </w:numPr>
        <w:tabs>
          <w:tab w:pos="613" w:val="left" w:leader="none"/>
        </w:tabs>
        <w:spacing w:line="249" w:lineRule="auto" w:before="76" w:after="0"/>
        <w:ind w:left="120" w:right="118" w:firstLine="226"/>
        <w:jc w:val="both"/>
        <w:rPr>
          <w:sz w:val="22"/>
        </w:rPr>
      </w:pPr>
      <w:r>
        <w:rPr>
          <w:color w:val="231F20"/>
          <w:sz w:val="22"/>
        </w:rPr>
        <w:t>Concurrencia a las reuniones de los órganos sociales de entidades jurídico priva- das participadas por la Administración Pública autonómica</w:t>
      </w:r>
      <w:r>
        <w:rPr>
          <w:color w:val="231F20"/>
          <w:spacing w:val="-44"/>
          <w:sz w:val="22"/>
        </w:rPr>
        <w:t> </w:t>
      </w:r>
      <w:r>
        <w:rPr>
          <w:b/>
          <w:color w:val="231F20"/>
          <w:position w:val="7"/>
          <w:sz w:val="13"/>
        </w:rPr>
        <w:t>(13)</w:t>
      </w:r>
      <w:r>
        <w:rPr>
          <w:color w:val="231F20"/>
          <w:sz w:val="22"/>
        </w:rPr>
        <w:t>.</w:t>
      </w:r>
    </w:p>
    <w:p>
      <w:pPr>
        <w:spacing w:before="75"/>
        <w:ind w:left="347" w:right="0" w:firstLine="0"/>
        <w:jc w:val="both"/>
        <w:rPr>
          <w:sz w:val="22"/>
        </w:rPr>
      </w:pPr>
      <w:r>
        <w:rPr>
          <w:b/>
          <w:color w:val="231F20"/>
          <w:sz w:val="22"/>
        </w:rPr>
        <w:t>Artículo 36. </w:t>
      </w:r>
      <w:r>
        <w:rPr>
          <w:color w:val="231F20"/>
          <w:sz w:val="22"/>
        </w:rPr>
        <w:t>Compatibilidad con las dietas.</w:t>
      </w:r>
    </w:p>
    <w:p>
      <w:pPr>
        <w:pStyle w:val="ListParagraph"/>
        <w:numPr>
          <w:ilvl w:val="0"/>
          <w:numId w:val="37"/>
        </w:numPr>
        <w:tabs>
          <w:tab w:pos="578" w:val="left" w:leader="none"/>
        </w:tabs>
        <w:spacing w:line="249" w:lineRule="auto" w:before="85" w:after="0"/>
        <w:ind w:left="120" w:right="123" w:firstLine="226"/>
        <w:jc w:val="both"/>
        <w:rPr>
          <w:sz w:val="22"/>
        </w:rPr>
      </w:pPr>
      <w:r>
        <w:rPr>
          <w:color w:val="231F20"/>
          <w:sz w:val="22"/>
        </w:rPr>
        <w:t>La</w:t>
      </w:r>
      <w:r>
        <w:rPr>
          <w:color w:val="231F20"/>
          <w:spacing w:val="-24"/>
          <w:sz w:val="22"/>
        </w:rPr>
        <w:t> </w:t>
      </w:r>
      <w:r>
        <w:rPr>
          <w:color w:val="231F20"/>
          <w:sz w:val="22"/>
        </w:rPr>
        <w:t>percepción</w:t>
      </w:r>
      <w:r>
        <w:rPr>
          <w:color w:val="231F20"/>
          <w:spacing w:val="-24"/>
          <w:sz w:val="22"/>
        </w:rPr>
        <w:t> </w:t>
      </w:r>
      <w:r>
        <w:rPr>
          <w:color w:val="231F20"/>
          <w:sz w:val="22"/>
        </w:rPr>
        <w:t>de</w:t>
      </w:r>
      <w:r>
        <w:rPr>
          <w:color w:val="231F20"/>
          <w:spacing w:val="-23"/>
          <w:sz w:val="22"/>
        </w:rPr>
        <w:t> </w:t>
      </w:r>
      <w:r>
        <w:rPr>
          <w:color w:val="231F20"/>
          <w:sz w:val="22"/>
        </w:rPr>
        <w:t>indemnizaciones</w:t>
      </w:r>
      <w:r>
        <w:rPr>
          <w:color w:val="231F20"/>
          <w:spacing w:val="-24"/>
          <w:sz w:val="22"/>
        </w:rPr>
        <w:t> </w:t>
      </w:r>
      <w:r>
        <w:rPr>
          <w:color w:val="231F20"/>
          <w:sz w:val="22"/>
        </w:rPr>
        <w:t>en</w:t>
      </w:r>
      <w:r>
        <w:rPr>
          <w:color w:val="231F20"/>
          <w:spacing w:val="-23"/>
          <w:sz w:val="22"/>
        </w:rPr>
        <w:t> </w:t>
      </w:r>
      <w:r>
        <w:rPr>
          <w:color w:val="231F20"/>
          <w:sz w:val="22"/>
        </w:rPr>
        <w:t>concepto</w:t>
      </w:r>
      <w:r>
        <w:rPr>
          <w:color w:val="231F20"/>
          <w:spacing w:val="-24"/>
          <w:sz w:val="22"/>
        </w:rPr>
        <w:t> </w:t>
      </w:r>
      <w:r>
        <w:rPr>
          <w:color w:val="231F20"/>
          <w:sz w:val="22"/>
        </w:rPr>
        <w:t>de</w:t>
      </w:r>
      <w:r>
        <w:rPr>
          <w:color w:val="231F20"/>
          <w:spacing w:val="-23"/>
          <w:sz w:val="22"/>
        </w:rPr>
        <w:t> </w:t>
      </w:r>
      <w:r>
        <w:rPr>
          <w:color w:val="231F20"/>
          <w:sz w:val="22"/>
        </w:rPr>
        <w:t>las</w:t>
      </w:r>
      <w:r>
        <w:rPr>
          <w:color w:val="231F20"/>
          <w:spacing w:val="-24"/>
          <w:sz w:val="22"/>
        </w:rPr>
        <w:t> </w:t>
      </w:r>
      <w:r>
        <w:rPr>
          <w:color w:val="231F20"/>
          <w:sz w:val="22"/>
        </w:rPr>
        <w:t>asistencias</w:t>
      </w:r>
      <w:r>
        <w:rPr>
          <w:color w:val="231F20"/>
          <w:spacing w:val="-23"/>
          <w:sz w:val="22"/>
        </w:rPr>
        <w:t> </w:t>
      </w:r>
      <w:r>
        <w:rPr>
          <w:color w:val="231F20"/>
          <w:sz w:val="22"/>
        </w:rPr>
        <w:t>reguladas</w:t>
      </w:r>
      <w:r>
        <w:rPr>
          <w:color w:val="231F20"/>
          <w:spacing w:val="-24"/>
          <w:sz w:val="22"/>
        </w:rPr>
        <w:t> </w:t>
      </w:r>
      <w:r>
        <w:rPr>
          <w:color w:val="231F20"/>
          <w:sz w:val="22"/>
        </w:rPr>
        <w:t>en</w:t>
      </w:r>
      <w:r>
        <w:rPr>
          <w:color w:val="231F20"/>
          <w:spacing w:val="-23"/>
          <w:sz w:val="22"/>
        </w:rPr>
        <w:t> </w:t>
      </w:r>
      <w:r>
        <w:rPr>
          <w:color w:val="231F20"/>
          <w:sz w:val="22"/>
        </w:rPr>
        <w:t>este capítulo</w:t>
      </w:r>
      <w:r>
        <w:rPr>
          <w:color w:val="231F20"/>
          <w:spacing w:val="-13"/>
          <w:sz w:val="22"/>
        </w:rPr>
        <w:t> </w:t>
      </w:r>
      <w:r>
        <w:rPr>
          <w:color w:val="231F20"/>
          <w:sz w:val="22"/>
        </w:rPr>
        <w:t>será</w:t>
      </w:r>
      <w:r>
        <w:rPr>
          <w:color w:val="231F20"/>
          <w:spacing w:val="-12"/>
          <w:sz w:val="22"/>
        </w:rPr>
        <w:t> </w:t>
      </w:r>
      <w:r>
        <w:rPr>
          <w:color w:val="231F20"/>
          <w:sz w:val="22"/>
        </w:rPr>
        <w:t>compatible</w:t>
      </w:r>
      <w:r>
        <w:rPr>
          <w:color w:val="231F20"/>
          <w:spacing w:val="-12"/>
          <w:sz w:val="22"/>
        </w:rPr>
        <w:t> </w:t>
      </w:r>
      <w:r>
        <w:rPr>
          <w:color w:val="231F20"/>
          <w:sz w:val="22"/>
        </w:rPr>
        <w:t>con</w:t>
      </w:r>
      <w:r>
        <w:rPr>
          <w:color w:val="231F20"/>
          <w:spacing w:val="-12"/>
          <w:sz w:val="22"/>
        </w:rPr>
        <w:t> </w:t>
      </w:r>
      <w:r>
        <w:rPr>
          <w:color w:val="231F20"/>
          <w:sz w:val="22"/>
        </w:rPr>
        <w:t>la</w:t>
      </w:r>
      <w:r>
        <w:rPr>
          <w:color w:val="231F20"/>
          <w:spacing w:val="-13"/>
          <w:sz w:val="22"/>
        </w:rPr>
        <w:t> </w:t>
      </w:r>
      <w:r>
        <w:rPr>
          <w:color w:val="231F20"/>
          <w:sz w:val="22"/>
        </w:rPr>
        <w:t>percepción</w:t>
      </w:r>
      <w:r>
        <w:rPr>
          <w:color w:val="231F20"/>
          <w:spacing w:val="-12"/>
          <w:sz w:val="22"/>
        </w:rPr>
        <w:t> </w:t>
      </w:r>
      <w:r>
        <w:rPr>
          <w:color w:val="231F20"/>
          <w:sz w:val="22"/>
        </w:rPr>
        <w:t>de</w:t>
      </w:r>
      <w:r>
        <w:rPr>
          <w:color w:val="231F20"/>
          <w:spacing w:val="-12"/>
          <w:sz w:val="22"/>
        </w:rPr>
        <w:t> </w:t>
      </w:r>
      <w:r>
        <w:rPr>
          <w:color w:val="231F20"/>
          <w:sz w:val="22"/>
        </w:rPr>
        <w:t>las</w:t>
      </w:r>
      <w:r>
        <w:rPr>
          <w:color w:val="231F20"/>
          <w:spacing w:val="-12"/>
          <w:sz w:val="22"/>
        </w:rPr>
        <w:t> </w:t>
      </w:r>
      <w:r>
        <w:rPr>
          <w:color w:val="231F20"/>
          <w:sz w:val="22"/>
        </w:rPr>
        <w:t>dietas</w:t>
      </w:r>
      <w:r>
        <w:rPr>
          <w:color w:val="231F20"/>
          <w:spacing w:val="-13"/>
          <w:sz w:val="22"/>
        </w:rPr>
        <w:t> </w:t>
      </w:r>
      <w:r>
        <w:rPr>
          <w:color w:val="231F20"/>
          <w:sz w:val="22"/>
        </w:rPr>
        <w:t>reguladas</w:t>
      </w:r>
      <w:r>
        <w:rPr>
          <w:color w:val="231F20"/>
          <w:spacing w:val="-12"/>
          <w:sz w:val="22"/>
        </w:rPr>
        <w:t> </w:t>
      </w:r>
      <w:r>
        <w:rPr>
          <w:color w:val="231F20"/>
          <w:sz w:val="22"/>
        </w:rPr>
        <w:t>en</w:t>
      </w:r>
      <w:r>
        <w:rPr>
          <w:color w:val="231F20"/>
          <w:spacing w:val="-12"/>
          <w:sz w:val="22"/>
        </w:rPr>
        <w:t> </w:t>
      </w:r>
      <w:r>
        <w:rPr>
          <w:color w:val="231F20"/>
          <w:sz w:val="22"/>
        </w:rPr>
        <w:t>este</w:t>
      </w:r>
      <w:r>
        <w:rPr>
          <w:color w:val="231F20"/>
          <w:spacing w:val="-12"/>
          <w:sz w:val="22"/>
        </w:rPr>
        <w:t> </w:t>
      </w:r>
      <w:r>
        <w:rPr>
          <w:color w:val="231F20"/>
          <w:sz w:val="22"/>
        </w:rPr>
        <w:t>Reglamento.</w:t>
      </w:r>
    </w:p>
    <w:p>
      <w:pPr>
        <w:pStyle w:val="ListParagraph"/>
        <w:numPr>
          <w:ilvl w:val="0"/>
          <w:numId w:val="37"/>
        </w:numPr>
        <w:tabs>
          <w:tab w:pos="596" w:val="left" w:leader="none"/>
        </w:tabs>
        <w:spacing w:line="249" w:lineRule="auto" w:before="75" w:after="0"/>
        <w:ind w:left="120" w:right="118" w:firstLine="226"/>
        <w:jc w:val="both"/>
        <w:rPr>
          <w:sz w:val="22"/>
        </w:rPr>
      </w:pPr>
      <w:r>
        <w:rPr>
          <w:color w:val="231F20"/>
          <w:sz w:val="22"/>
        </w:rPr>
        <w:t>Las personas que no estén integradas en la Administración Pública de la Comuni- dad</w:t>
      </w:r>
      <w:r>
        <w:rPr>
          <w:color w:val="231F20"/>
          <w:spacing w:val="-23"/>
          <w:sz w:val="22"/>
        </w:rPr>
        <w:t> </w:t>
      </w:r>
      <w:r>
        <w:rPr>
          <w:color w:val="231F20"/>
          <w:sz w:val="22"/>
        </w:rPr>
        <w:t>Autónoma</w:t>
      </w:r>
      <w:r>
        <w:rPr>
          <w:color w:val="231F20"/>
          <w:spacing w:val="-10"/>
          <w:sz w:val="22"/>
        </w:rPr>
        <w:t> </w:t>
      </w:r>
      <w:r>
        <w:rPr>
          <w:color w:val="231F20"/>
          <w:sz w:val="22"/>
        </w:rPr>
        <w:t>y</w:t>
      </w:r>
      <w:r>
        <w:rPr>
          <w:color w:val="231F20"/>
          <w:spacing w:val="-11"/>
          <w:sz w:val="22"/>
        </w:rPr>
        <w:t> </w:t>
      </w:r>
      <w:r>
        <w:rPr>
          <w:color w:val="231F20"/>
          <w:sz w:val="22"/>
        </w:rPr>
        <w:t>que,</w:t>
      </w:r>
      <w:r>
        <w:rPr>
          <w:color w:val="231F20"/>
          <w:spacing w:val="-10"/>
          <w:sz w:val="22"/>
        </w:rPr>
        <w:t> </w:t>
      </w:r>
      <w:r>
        <w:rPr>
          <w:color w:val="231F20"/>
          <w:sz w:val="22"/>
        </w:rPr>
        <w:t>en</w:t>
      </w:r>
      <w:r>
        <w:rPr>
          <w:color w:val="231F20"/>
          <w:spacing w:val="-11"/>
          <w:sz w:val="22"/>
        </w:rPr>
        <w:t> </w:t>
      </w:r>
      <w:r>
        <w:rPr>
          <w:color w:val="231F20"/>
          <w:sz w:val="22"/>
        </w:rPr>
        <w:t>virtud</w:t>
      </w:r>
      <w:r>
        <w:rPr>
          <w:color w:val="231F20"/>
          <w:spacing w:val="-11"/>
          <w:sz w:val="22"/>
        </w:rPr>
        <w:t> </w:t>
      </w:r>
      <w:r>
        <w:rPr>
          <w:color w:val="231F20"/>
          <w:sz w:val="22"/>
        </w:rPr>
        <w:t>de</w:t>
      </w:r>
      <w:r>
        <w:rPr>
          <w:color w:val="231F20"/>
          <w:spacing w:val="-10"/>
          <w:sz w:val="22"/>
        </w:rPr>
        <w:t> </w:t>
      </w:r>
      <w:r>
        <w:rPr>
          <w:color w:val="231F20"/>
          <w:sz w:val="22"/>
        </w:rPr>
        <w:t>nombramiento,</w:t>
      </w:r>
      <w:r>
        <w:rPr>
          <w:color w:val="231F20"/>
          <w:spacing w:val="-11"/>
          <w:sz w:val="22"/>
        </w:rPr>
        <w:t> </w:t>
      </w:r>
      <w:r>
        <w:rPr>
          <w:color w:val="231F20"/>
          <w:sz w:val="22"/>
        </w:rPr>
        <w:t>tengan</w:t>
      </w:r>
      <w:r>
        <w:rPr>
          <w:color w:val="231F20"/>
          <w:spacing w:val="-11"/>
          <w:sz w:val="22"/>
        </w:rPr>
        <w:t> </w:t>
      </w:r>
      <w:r>
        <w:rPr>
          <w:color w:val="231F20"/>
          <w:sz w:val="22"/>
        </w:rPr>
        <w:t>derecho</w:t>
      </w:r>
      <w:r>
        <w:rPr>
          <w:color w:val="231F20"/>
          <w:spacing w:val="-10"/>
          <w:sz w:val="22"/>
        </w:rPr>
        <w:t> </w:t>
      </w:r>
      <w:r>
        <w:rPr>
          <w:color w:val="231F20"/>
          <w:sz w:val="22"/>
        </w:rPr>
        <w:t>a</w:t>
      </w:r>
      <w:r>
        <w:rPr>
          <w:color w:val="231F20"/>
          <w:spacing w:val="-11"/>
          <w:sz w:val="22"/>
        </w:rPr>
        <w:t> </w:t>
      </w:r>
      <w:r>
        <w:rPr>
          <w:color w:val="231F20"/>
          <w:sz w:val="22"/>
        </w:rPr>
        <w:t>la</w:t>
      </w:r>
      <w:r>
        <w:rPr>
          <w:color w:val="231F20"/>
          <w:spacing w:val="-11"/>
          <w:sz w:val="22"/>
        </w:rPr>
        <w:t> </w:t>
      </w:r>
      <w:r>
        <w:rPr>
          <w:color w:val="231F20"/>
          <w:sz w:val="22"/>
        </w:rPr>
        <w:t>percepción</w:t>
      </w:r>
      <w:r>
        <w:rPr>
          <w:color w:val="231F20"/>
          <w:spacing w:val="-10"/>
          <w:sz w:val="22"/>
        </w:rPr>
        <w:t> </w:t>
      </w:r>
      <w:r>
        <w:rPr>
          <w:color w:val="231F20"/>
          <w:sz w:val="22"/>
        </w:rPr>
        <w:t>de</w:t>
      </w:r>
      <w:r>
        <w:rPr>
          <w:color w:val="231F20"/>
          <w:spacing w:val="-11"/>
          <w:sz w:val="22"/>
        </w:rPr>
        <w:t> </w:t>
      </w:r>
      <w:r>
        <w:rPr>
          <w:color w:val="231F20"/>
          <w:sz w:val="22"/>
        </w:rPr>
        <w:t>las asistencias</w:t>
      </w:r>
      <w:r>
        <w:rPr>
          <w:color w:val="231F20"/>
          <w:spacing w:val="-14"/>
          <w:sz w:val="22"/>
        </w:rPr>
        <w:t> </w:t>
      </w:r>
      <w:r>
        <w:rPr>
          <w:color w:val="231F20"/>
          <w:sz w:val="22"/>
        </w:rPr>
        <w:t>previstas</w:t>
      </w:r>
      <w:r>
        <w:rPr>
          <w:color w:val="231F20"/>
          <w:spacing w:val="-13"/>
          <w:sz w:val="22"/>
        </w:rPr>
        <w:t> </w:t>
      </w:r>
      <w:r>
        <w:rPr>
          <w:color w:val="231F20"/>
          <w:sz w:val="22"/>
        </w:rPr>
        <w:t>en</w:t>
      </w:r>
      <w:r>
        <w:rPr>
          <w:color w:val="231F20"/>
          <w:spacing w:val="-14"/>
          <w:sz w:val="22"/>
        </w:rPr>
        <w:t> </w:t>
      </w:r>
      <w:r>
        <w:rPr>
          <w:color w:val="231F20"/>
          <w:sz w:val="22"/>
        </w:rPr>
        <w:t>el</w:t>
      </w:r>
      <w:r>
        <w:rPr>
          <w:color w:val="231F20"/>
          <w:spacing w:val="-13"/>
          <w:sz w:val="22"/>
        </w:rPr>
        <w:t> </w:t>
      </w:r>
      <w:r>
        <w:rPr>
          <w:color w:val="231F20"/>
          <w:sz w:val="22"/>
        </w:rPr>
        <w:t>siguiente</w:t>
      </w:r>
      <w:r>
        <w:rPr>
          <w:color w:val="231F20"/>
          <w:spacing w:val="-14"/>
          <w:sz w:val="22"/>
        </w:rPr>
        <w:t> </w:t>
      </w:r>
      <w:r>
        <w:rPr>
          <w:color w:val="231F20"/>
          <w:sz w:val="22"/>
        </w:rPr>
        <w:t>título</w:t>
      </w:r>
      <w:r>
        <w:rPr>
          <w:color w:val="231F20"/>
          <w:spacing w:val="-13"/>
          <w:sz w:val="22"/>
        </w:rPr>
        <w:t> </w:t>
      </w:r>
      <w:r>
        <w:rPr>
          <w:color w:val="231F20"/>
          <w:sz w:val="22"/>
        </w:rPr>
        <w:t>podrán</w:t>
      </w:r>
      <w:r>
        <w:rPr>
          <w:color w:val="231F20"/>
          <w:spacing w:val="-14"/>
          <w:sz w:val="22"/>
        </w:rPr>
        <w:t> </w:t>
      </w:r>
      <w:r>
        <w:rPr>
          <w:color w:val="231F20"/>
          <w:sz w:val="22"/>
        </w:rPr>
        <w:t>percibir</w:t>
      </w:r>
      <w:r>
        <w:rPr>
          <w:color w:val="231F20"/>
          <w:spacing w:val="-13"/>
          <w:sz w:val="22"/>
        </w:rPr>
        <w:t> </w:t>
      </w:r>
      <w:r>
        <w:rPr>
          <w:color w:val="231F20"/>
          <w:sz w:val="22"/>
        </w:rPr>
        <w:t>los</w:t>
      </w:r>
      <w:r>
        <w:rPr>
          <w:color w:val="231F20"/>
          <w:spacing w:val="-14"/>
          <w:sz w:val="22"/>
        </w:rPr>
        <w:t> </w:t>
      </w:r>
      <w:r>
        <w:rPr>
          <w:color w:val="231F20"/>
          <w:sz w:val="22"/>
        </w:rPr>
        <w:t>gastos</w:t>
      </w:r>
      <w:r>
        <w:rPr>
          <w:color w:val="231F20"/>
          <w:spacing w:val="-13"/>
          <w:sz w:val="22"/>
        </w:rPr>
        <w:t> </w:t>
      </w:r>
      <w:r>
        <w:rPr>
          <w:color w:val="231F20"/>
          <w:sz w:val="22"/>
        </w:rPr>
        <w:t>de</w:t>
      </w:r>
      <w:r>
        <w:rPr>
          <w:color w:val="231F20"/>
          <w:spacing w:val="-14"/>
          <w:sz w:val="22"/>
        </w:rPr>
        <w:t> </w:t>
      </w:r>
      <w:r>
        <w:rPr>
          <w:color w:val="231F20"/>
          <w:sz w:val="22"/>
        </w:rPr>
        <w:t>desplazamiento, alojamiento</w:t>
      </w:r>
      <w:r>
        <w:rPr>
          <w:color w:val="231F20"/>
          <w:spacing w:val="-17"/>
          <w:sz w:val="22"/>
        </w:rPr>
        <w:t> </w:t>
      </w:r>
      <w:r>
        <w:rPr>
          <w:color w:val="231F20"/>
          <w:sz w:val="22"/>
        </w:rPr>
        <w:t>y</w:t>
      </w:r>
      <w:r>
        <w:rPr>
          <w:color w:val="231F20"/>
          <w:spacing w:val="-16"/>
          <w:sz w:val="22"/>
        </w:rPr>
        <w:t> </w:t>
      </w:r>
      <w:r>
        <w:rPr>
          <w:color w:val="231F20"/>
          <w:sz w:val="22"/>
        </w:rPr>
        <w:t>manutención</w:t>
      </w:r>
      <w:r>
        <w:rPr>
          <w:color w:val="231F20"/>
          <w:spacing w:val="-17"/>
          <w:sz w:val="22"/>
        </w:rPr>
        <w:t> </w:t>
      </w:r>
      <w:r>
        <w:rPr>
          <w:color w:val="231F20"/>
          <w:sz w:val="22"/>
        </w:rPr>
        <w:t>que</w:t>
      </w:r>
      <w:r>
        <w:rPr>
          <w:color w:val="231F20"/>
          <w:spacing w:val="-16"/>
          <w:sz w:val="22"/>
        </w:rPr>
        <w:t> </w:t>
      </w:r>
      <w:r>
        <w:rPr>
          <w:color w:val="231F20"/>
          <w:sz w:val="22"/>
        </w:rPr>
        <w:t>corresponden</w:t>
      </w:r>
      <w:r>
        <w:rPr>
          <w:color w:val="231F20"/>
          <w:spacing w:val="-16"/>
          <w:sz w:val="22"/>
        </w:rPr>
        <w:t> </w:t>
      </w:r>
      <w:r>
        <w:rPr>
          <w:color w:val="231F20"/>
          <w:sz w:val="22"/>
        </w:rPr>
        <w:t>al</w:t>
      </w:r>
      <w:r>
        <w:rPr>
          <w:color w:val="231F20"/>
          <w:spacing w:val="-17"/>
          <w:sz w:val="22"/>
        </w:rPr>
        <w:t> </w:t>
      </w:r>
      <w:r>
        <w:rPr>
          <w:color w:val="231F20"/>
          <w:sz w:val="22"/>
        </w:rPr>
        <w:t>personal</w:t>
      </w:r>
      <w:r>
        <w:rPr>
          <w:color w:val="231F20"/>
          <w:spacing w:val="-17"/>
          <w:sz w:val="22"/>
        </w:rPr>
        <w:t> </w:t>
      </w:r>
      <w:r>
        <w:rPr>
          <w:color w:val="231F20"/>
          <w:sz w:val="22"/>
        </w:rPr>
        <w:t>al</w:t>
      </w:r>
      <w:r>
        <w:rPr>
          <w:color w:val="231F20"/>
          <w:spacing w:val="-17"/>
          <w:sz w:val="22"/>
        </w:rPr>
        <w:t> </w:t>
      </w:r>
      <w:r>
        <w:rPr>
          <w:color w:val="231F20"/>
          <w:sz w:val="22"/>
        </w:rPr>
        <w:t>servicio</w:t>
      </w:r>
      <w:r>
        <w:rPr>
          <w:color w:val="231F20"/>
          <w:spacing w:val="-16"/>
          <w:sz w:val="22"/>
        </w:rPr>
        <w:t> </w:t>
      </w:r>
      <w:r>
        <w:rPr>
          <w:color w:val="231F20"/>
          <w:sz w:val="22"/>
        </w:rPr>
        <w:t>de</w:t>
      </w:r>
      <w:r>
        <w:rPr>
          <w:color w:val="231F20"/>
          <w:spacing w:val="-17"/>
          <w:sz w:val="22"/>
        </w:rPr>
        <w:t> </w:t>
      </w:r>
      <w:r>
        <w:rPr>
          <w:color w:val="231F20"/>
          <w:sz w:val="22"/>
        </w:rPr>
        <w:t>la</w:t>
      </w:r>
      <w:r>
        <w:rPr>
          <w:color w:val="231F20"/>
          <w:spacing w:val="-29"/>
          <w:sz w:val="22"/>
        </w:rPr>
        <w:t> </w:t>
      </w:r>
      <w:r>
        <w:rPr>
          <w:color w:val="231F20"/>
          <w:sz w:val="22"/>
        </w:rPr>
        <w:t>Administración Pública</w:t>
      </w:r>
      <w:r>
        <w:rPr>
          <w:color w:val="231F20"/>
          <w:spacing w:val="-15"/>
          <w:sz w:val="22"/>
        </w:rPr>
        <w:t> </w:t>
      </w:r>
      <w:r>
        <w:rPr>
          <w:color w:val="231F20"/>
          <w:sz w:val="22"/>
        </w:rPr>
        <w:t>de</w:t>
      </w:r>
      <w:r>
        <w:rPr>
          <w:color w:val="231F20"/>
          <w:spacing w:val="-14"/>
          <w:sz w:val="22"/>
        </w:rPr>
        <w:t> </w:t>
      </w:r>
      <w:r>
        <w:rPr>
          <w:color w:val="231F20"/>
          <w:sz w:val="22"/>
        </w:rPr>
        <w:t>la</w:t>
      </w:r>
      <w:r>
        <w:rPr>
          <w:color w:val="231F20"/>
          <w:spacing w:val="-15"/>
          <w:sz w:val="22"/>
        </w:rPr>
        <w:t> </w:t>
      </w:r>
      <w:r>
        <w:rPr>
          <w:color w:val="231F20"/>
          <w:sz w:val="22"/>
        </w:rPr>
        <w:t>Comunidad</w:t>
      </w:r>
      <w:r>
        <w:rPr>
          <w:color w:val="231F20"/>
          <w:spacing w:val="-25"/>
          <w:sz w:val="22"/>
        </w:rPr>
        <w:t> </w:t>
      </w:r>
      <w:r>
        <w:rPr>
          <w:color w:val="231F20"/>
          <w:sz w:val="22"/>
        </w:rPr>
        <w:t>Autónoma,</w:t>
      </w:r>
      <w:r>
        <w:rPr>
          <w:color w:val="231F20"/>
          <w:spacing w:val="-14"/>
          <w:sz w:val="22"/>
        </w:rPr>
        <w:t> </w:t>
      </w:r>
      <w:r>
        <w:rPr>
          <w:color w:val="231F20"/>
          <w:sz w:val="22"/>
        </w:rPr>
        <w:t>de</w:t>
      </w:r>
      <w:r>
        <w:rPr>
          <w:color w:val="231F20"/>
          <w:spacing w:val="-15"/>
          <w:sz w:val="22"/>
        </w:rPr>
        <w:t> </w:t>
      </w:r>
      <w:r>
        <w:rPr>
          <w:color w:val="231F20"/>
          <w:sz w:val="22"/>
        </w:rPr>
        <w:t>acuerdo</w:t>
      </w:r>
      <w:r>
        <w:rPr>
          <w:color w:val="231F20"/>
          <w:spacing w:val="-14"/>
          <w:sz w:val="22"/>
        </w:rPr>
        <w:t> </w:t>
      </w:r>
      <w:r>
        <w:rPr>
          <w:color w:val="231F20"/>
          <w:sz w:val="22"/>
        </w:rPr>
        <w:t>con</w:t>
      </w:r>
      <w:r>
        <w:rPr>
          <w:color w:val="231F20"/>
          <w:spacing w:val="-15"/>
          <w:sz w:val="22"/>
        </w:rPr>
        <w:t> </w:t>
      </w:r>
      <w:r>
        <w:rPr>
          <w:color w:val="231F20"/>
          <w:sz w:val="22"/>
        </w:rPr>
        <w:t>lo</w:t>
      </w:r>
      <w:r>
        <w:rPr>
          <w:color w:val="231F20"/>
          <w:spacing w:val="-14"/>
          <w:sz w:val="22"/>
        </w:rPr>
        <w:t> </w:t>
      </w:r>
      <w:r>
        <w:rPr>
          <w:color w:val="231F20"/>
          <w:sz w:val="22"/>
        </w:rPr>
        <w:t>establecido</w:t>
      </w:r>
      <w:r>
        <w:rPr>
          <w:color w:val="231F20"/>
          <w:spacing w:val="-14"/>
          <w:sz w:val="22"/>
        </w:rPr>
        <w:t> </w:t>
      </w:r>
      <w:r>
        <w:rPr>
          <w:color w:val="231F20"/>
          <w:sz w:val="22"/>
        </w:rPr>
        <w:t>en</w:t>
      </w:r>
      <w:r>
        <w:rPr>
          <w:color w:val="231F20"/>
          <w:spacing w:val="-15"/>
          <w:sz w:val="22"/>
        </w:rPr>
        <w:t> </w:t>
      </w:r>
      <w:r>
        <w:rPr>
          <w:color w:val="231F20"/>
          <w:sz w:val="22"/>
        </w:rPr>
        <w:t>este</w:t>
      </w:r>
      <w:r>
        <w:rPr>
          <w:color w:val="231F20"/>
          <w:spacing w:val="-14"/>
          <w:sz w:val="22"/>
        </w:rPr>
        <w:t> </w:t>
      </w:r>
      <w:r>
        <w:rPr>
          <w:color w:val="231F20"/>
          <w:sz w:val="22"/>
        </w:rPr>
        <w:t>Reglamento.</w:t>
      </w:r>
    </w:p>
    <w:p>
      <w:pPr>
        <w:spacing w:before="73"/>
        <w:ind w:left="466" w:right="460" w:firstLine="0"/>
        <w:jc w:val="center"/>
        <w:rPr>
          <w:sz w:val="20"/>
        </w:rPr>
      </w:pPr>
      <w:r>
        <w:rPr>
          <w:color w:val="231F20"/>
          <w:sz w:val="20"/>
        </w:rPr>
        <w:t>CAPÍTULO II</w:t>
      </w:r>
    </w:p>
    <w:p>
      <w:pPr>
        <w:spacing w:line="319" w:lineRule="auto" w:before="89"/>
        <w:ind w:left="347" w:right="1521" w:firstLine="1176"/>
        <w:jc w:val="both"/>
        <w:rPr>
          <w:sz w:val="22"/>
        </w:rPr>
      </w:pPr>
      <w:r>
        <w:rPr>
          <w:b/>
          <w:color w:val="231F20"/>
          <w:sz w:val="22"/>
        </w:rPr>
        <w:t>Asistencias por participación en órganos de selección Artículo 37. </w:t>
      </w:r>
      <w:r>
        <w:rPr>
          <w:color w:val="231F20"/>
          <w:sz w:val="22"/>
        </w:rPr>
        <w:t>Ámbito subjetivo.</w:t>
      </w:r>
    </w:p>
    <w:p>
      <w:pPr>
        <w:pStyle w:val="ListParagraph"/>
        <w:numPr>
          <w:ilvl w:val="0"/>
          <w:numId w:val="38"/>
        </w:numPr>
        <w:tabs>
          <w:tab w:pos="592" w:val="left" w:leader="none"/>
        </w:tabs>
        <w:spacing w:line="249" w:lineRule="auto" w:before="3" w:after="0"/>
        <w:ind w:left="120" w:right="120" w:firstLine="226"/>
        <w:jc w:val="both"/>
        <w:rPr>
          <w:sz w:val="22"/>
        </w:rPr>
      </w:pPr>
      <w:r>
        <w:rPr>
          <w:color w:val="231F20"/>
          <w:spacing w:val="-5"/>
          <w:sz w:val="22"/>
        </w:rPr>
        <w:t>Tendrán </w:t>
      </w:r>
      <w:r>
        <w:rPr>
          <w:color w:val="231F20"/>
          <w:sz w:val="22"/>
        </w:rPr>
        <w:t>derecho a la percepción de indemnizaciones por asistencias en concepto de participación en órganos de selección, las personas designadas miembros de los mismos, con independencia de que reúnan o no la condición de personal al servicio de la Administración Pública de la Comunidad</w:t>
      </w:r>
      <w:r>
        <w:rPr>
          <w:color w:val="231F20"/>
          <w:spacing w:val="-29"/>
          <w:sz w:val="22"/>
        </w:rPr>
        <w:t> </w:t>
      </w:r>
      <w:r>
        <w:rPr>
          <w:color w:val="231F20"/>
          <w:sz w:val="22"/>
        </w:rPr>
        <w:t>Autónoma.</w:t>
      </w:r>
    </w:p>
    <w:p>
      <w:pPr>
        <w:pStyle w:val="ListParagraph"/>
        <w:numPr>
          <w:ilvl w:val="0"/>
          <w:numId w:val="38"/>
        </w:numPr>
        <w:tabs>
          <w:tab w:pos="579" w:val="left" w:leader="none"/>
        </w:tabs>
        <w:spacing w:line="249" w:lineRule="auto" w:before="77" w:after="0"/>
        <w:ind w:left="120" w:right="119" w:firstLine="226"/>
        <w:jc w:val="both"/>
        <w:rPr>
          <w:sz w:val="22"/>
        </w:rPr>
      </w:pPr>
      <w:r>
        <w:rPr>
          <w:color w:val="231F20"/>
          <w:sz w:val="22"/>
        </w:rPr>
        <w:t>Asimismo</w:t>
      </w:r>
      <w:r>
        <w:rPr>
          <w:color w:val="231F20"/>
          <w:spacing w:val="-6"/>
          <w:sz w:val="22"/>
        </w:rPr>
        <w:t> </w:t>
      </w:r>
      <w:r>
        <w:rPr>
          <w:color w:val="231F20"/>
          <w:sz w:val="22"/>
        </w:rPr>
        <w:t>tendrán</w:t>
      </w:r>
      <w:r>
        <w:rPr>
          <w:color w:val="231F20"/>
          <w:spacing w:val="-5"/>
          <w:sz w:val="22"/>
        </w:rPr>
        <w:t> </w:t>
      </w:r>
      <w:r>
        <w:rPr>
          <w:color w:val="231F20"/>
          <w:sz w:val="22"/>
        </w:rPr>
        <w:t>derecho</w:t>
      </w:r>
      <w:r>
        <w:rPr>
          <w:color w:val="231F20"/>
          <w:spacing w:val="-5"/>
          <w:sz w:val="22"/>
        </w:rPr>
        <w:t> </w:t>
      </w:r>
      <w:r>
        <w:rPr>
          <w:color w:val="231F20"/>
          <w:sz w:val="22"/>
        </w:rPr>
        <w:t>a</w:t>
      </w:r>
      <w:r>
        <w:rPr>
          <w:color w:val="231F20"/>
          <w:spacing w:val="-6"/>
          <w:sz w:val="22"/>
        </w:rPr>
        <w:t> </w:t>
      </w:r>
      <w:r>
        <w:rPr>
          <w:color w:val="231F20"/>
          <w:sz w:val="22"/>
        </w:rPr>
        <w:t>percibir</w:t>
      </w:r>
      <w:r>
        <w:rPr>
          <w:color w:val="231F20"/>
          <w:spacing w:val="-5"/>
          <w:sz w:val="22"/>
        </w:rPr>
        <w:t> </w:t>
      </w:r>
      <w:r>
        <w:rPr>
          <w:color w:val="231F20"/>
          <w:sz w:val="22"/>
        </w:rPr>
        <w:t>las</w:t>
      </w:r>
      <w:r>
        <w:rPr>
          <w:color w:val="231F20"/>
          <w:spacing w:val="-6"/>
          <w:sz w:val="22"/>
        </w:rPr>
        <w:t> </w:t>
      </w:r>
      <w:r>
        <w:rPr>
          <w:color w:val="231F20"/>
          <w:sz w:val="22"/>
        </w:rPr>
        <w:t>indemnizaciones</w:t>
      </w:r>
      <w:r>
        <w:rPr>
          <w:color w:val="231F20"/>
          <w:spacing w:val="-5"/>
          <w:sz w:val="22"/>
        </w:rPr>
        <w:t> </w:t>
      </w:r>
      <w:r>
        <w:rPr>
          <w:color w:val="231F20"/>
          <w:sz w:val="22"/>
        </w:rPr>
        <w:t>por</w:t>
      </w:r>
      <w:r>
        <w:rPr>
          <w:color w:val="231F20"/>
          <w:spacing w:val="-5"/>
          <w:sz w:val="22"/>
        </w:rPr>
        <w:t> </w:t>
      </w:r>
      <w:r>
        <w:rPr>
          <w:color w:val="231F20"/>
          <w:sz w:val="22"/>
        </w:rPr>
        <w:t>asistencias</w:t>
      </w:r>
      <w:r>
        <w:rPr>
          <w:color w:val="231F20"/>
          <w:spacing w:val="-6"/>
          <w:sz w:val="22"/>
        </w:rPr>
        <w:t> </w:t>
      </w:r>
      <w:r>
        <w:rPr>
          <w:color w:val="231F20"/>
          <w:sz w:val="22"/>
        </w:rPr>
        <w:t>a</w:t>
      </w:r>
      <w:r>
        <w:rPr>
          <w:color w:val="231F20"/>
          <w:spacing w:val="-5"/>
          <w:sz w:val="22"/>
        </w:rPr>
        <w:t> </w:t>
      </w:r>
      <w:r>
        <w:rPr>
          <w:color w:val="231F20"/>
          <w:sz w:val="22"/>
        </w:rPr>
        <w:t>que</w:t>
      </w:r>
      <w:r>
        <w:rPr>
          <w:color w:val="231F20"/>
          <w:spacing w:val="-6"/>
          <w:sz w:val="22"/>
        </w:rPr>
        <w:t> </w:t>
      </w:r>
      <w:r>
        <w:rPr>
          <w:color w:val="231F20"/>
          <w:sz w:val="22"/>
        </w:rPr>
        <w:t>se refiere este capítulo el personal que, sin formar parte del órgano de selección,</w:t>
      </w:r>
      <w:r>
        <w:rPr>
          <w:color w:val="231F20"/>
          <w:spacing w:val="-38"/>
          <w:sz w:val="22"/>
        </w:rPr>
        <w:t> </w:t>
      </w:r>
      <w:r>
        <w:rPr>
          <w:color w:val="231F20"/>
          <w:sz w:val="22"/>
        </w:rPr>
        <w:t>colabore con el mismo en tareas de carácter administrativo o material, de acuerdo con lo que se prevea en las respectivas</w:t>
      </w:r>
      <w:r>
        <w:rPr>
          <w:color w:val="231F20"/>
          <w:spacing w:val="-4"/>
          <w:sz w:val="22"/>
        </w:rPr>
        <w:t> </w:t>
      </w:r>
      <w:r>
        <w:rPr>
          <w:color w:val="231F20"/>
          <w:sz w:val="22"/>
        </w:rPr>
        <w:t>convocatorias.</w:t>
      </w:r>
    </w:p>
    <w:p>
      <w:pPr>
        <w:spacing w:before="77"/>
        <w:ind w:left="347" w:right="0" w:firstLine="0"/>
        <w:jc w:val="both"/>
        <w:rPr>
          <w:sz w:val="22"/>
        </w:rPr>
      </w:pPr>
      <w:r>
        <w:rPr>
          <w:b/>
          <w:color w:val="231F20"/>
          <w:sz w:val="22"/>
        </w:rPr>
        <w:t>Artículo 38. </w:t>
      </w:r>
      <w:r>
        <w:rPr>
          <w:color w:val="231F20"/>
          <w:sz w:val="22"/>
        </w:rPr>
        <w:t>Clasificación de los órganos </w:t>
      </w:r>
      <w:r>
        <w:rPr>
          <w:b/>
          <w:color w:val="231F20"/>
          <w:position w:val="7"/>
          <w:sz w:val="13"/>
        </w:rPr>
        <w:t>(14)</w:t>
      </w:r>
      <w:r>
        <w:rPr>
          <w:color w:val="231F20"/>
          <w:sz w:val="22"/>
        </w:rPr>
        <w:t>.</w:t>
      </w:r>
    </w:p>
    <w:p>
      <w:pPr>
        <w:pStyle w:val="BodyText"/>
        <w:spacing w:line="249" w:lineRule="auto" w:before="85"/>
        <w:ind w:right="118"/>
      </w:pPr>
      <w:r>
        <w:rPr>
          <w:color w:val="231F20"/>
        </w:rPr>
        <w:t>Los órganos de selección a que se refiere el presente capítulo, a los efectos de per- cepción de asistencias, se clasifican de la forma siguiente:</w:t>
      </w:r>
    </w:p>
    <w:p>
      <w:pPr>
        <w:pStyle w:val="BodyText"/>
        <w:spacing w:line="249" w:lineRule="auto" w:before="76"/>
        <w:ind w:right="118"/>
      </w:pPr>
      <w:r>
        <w:rPr>
          <w:color w:val="231F20"/>
        </w:rPr>
        <w:t>1ª Categoría. Acceso a Cuerpos o Escalas del Grupo A de funcionarios o del Grupo</w:t>
      </w:r>
      <w:r>
        <w:rPr>
          <w:color w:val="231F20"/>
          <w:spacing w:val="-41"/>
        </w:rPr>
        <w:t> </w:t>
      </w:r>
      <w:r>
        <w:rPr>
          <w:color w:val="231F20"/>
        </w:rPr>
        <w:t>I de personal laboral, provisión de puestos de trabajo reservados a los mismos; pruebas para</w:t>
      </w:r>
      <w:r>
        <w:rPr>
          <w:color w:val="231F20"/>
          <w:spacing w:val="-10"/>
        </w:rPr>
        <w:t> </w:t>
      </w:r>
      <w:r>
        <w:rPr>
          <w:color w:val="231F20"/>
        </w:rPr>
        <w:t>el</w:t>
      </w:r>
      <w:r>
        <w:rPr>
          <w:color w:val="231F20"/>
          <w:spacing w:val="-9"/>
        </w:rPr>
        <w:t> </w:t>
      </w:r>
      <w:r>
        <w:rPr>
          <w:color w:val="231F20"/>
        </w:rPr>
        <w:t>ejercicio</w:t>
      </w:r>
      <w:r>
        <w:rPr>
          <w:color w:val="231F20"/>
          <w:spacing w:val="-8"/>
        </w:rPr>
        <w:t> </w:t>
      </w:r>
      <w:r>
        <w:rPr>
          <w:color w:val="231F20"/>
        </w:rPr>
        <w:t>de</w:t>
      </w:r>
      <w:r>
        <w:rPr>
          <w:color w:val="231F20"/>
          <w:spacing w:val="-9"/>
        </w:rPr>
        <w:t> </w:t>
      </w:r>
      <w:r>
        <w:rPr>
          <w:color w:val="231F20"/>
        </w:rPr>
        <w:t>profesiones</w:t>
      </w:r>
      <w:r>
        <w:rPr>
          <w:color w:val="231F20"/>
          <w:spacing w:val="-8"/>
        </w:rPr>
        <w:t> </w:t>
      </w:r>
      <w:r>
        <w:rPr>
          <w:color w:val="231F20"/>
        </w:rPr>
        <w:t>en</w:t>
      </w:r>
      <w:r>
        <w:rPr>
          <w:color w:val="231F20"/>
          <w:spacing w:val="-9"/>
        </w:rPr>
        <w:t> </w:t>
      </w:r>
      <w:r>
        <w:rPr>
          <w:color w:val="231F20"/>
        </w:rPr>
        <w:t>las</w:t>
      </w:r>
      <w:r>
        <w:rPr>
          <w:color w:val="231F20"/>
          <w:spacing w:val="-9"/>
        </w:rPr>
        <w:t> </w:t>
      </w:r>
      <w:r>
        <w:rPr>
          <w:color w:val="231F20"/>
        </w:rPr>
        <w:t>que</w:t>
      </w:r>
      <w:r>
        <w:rPr>
          <w:color w:val="231F20"/>
          <w:spacing w:val="-9"/>
        </w:rPr>
        <w:t> </w:t>
      </w:r>
      <w:r>
        <w:rPr>
          <w:color w:val="231F20"/>
        </w:rPr>
        <w:t>se</w:t>
      </w:r>
      <w:r>
        <w:rPr>
          <w:color w:val="231F20"/>
          <w:spacing w:val="-9"/>
        </w:rPr>
        <w:t> </w:t>
      </w:r>
      <w:r>
        <w:rPr>
          <w:color w:val="231F20"/>
        </w:rPr>
        <w:t>exija</w:t>
      </w:r>
      <w:r>
        <w:rPr>
          <w:color w:val="231F20"/>
          <w:spacing w:val="-9"/>
        </w:rPr>
        <w:t> </w:t>
      </w:r>
      <w:r>
        <w:rPr>
          <w:color w:val="231F20"/>
        </w:rPr>
        <w:t>el</w:t>
      </w:r>
      <w:r>
        <w:rPr>
          <w:color w:val="231F20"/>
          <w:spacing w:val="-9"/>
        </w:rPr>
        <w:t> </w:t>
      </w:r>
      <w:r>
        <w:rPr>
          <w:color w:val="231F20"/>
        </w:rPr>
        <w:t>título</w:t>
      </w:r>
      <w:r>
        <w:rPr>
          <w:color w:val="231F20"/>
          <w:spacing w:val="-9"/>
        </w:rPr>
        <w:t> </w:t>
      </w:r>
      <w:r>
        <w:rPr>
          <w:color w:val="231F20"/>
        </w:rPr>
        <w:t>de</w:t>
      </w:r>
      <w:r>
        <w:rPr>
          <w:color w:val="231F20"/>
          <w:spacing w:val="-9"/>
        </w:rPr>
        <w:t> </w:t>
      </w:r>
      <w:r>
        <w:rPr>
          <w:color w:val="231F20"/>
        </w:rPr>
        <w:t>licenciado</w:t>
      </w:r>
      <w:r>
        <w:rPr>
          <w:color w:val="231F20"/>
          <w:spacing w:val="-8"/>
        </w:rPr>
        <w:t> </w:t>
      </w:r>
      <w:r>
        <w:rPr>
          <w:color w:val="231F20"/>
        </w:rPr>
        <w:t>o</w:t>
      </w:r>
      <w:r>
        <w:rPr>
          <w:color w:val="231F20"/>
          <w:spacing w:val="-9"/>
        </w:rPr>
        <w:t> </w:t>
      </w:r>
      <w:r>
        <w:rPr>
          <w:color w:val="231F20"/>
        </w:rPr>
        <w:t>equivalente</w:t>
      </w:r>
      <w:r>
        <w:rPr>
          <w:color w:val="231F20"/>
          <w:spacing w:val="-9"/>
        </w:rPr>
        <w:t> </w:t>
      </w:r>
      <w:r>
        <w:rPr>
          <w:color w:val="231F20"/>
        </w:rPr>
        <w:t>y pruebas para la obtención del título de capitán de</w:t>
      </w:r>
      <w:r>
        <w:rPr>
          <w:color w:val="231F20"/>
          <w:spacing w:val="-11"/>
        </w:rPr>
        <w:t> </w:t>
      </w:r>
      <w:r>
        <w:rPr>
          <w:color w:val="231F20"/>
        </w:rPr>
        <w:t>yate.</w:t>
      </w:r>
    </w:p>
    <w:p>
      <w:pPr>
        <w:pStyle w:val="BodyText"/>
        <w:spacing w:line="249" w:lineRule="auto" w:before="77"/>
        <w:ind w:right="118"/>
      </w:pPr>
      <w:r>
        <w:rPr>
          <w:color w:val="231F20"/>
        </w:rPr>
        <w:t>2ª Categoría. Acceso a Cuerpos o Escalas del Grupo B de funcionarios o Grupo II de personal laboral, provisión de puestos de trabajo reservados a los mismos; pruebas exigidas para el ejercicio de profesiones en las que se exija el título de diplomado o equivalente y pruebas para la obtención del título de patrón de</w:t>
      </w:r>
      <w:r>
        <w:rPr>
          <w:color w:val="231F20"/>
          <w:spacing w:val="-19"/>
        </w:rPr>
        <w:t> </w:t>
      </w:r>
      <w:r>
        <w:rPr>
          <w:color w:val="231F20"/>
        </w:rPr>
        <w:t>yate.</w:t>
      </w:r>
    </w:p>
    <w:p>
      <w:pPr>
        <w:pStyle w:val="BodyText"/>
        <w:spacing w:line="249" w:lineRule="auto" w:before="77"/>
        <w:ind w:right="121"/>
      </w:pPr>
      <w:r>
        <w:rPr>
          <w:color w:val="231F20"/>
        </w:rPr>
        <w:t>3ª </w:t>
      </w:r>
      <w:r>
        <w:rPr>
          <w:color w:val="231F20"/>
          <w:spacing w:val="-3"/>
        </w:rPr>
        <w:t>Categoría. Acceso </w:t>
      </w:r>
      <w:r>
        <w:rPr>
          <w:color w:val="231F20"/>
        </w:rPr>
        <w:t>a </w:t>
      </w:r>
      <w:r>
        <w:rPr>
          <w:color w:val="231F20"/>
          <w:spacing w:val="-3"/>
        </w:rPr>
        <w:t>Cuerpos </w:t>
      </w:r>
      <w:r>
        <w:rPr>
          <w:color w:val="231F20"/>
        </w:rPr>
        <w:t>o </w:t>
      </w:r>
      <w:r>
        <w:rPr>
          <w:color w:val="231F20"/>
          <w:spacing w:val="-3"/>
        </w:rPr>
        <w:t>Escalas </w:t>
      </w:r>
      <w:r>
        <w:rPr>
          <w:color w:val="231F20"/>
        </w:rPr>
        <w:t>del </w:t>
      </w:r>
      <w:r>
        <w:rPr>
          <w:color w:val="231F20"/>
          <w:spacing w:val="-3"/>
        </w:rPr>
        <w:t>Grupo </w:t>
      </w:r>
      <w:r>
        <w:rPr>
          <w:color w:val="231F20"/>
        </w:rPr>
        <w:t>C de </w:t>
      </w:r>
      <w:r>
        <w:rPr>
          <w:color w:val="231F20"/>
          <w:spacing w:val="-3"/>
        </w:rPr>
        <w:t>funcionarios </w:t>
      </w:r>
      <w:r>
        <w:rPr>
          <w:color w:val="231F20"/>
        </w:rPr>
        <w:t>o del </w:t>
      </w:r>
      <w:r>
        <w:rPr>
          <w:color w:val="231F20"/>
          <w:spacing w:val="-3"/>
        </w:rPr>
        <w:t>Grupo III </w:t>
      </w:r>
      <w:r>
        <w:rPr>
          <w:color w:val="231F20"/>
        </w:rPr>
        <w:t>de </w:t>
      </w:r>
      <w:r>
        <w:rPr>
          <w:color w:val="231F20"/>
          <w:spacing w:val="-3"/>
        </w:rPr>
        <w:t>personal laboral, provisión </w:t>
      </w:r>
      <w:r>
        <w:rPr>
          <w:color w:val="231F20"/>
        </w:rPr>
        <w:t>de </w:t>
      </w:r>
      <w:r>
        <w:rPr>
          <w:color w:val="231F20"/>
          <w:spacing w:val="-3"/>
        </w:rPr>
        <w:t>puestos </w:t>
      </w:r>
      <w:r>
        <w:rPr>
          <w:color w:val="231F20"/>
        </w:rPr>
        <w:t>de </w:t>
      </w:r>
      <w:r>
        <w:rPr>
          <w:color w:val="231F20"/>
          <w:spacing w:val="-3"/>
        </w:rPr>
        <w:t>trabajo reservados </w:t>
      </w:r>
      <w:r>
        <w:rPr>
          <w:color w:val="231F20"/>
        </w:rPr>
        <w:t>a los </w:t>
      </w:r>
      <w:r>
        <w:rPr>
          <w:color w:val="231F20"/>
          <w:spacing w:val="-3"/>
        </w:rPr>
        <w:t>mismos; pruebas exigidas</w:t>
      </w:r>
      <w:r>
        <w:rPr>
          <w:color w:val="231F20"/>
          <w:spacing w:val="-17"/>
        </w:rPr>
        <w:t> </w:t>
      </w:r>
      <w:r>
        <w:rPr>
          <w:color w:val="231F20"/>
          <w:spacing w:val="-3"/>
        </w:rPr>
        <w:t>para</w:t>
      </w:r>
      <w:r>
        <w:rPr>
          <w:color w:val="231F20"/>
          <w:spacing w:val="-17"/>
        </w:rPr>
        <w:t> </w:t>
      </w:r>
      <w:r>
        <w:rPr>
          <w:color w:val="231F20"/>
        </w:rPr>
        <w:t>el</w:t>
      </w:r>
      <w:r>
        <w:rPr>
          <w:color w:val="231F20"/>
          <w:spacing w:val="-17"/>
        </w:rPr>
        <w:t> </w:t>
      </w:r>
      <w:r>
        <w:rPr>
          <w:color w:val="231F20"/>
          <w:spacing w:val="-3"/>
        </w:rPr>
        <w:t>ejercicio</w:t>
      </w:r>
      <w:r>
        <w:rPr>
          <w:color w:val="231F20"/>
          <w:spacing w:val="-17"/>
        </w:rPr>
        <w:t> </w:t>
      </w:r>
      <w:r>
        <w:rPr>
          <w:color w:val="231F20"/>
        </w:rPr>
        <w:t>de</w:t>
      </w:r>
      <w:r>
        <w:rPr>
          <w:color w:val="231F20"/>
          <w:spacing w:val="-17"/>
        </w:rPr>
        <w:t> </w:t>
      </w:r>
      <w:r>
        <w:rPr>
          <w:color w:val="231F20"/>
          <w:spacing w:val="-3"/>
        </w:rPr>
        <w:t>profesiones</w:t>
      </w:r>
      <w:r>
        <w:rPr>
          <w:color w:val="231F20"/>
          <w:spacing w:val="-17"/>
        </w:rPr>
        <w:t> </w:t>
      </w:r>
      <w:r>
        <w:rPr>
          <w:color w:val="231F20"/>
        </w:rPr>
        <w:t>en</w:t>
      </w:r>
      <w:r>
        <w:rPr>
          <w:color w:val="231F20"/>
          <w:spacing w:val="-17"/>
        </w:rPr>
        <w:t> </w:t>
      </w:r>
      <w:r>
        <w:rPr>
          <w:color w:val="231F20"/>
        </w:rPr>
        <w:t>las</w:t>
      </w:r>
      <w:r>
        <w:rPr>
          <w:color w:val="231F20"/>
          <w:spacing w:val="-16"/>
        </w:rPr>
        <w:t> </w:t>
      </w:r>
      <w:r>
        <w:rPr>
          <w:color w:val="231F20"/>
        </w:rPr>
        <w:t>que</w:t>
      </w:r>
      <w:r>
        <w:rPr>
          <w:color w:val="231F20"/>
          <w:spacing w:val="-17"/>
        </w:rPr>
        <w:t> </w:t>
      </w:r>
      <w:r>
        <w:rPr>
          <w:color w:val="231F20"/>
        </w:rPr>
        <w:t>se</w:t>
      </w:r>
      <w:r>
        <w:rPr>
          <w:color w:val="231F20"/>
          <w:spacing w:val="-17"/>
        </w:rPr>
        <w:t> </w:t>
      </w:r>
      <w:r>
        <w:rPr>
          <w:color w:val="231F20"/>
          <w:spacing w:val="-3"/>
        </w:rPr>
        <w:t>exija</w:t>
      </w:r>
      <w:r>
        <w:rPr>
          <w:color w:val="231F20"/>
          <w:spacing w:val="-17"/>
        </w:rPr>
        <w:t> </w:t>
      </w:r>
      <w:r>
        <w:rPr>
          <w:color w:val="231F20"/>
          <w:spacing w:val="-3"/>
        </w:rPr>
        <w:t>estar</w:t>
      </w:r>
      <w:r>
        <w:rPr>
          <w:color w:val="231F20"/>
          <w:spacing w:val="-17"/>
        </w:rPr>
        <w:t> </w:t>
      </w:r>
      <w:r>
        <w:rPr>
          <w:color w:val="231F20"/>
        </w:rPr>
        <w:t>en</w:t>
      </w:r>
      <w:r>
        <w:rPr>
          <w:color w:val="231F20"/>
          <w:spacing w:val="-17"/>
        </w:rPr>
        <w:t> </w:t>
      </w:r>
      <w:r>
        <w:rPr>
          <w:color w:val="231F20"/>
          <w:spacing w:val="-3"/>
        </w:rPr>
        <w:t>posesión</w:t>
      </w:r>
      <w:r>
        <w:rPr>
          <w:color w:val="231F20"/>
          <w:spacing w:val="-17"/>
        </w:rPr>
        <w:t> </w:t>
      </w:r>
      <w:r>
        <w:rPr>
          <w:color w:val="231F20"/>
        </w:rPr>
        <w:t>de</w:t>
      </w:r>
      <w:r>
        <w:rPr>
          <w:color w:val="231F20"/>
          <w:spacing w:val="-16"/>
        </w:rPr>
        <w:t> </w:t>
      </w:r>
      <w:r>
        <w:rPr>
          <w:color w:val="231F20"/>
        </w:rPr>
        <w:t>los</w:t>
      </w:r>
      <w:r>
        <w:rPr>
          <w:color w:val="231F20"/>
          <w:spacing w:val="-17"/>
        </w:rPr>
        <w:t> </w:t>
      </w:r>
      <w:r>
        <w:rPr>
          <w:color w:val="231F20"/>
          <w:spacing w:val="-3"/>
        </w:rPr>
        <w:t>títulos</w:t>
      </w:r>
    </w:p>
    <w:p>
      <w:pPr>
        <w:pStyle w:val="BodyText"/>
        <w:spacing w:before="7"/>
        <w:ind w:left="0" w:firstLine="0"/>
        <w:jc w:val="left"/>
        <w:rPr>
          <w:sz w:val="24"/>
        </w:rPr>
      </w:pPr>
      <w:r>
        <w:rPr/>
        <w:pict>
          <v:shape style="position:absolute;margin-left:85.039299pt;margin-top:16.621861pt;width:100.35pt;height:.1pt;mso-position-horizontal-relative:page;mso-position-vertical-relative:paragraph;z-index:-251651072;mso-wrap-distance-left:0;mso-wrap-distance-right:0" coordorigin="1701,332" coordsize="2007,0" path="m1701,332l3708,332e" filled="false" stroked="true" strokeweight="1pt" strokecolor="#231f20">
            <v:path arrowok="t"/>
            <v:stroke dashstyle="solid"/>
            <w10:wrap type="topAndBottom"/>
          </v:shape>
        </w:pict>
      </w:r>
    </w:p>
    <w:p>
      <w:pPr>
        <w:pStyle w:val="ListParagraph"/>
        <w:numPr>
          <w:ilvl w:val="0"/>
          <w:numId w:val="1"/>
        </w:numPr>
        <w:tabs>
          <w:tab w:pos="575" w:val="left" w:leader="none"/>
        </w:tabs>
        <w:spacing w:line="240" w:lineRule="auto" w:before="8" w:after="0"/>
        <w:ind w:left="574" w:right="0" w:hanging="405"/>
        <w:jc w:val="left"/>
        <w:rPr>
          <w:sz w:val="18"/>
        </w:rPr>
      </w:pPr>
      <w:r>
        <w:rPr>
          <w:color w:val="231F20"/>
          <w:sz w:val="18"/>
        </w:rPr>
        <w:t>El</w:t>
      </w:r>
      <w:r>
        <w:rPr>
          <w:color w:val="231F20"/>
          <w:spacing w:val="-11"/>
          <w:sz w:val="18"/>
        </w:rPr>
        <w:t> </w:t>
      </w:r>
      <w:r>
        <w:rPr>
          <w:color w:val="231F20"/>
          <w:sz w:val="18"/>
        </w:rPr>
        <w:t>artículo</w:t>
      </w:r>
      <w:r>
        <w:rPr>
          <w:color w:val="231F20"/>
          <w:spacing w:val="-11"/>
          <w:sz w:val="18"/>
        </w:rPr>
        <w:t> </w:t>
      </w:r>
      <w:r>
        <w:rPr>
          <w:color w:val="231F20"/>
          <w:sz w:val="18"/>
        </w:rPr>
        <w:t>35</w:t>
      </w:r>
      <w:r>
        <w:rPr>
          <w:color w:val="231F20"/>
          <w:spacing w:val="-11"/>
          <w:sz w:val="18"/>
        </w:rPr>
        <w:t> </w:t>
      </w:r>
      <w:r>
        <w:rPr>
          <w:color w:val="231F20"/>
          <w:sz w:val="18"/>
        </w:rPr>
        <w:t>se</w:t>
      </w:r>
      <w:r>
        <w:rPr>
          <w:color w:val="231F20"/>
          <w:spacing w:val="-11"/>
          <w:sz w:val="18"/>
        </w:rPr>
        <w:t> </w:t>
      </w:r>
      <w:r>
        <w:rPr>
          <w:color w:val="231F20"/>
          <w:sz w:val="18"/>
        </w:rPr>
        <w:t>transcribe</w:t>
      </w:r>
      <w:r>
        <w:rPr>
          <w:color w:val="231F20"/>
          <w:spacing w:val="-11"/>
          <w:sz w:val="18"/>
        </w:rPr>
        <w:t> </w:t>
      </w:r>
      <w:r>
        <w:rPr>
          <w:color w:val="231F20"/>
          <w:sz w:val="18"/>
        </w:rPr>
        <w:t>con</w:t>
      </w:r>
      <w:r>
        <w:rPr>
          <w:color w:val="231F20"/>
          <w:spacing w:val="-11"/>
          <w:sz w:val="18"/>
        </w:rPr>
        <w:t> </w:t>
      </w:r>
      <w:r>
        <w:rPr>
          <w:color w:val="231F20"/>
          <w:sz w:val="18"/>
        </w:rPr>
        <w:t>las</w:t>
      </w:r>
      <w:r>
        <w:rPr>
          <w:color w:val="231F20"/>
          <w:spacing w:val="-11"/>
          <w:sz w:val="18"/>
        </w:rPr>
        <w:t> </w:t>
      </w:r>
      <w:r>
        <w:rPr>
          <w:color w:val="231F20"/>
          <w:sz w:val="18"/>
        </w:rPr>
        <w:t>modificaciones</w:t>
      </w:r>
      <w:r>
        <w:rPr>
          <w:color w:val="231F20"/>
          <w:spacing w:val="-11"/>
          <w:sz w:val="18"/>
        </w:rPr>
        <w:t> </w:t>
      </w:r>
      <w:r>
        <w:rPr>
          <w:color w:val="231F20"/>
          <w:sz w:val="18"/>
        </w:rPr>
        <w:t>introducidas</w:t>
      </w:r>
      <w:r>
        <w:rPr>
          <w:color w:val="231F20"/>
          <w:spacing w:val="-11"/>
          <w:sz w:val="18"/>
        </w:rPr>
        <w:t> </w:t>
      </w:r>
      <w:r>
        <w:rPr>
          <w:color w:val="231F20"/>
          <w:sz w:val="18"/>
        </w:rPr>
        <w:t>por</w:t>
      </w:r>
      <w:r>
        <w:rPr>
          <w:color w:val="231F20"/>
          <w:spacing w:val="-11"/>
          <w:sz w:val="18"/>
        </w:rPr>
        <w:t> </w:t>
      </w:r>
      <w:r>
        <w:rPr>
          <w:color w:val="231F20"/>
          <w:sz w:val="18"/>
        </w:rPr>
        <w:t>el</w:t>
      </w:r>
      <w:r>
        <w:rPr>
          <w:color w:val="231F20"/>
          <w:spacing w:val="-11"/>
          <w:sz w:val="18"/>
        </w:rPr>
        <w:t> </w:t>
      </w:r>
      <w:r>
        <w:rPr>
          <w:color w:val="231F20"/>
          <w:sz w:val="18"/>
        </w:rPr>
        <w:t>Decreto</w:t>
      </w:r>
      <w:r>
        <w:rPr>
          <w:color w:val="231F20"/>
          <w:spacing w:val="-11"/>
          <w:sz w:val="18"/>
        </w:rPr>
        <w:t> </w:t>
      </w:r>
      <w:r>
        <w:rPr>
          <w:color w:val="231F20"/>
          <w:sz w:val="18"/>
        </w:rPr>
        <w:t>67/2002,</w:t>
      </w:r>
      <w:r>
        <w:rPr>
          <w:color w:val="231F20"/>
          <w:spacing w:val="-11"/>
          <w:sz w:val="18"/>
        </w:rPr>
        <w:t> </w:t>
      </w:r>
      <w:r>
        <w:rPr>
          <w:color w:val="231F20"/>
          <w:sz w:val="18"/>
        </w:rPr>
        <w:t>de</w:t>
      </w:r>
      <w:r>
        <w:rPr>
          <w:color w:val="231F20"/>
          <w:spacing w:val="-10"/>
          <w:sz w:val="18"/>
        </w:rPr>
        <w:t> </w:t>
      </w:r>
      <w:r>
        <w:rPr>
          <w:color w:val="231F20"/>
          <w:sz w:val="18"/>
        </w:rPr>
        <w:t>20</w:t>
      </w:r>
      <w:r>
        <w:rPr>
          <w:color w:val="231F20"/>
          <w:spacing w:val="-11"/>
          <w:sz w:val="18"/>
        </w:rPr>
        <w:t> </w:t>
      </w:r>
      <w:r>
        <w:rPr>
          <w:color w:val="231F20"/>
          <w:sz w:val="18"/>
        </w:rPr>
        <w:t>de</w:t>
      </w:r>
      <w:r>
        <w:rPr>
          <w:color w:val="231F20"/>
          <w:spacing w:val="-11"/>
          <w:sz w:val="18"/>
        </w:rPr>
        <w:t> </w:t>
      </w:r>
      <w:r>
        <w:rPr>
          <w:color w:val="231F20"/>
          <w:sz w:val="18"/>
        </w:rPr>
        <w:t>mayo</w:t>
      </w:r>
    </w:p>
    <w:p>
      <w:pPr>
        <w:spacing w:before="9"/>
        <w:ind w:left="574" w:right="0" w:firstLine="0"/>
        <w:jc w:val="left"/>
        <w:rPr>
          <w:sz w:val="18"/>
        </w:rPr>
      </w:pPr>
      <w:r>
        <w:rPr>
          <w:color w:val="231F20"/>
          <w:sz w:val="18"/>
        </w:rPr>
        <w:t>(</w:t>
      </w:r>
      <w:hyperlink r:id="rId14">
        <w:r>
          <w:rPr>
            <w:color w:val="25408F"/>
            <w:sz w:val="18"/>
          </w:rPr>
          <w:t>BOC 88, de 28.6.2002</w:t>
        </w:r>
      </w:hyperlink>
      <w:r>
        <w:rPr>
          <w:color w:val="231F20"/>
          <w:sz w:val="18"/>
        </w:rPr>
        <w:t>).</w:t>
      </w:r>
    </w:p>
    <w:p>
      <w:pPr>
        <w:pStyle w:val="ListParagraph"/>
        <w:numPr>
          <w:ilvl w:val="0"/>
          <w:numId w:val="1"/>
        </w:numPr>
        <w:tabs>
          <w:tab w:pos="575" w:val="left" w:leader="none"/>
        </w:tabs>
        <w:spacing w:line="240" w:lineRule="auto" w:before="94" w:after="0"/>
        <w:ind w:left="574" w:right="0" w:hanging="405"/>
        <w:jc w:val="left"/>
        <w:rPr>
          <w:sz w:val="18"/>
        </w:rPr>
      </w:pPr>
      <w:r>
        <w:rPr>
          <w:color w:val="231F20"/>
          <w:sz w:val="18"/>
        </w:rPr>
        <w:t>El</w:t>
      </w:r>
      <w:r>
        <w:rPr>
          <w:color w:val="231F20"/>
          <w:spacing w:val="-11"/>
          <w:sz w:val="18"/>
        </w:rPr>
        <w:t> </w:t>
      </w:r>
      <w:r>
        <w:rPr>
          <w:color w:val="231F20"/>
          <w:sz w:val="18"/>
        </w:rPr>
        <w:t>artículo</w:t>
      </w:r>
      <w:r>
        <w:rPr>
          <w:color w:val="231F20"/>
          <w:spacing w:val="-11"/>
          <w:sz w:val="18"/>
        </w:rPr>
        <w:t> </w:t>
      </w:r>
      <w:r>
        <w:rPr>
          <w:color w:val="231F20"/>
          <w:sz w:val="18"/>
        </w:rPr>
        <w:t>38</w:t>
      </w:r>
      <w:r>
        <w:rPr>
          <w:color w:val="231F20"/>
          <w:spacing w:val="-11"/>
          <w:sz w:val="18"/>
        </w:rPr>
        <w:t> </w:t>
      </w:r>
      <w:r>
        <w:rPr>
          <w:color w:val="231F20"/>
          <w:sz w:val="18"/>
        </w:rPr>
        <w:t>se</w:t>
      </w:r>
      <w:r>
        <w:rPr>
          <w:color w:val="231F20"/>
          <w:spacing w:val="-11"/>
          <w:sz w:val="18"/>
        </w:rPr>
        <w:t> </w:t>
      </w:r>
      <w:r>
        <w:rPr>
          <w:color w:val="231F20"/>
          <w:sz w:val="18"/>
        </w:rPr>
        <w:t>transcribe</w:t>
      </w:r>
      <w:r>
        <w:rPr>
          <w:color w:val="231F20"/>
          <w:spacing w:val="-11"/>
          <w:sz w:val="18"/>
        </w:rPr>
        <w:t> </w:t>
      </w:r>
      <w:r>
        <w:rPr>
          <w:color w:val="231F20"/>
          <w:sz w:val="18"/>
        </w:rPr>
        <w:t>con</w:t>
      </w:r>
      <w:r>
        <w:rPr>
          <w:color w:val="231F20"/>
          <w:spacing w:val="-11"/>
          <w:sz w:val="18"/>
        </w:rPr>
        <w:t> </w:t>
      </w:r>
      <w:r>
        <w:rPr>
          <w:color w:val="231F20"/>
          <w:sz w:val="18"/>
        </w:rPr>
        <w:t>las</w:t>
      </w:r>
      <w:r>
        <w:rPr>
          <w:color w:val="231F20"/>
          <w:spacing w:val="-11"/>
          <w:sz w:val="18"/>
        </w:rPr>
        <w:t> </w:t>
      </w:r>
      <w:r>
        <w:rPr>
          <w:color w:val="231F20"/>
          <w:sz w:val="18"/>
        </w:rPr>
        <w:t>modificaciones</w:t>
      </w:r>
      <w:r>
        <w:rPr>
          <w:color w:val="231F20"/>
          <w:spacing w:val="-11"/>
          <w:sz w:val="18"/>
        </w:rPr>
        <w:t> </w:t>
      </w:r>
      <w:r>
        <w:rPr>
          <w:color w:val="231F20"/>
          <w:sz w:val="18"/>
        </w:rPr>
        <w:t>introducidas</w:t>
      </w:r>
      <w:r>
        <w:rPr>
          <w:color w:val="231F20"/>
          <w:spacing w:val="-11"/>
          <w:sz w:val="18"/>
        </w:rPr>
        <w:t> </w:t>
      </w:r>
      <w:r>
        <w:rPr>
          <w:color w:val="231F20"/>
          <w:sz w:val="18"/>
        </w:rPr>
        <w:t>por</w:t>
      </w:r>
      <w:r>
        <w:rPr>
          <w:color w:val="231F20"/>
          <w:spacing w:val="-11"/>
          <w:sz w:val="18"/>
        </w:rPr>
        <w:t> </w:t>
      </w:r>
      <w:r>
        <w:rPr>
          <w:color w:val="231F20"/>
          <w:sz w:val="18"/>
        </w:rPr>
        <w:t>el</w:t>
      </w:r>
      <w:r>
        <w:rPr>
          <w:color w:val="231F20"/>
          <w:spacing w:val="-11"/>
          <w:sz w:val="18"/>
        </w:rPr>
        <w:t> </w:t>
      </w:r>
      <w:r>
        <w:rPr>
          <w:color w:val="231F20"/>
          <w:sz w:val="18"/>
        </w:rPr>
        <w:t>Decreto</w:t>
      </w:r>
      <w:r>
        <w:rPr>
          <w:color w:val="231F20"/>
          <w:spacing w:val="-11"/>
          <w:sz w:val="18"/>
        </w:rPr>
        <w:t> </w:t>
      </w:r>
      <w:r>
        <w:rPr>
          <w:color w:val="231F20"/>
          <w:sz w:val="18"/>
        </w:rPr>
        <w:t>67/2002,</w:t>
      </w:r>
      <w:r>
        <w:rPr>
          <w:color w:val="231F20"/>
          <w:spacing w:val="-11"/>
          <w:sz w:val="18"/>
        </w:rPr>
        <w:t> </w:t>
      </w:r>
      <w:r>
        <w:rPr>
          <w:color w:val="231F20"/>
          <w:sz w:val="18"/>
        </w:rPr>
        <w:t>de</w:t>
      </w:r>
      <w:r>
        <w:rPr>
          <w:color w:val="231F20"/>
          <w:spacing w:val="-10"/>
          <w:sz w:val="18"/>
        </w:rPr>
        <w:t> </w:t>
      </w:r>
      <w:r>
        <w:rPr>
          <w:color w:val="231F20"/>
          <w:sz w:val="18"/>
        </w:rPr>
        <w:t>20</w:t>
      </w:r>
      <w:r>
        <w:rPr>
          <w:color w:val="231F20"/>
          <w:spacing w:val="-11"/>
          <w:sz w:val="18"/>
        </w:rPr>
        <w:t> </w:t>
      </w:r>
      <w:r>
        <w:rPr>
          <w:color w:val="231F20"/>
          <w:sz w:val="18"/>
        </w:rPr>
        <w:t>de</w:t>
      </w:r>
      <w:r>
        <w:rPr>
          <w:color w:val="231F20"/>
          <w:spacing w:val="-11"/>
          <w:sz w:val="18"/>
        </w:rPr>
        <w:t> </w:t>
      </w:r>
      <w:r>
        <w:rPr>
          <w:color w:val="231F20"/>
          <w:sz w:val="18"/>
        </w:rPr>
        <w:t>mayo</w:t>
      </w:r>
    </w:p>
    <w:p>
      <w:pPr>
        <w:spacing w:before="9"/>
        <w:ind w:left="574" w:right="0" w:firstLine="0"/>
        <w:jc w:val="left"/>
        <w:rPr>
          <w:sz w:val="18"/>
        </w:rPr>
      </w:pPr>
      <w:r>
        <w:rPr>
          <w:color w:val="231F20"/>
          <w:sz w:val="18"/>
        </w:rPr>
        <w:t>(</w:t>
      </w:r>
      <w:hyperlink r:id="rId14">
        <w:r>
          <w:rPr>
            <w:color w:val="25408F"/>
            <w:sz w:val="18"/>
          </w:rPr>
          <w:t>BOC 88, de 28.6.2002</w:t>
        </w:r>
      </w:hyperlink>
      <w:r>
        <w:rPr>
          <w:color w:val="231F20"/>
          <w:sz w:val="18"/>
        </w:rPr>
        <w:t>).</w:t>
      </w:r>
    </w:p>
    <w:p>
      <w:pPr>
        <w:spacing w:after="0"/>
        <w:jc w:val="left"/>
        <w:rPr>
          <w:sz w:val="18"/>
        </w:rPr>
        <w:sectPr>
          <w:pgSz w:w="11910" w:h="16840"/>
          <w:pgMar w:header="785" w:footer="736" w:top="1560" w:bottom="920" w:left="1580" w:right="1580"/>
        </w:sectPr>
      </w:pPr>
    </w:p>
    <w:p>
      <w:pPr>
        <w:pStyle w:val="BodyText"/>
        <w:spacing w:line="249" w:lineRule="auto" w:before="83"/>
        <w:ind w:right="124" w:firstLine="0"/>
      </w:pPr>
      <w:r>
        <w:rPr>
          <w:color w:val="231F20"/>
        </w:rPr>
        <w:t>que</w:t>
      </w:r>
      <w:r>
        <w:rPr>
          <w:color w:val="231F20"/>
          <w:spacing w:val="-16"/>
        </w:rPr>
        <w:t> </w:t>
      </w:r>
      <w:r>
        <w:rPr>
          <w:color w:val="231F20"/>
          <w:spacing w:val="-3"/>
        </w:rPr>
        <w:t>habilitan</w:t>
      </w:r>
      <w:r>
        <w:rPr>
          <w:color w:val="231F20"/>
          <w:spacing w:val="-16"/>
        </w:rPr>
        <w:t> </w:t>
      </w:r>
      <w:r>
        <w:rPr>
          <w:color w:val="231F20"/>
          <w:spacing w:val="-3"/>
        </w:rPr>
        <w:t>para</w:t>
      </w:r>
      <w:r>
        <w:rPr>
          <w:color w:val="231F20"/>
          <w:spacing w:val="-15"/>
        </w:rPr>
        <w:t> </w:t>
      </w:r>
      <w:r>
        <w:rPr>
          <w:color w:val="231F20"/>
        </w:rPr>
        <w:t>el</w:t>
      </w:r>
      <w:r>
        <w:rPr>
          <w:color w:val="231F20"/>
          <w:spacing w:val="-16"/>
        </w:rPr>
        <w:t> </w:t>
      </w:r>
      <w:r>
        <w:rPr>
          <w:color w:val="231F20"/>
          <w:spacing w:val="-3"/>
        </w:rPr>
        <w:t>acceso</w:t>
      </w:r>
      <w:r>
        <w:rPr>
          <w:color w:val="231F20"/>
          <w:spacing w:val="-16"/>
        </w:rPr>
        <w:t> </w:t>
      </w:r>
      <w:r>
        <w:rPr>
          <w:color w:val="231F20"/>
        </w:rPr>
        <w:t>a</w:t>
      </w:r>
      <w:r>
        <w:rPr>
          <w:color w:val="231F20"/>
          <w:spacing w:val="-15"/>
        </w:rPr>
        <w:t> </w:t>
      </w:r>
      <w:r>
        <w:rPr>
          <w:color w:val="231F20"/>
        </w:rPr>
        <w:t>los</w:t>
      </w:r>
      <w:r>
        <w:rPr>
          <w:color w:val="231F20"/>
          <w:spacing w:val="-16"/>
        </w:rPr>
        <w:t> </w:t>
      </w:r>
      <w:r>
        <w:rPr>
          <w:color w:val="231F20"/>
          <w:spacing w:val="-3"/>
        </w:rPr>
        <w:t>referidos</w:t>
      </w:r>
      <w:r>
        <w:rPr>
          <w:color w:val="231F20"/>
          <w:spacing w:val="-16"/>
        </w:rPr>
        <w:t> </w:t>
      </w:r>
      <w:r>
        <w:rPr>
          <w:color w:val="231F20"/>
          <w:spacing w:val="-3"/>
        </w:rPr>
        <w:t>Cuerpos</w:t>
      </w:r>
      <w:r>
        <w:rPr>
          <w:color w:val="231F20"/>
          <w:spacing w:val="-15"/>
        </w:rPr>
        <w:t> </w:t>
      </w:r>
      <w:r>
        <w:rPr>
          <w:color w:val="231F20"/>
        </w:rPr>
        <w:t>o</w:t>
      </w:r>
      <w:r>
        <w:rPr>
          <w:color w:val="231F20"/>
          <w:spacing w:val="-16"/>
        </w:rPr>
        <w:t> </w:t>
      </w:r>
      <w:r>
        <w:rPr>
          <w:color w:val="231F20"/>
          <w:spacing w:val="-3"/>
        </w:rPr>
        <w:t>Escalas</w:t>
      </w:r>
      <w:r>
        <w:rPr>
          <w:color w:val="231F20"/>
          <w:spacing w:val="-15"/>
        </w:rPr>
        <w:t> </w:t>
      </w:r>
      <w:r>
        <w:rPr>
          <w:color w:val="231F20"/>
        </w:rPr>
        <w:t>y</w:t>
      </w:r>
      <w:r>
        <w:rPr>
          <w:color w:val="231F20"/>
          <w:spacing w:val="-16"/>
        </w:rPr>
        <w:t> </w:t>
      </w:r>
      <w:r>
        <w:rPr>
          <w:color w:val="231F20"/>
          <w:spacing w:val="-3"/>
        </w:rPr>
        <w:t>pruebas</w:t>
      </w:r>
      <w:r>
        <w:rPr>
          <w:color w:val="231F20"/>
          <w:spacing w:val="-16"/>
        </w:rPr>
        <w:t> </w:t>
      </w:r>
      <w:r>
        <w:rPr>
          <w:color w:val="231F20"/>
          <w:spacing w:val="-3"/>
        </w:rPr>
        <w:t>para</w:t>
      </w:r>
      <w:r>
        <w:rPr>
          <w:color w:val="231F20"/>
          <w:spacing w:val="-15"/>
        </w:rPr>
        <w:t> </w:t>
      </w:r>
      <w:r>
        <w:rPr>
          <w:color w:val="231F20"/>
        </w:rPr>
        <w:t>la</w:t>
      </w:r>
      <w:r>
        <w:rPr>
          <w:color w:val="231F20"/>
          <w:spacing w:val="-16"/>
        </w:rPr>
        <w:t> </w:t>
      </w:r>
      <w:r>
        <w:rPr>
          <w:color w:val="231F20"/>
          <w:spacing w:val="-3"/>
        </w:rPr>
        <w:t>obtención </w:t>
      </w:r>
      <w:r>
        <w:rPr>
          <w:color w:val="231F20"/>
        </w:rPr>
        <w:t>del </w:t>
      </w:r>
      <w:r>
        <w:rPr>
          <w:color w:val="231F20"/>
          <w:spacing w:val="-3"/>
        </w:rPr>
        <w:t>título </w:t>
      </w:r>
      <w:r>
        <w:rPr>
          <w:color w:val="231F20"/>
        </w:rPr>
        <w:t>de </w:t>
      </w:r>
      <w:r>
        <w:rPr>
          <w:color w:val="231F20"/>
          <w:spacing w:val="-3"/>
        </w:rPr>
        <w:t>patrón </w:t>
      </w:r>
      <w:r>
        <w:rPr>
          <w:color w:val="231F20"/>
        </w:rPr>
        <w:t>de </w:t>
      </w:r>
      <w:r>
        <w:rPr>
          <w:color w:val="231F20"/>
          <w:spacing w:val="-3"/>
        </w:rPr>
        <w:t>recreo, patrón para navegación básica </w:t>
      </w:r>
      <w:r>
        <w:rPr>
          <w:color w:val="231F20"/>
        </w:rPr>
        <w:t>y </w:t>
      </w:r>
      <w:r>
        <w:rPr>
          <w:color w:val="231F20"/>
          <w:spacing w:val="-3"/>
        </w:rPr>
        <w:t>patrón </w:t>
      </w:r>
      <w:r>
        <w:rPr>
          <w:color w:val="231F20"/>
        </w:rPr>
        <w:t>de </w:t>
      </w:r>
      <w:r>
        <w:rPr>
          <w:color w:val="231F20"/>
          <w:spacing w:val="-3"/>
        </w:rPr>
        <w:t>moto</w:t>
      </w:r>
      <w:r>
        <w:rPr>
          <w:color w:val="231F20"/>
          <w:spacing w:val="-37"/>
        </w:rPr>
        <w:t> </w:t>
      </w:r>
      <w:r>
        <w:rPr>
          <w:color w:val="231F20"/>
          <w:spacing w:val="-3"/>
        </w:rPr>
        <w:t>acuática.</w:t>
      </w:r>
    </w:p>
    <w:p>
      <w:pPr>
        <w:pStyle w:val="BodyText"/>
        <w:spacing w:line="249" w:lineRule="auto" w:before="103"/>
        <w:ind w:right="118"/>
      </w:pPr>
      <w:r>
        <w:rPr>
          <w:color w:val="231F20"/>
        </w:rPr>
        <w:t>4ª</w:t>
      </w:r>
      <w:r>
        <w:rPr>
          <w:color w:val="231F20"/>
          <w:spacing w:val="-3"/>
        </w:rPr>
        <w:t> </w:t>
      </w:r>
      <w:r>
        <w:rPr>
          <w:color w:val="231F20"/>
        </w:rPr>
        <w:t>Categoría.</w:t>
      </w:r>
      <w:r>
        <w:rPr>
          <w:color w:val="231F20"/>
          <w:spacing w:val="-14"/>
        </w:rPr>
        <w:t> </w:t>
      </w:r>
      <w:r>
        <w:rPr>
          <w:color w:val="231F20"/>
        </w:rPr>
        <w:t>Acceso</w:t>
      </w:r>
      <w:r>
        <w:rPr>
          <w:color w:val="231F20"/>
          <w:spacing w:val="-2"/>
        </w:rPr>
        <w:t> </w:t>
      </w:r>
      <w:r>
        <w:rPr>
          <w:color w:val="231F20"/>
        </w:rPr>
        <w:t>a</w:t>
      </w:r>
      <w:r>
        <w:rPr>
          <w:color w:val="231F20"/>
          <w:spacing w:val="-3"/>
        </w:rPr>
        <w:t> </w:t>
      </w:r>
      <w:r>
        <w:rPr>
          <w:color w:val="231F20"/>
        </w:rPr>
        <w:t>Cuerpos</w:t>
      </w:r>
      <w:r>
        <w:rPr>
          <w:color w:val="231F20"/>
          <w:spacing w:val="-2"/>
        </w:rPr>
        <w:t> </w:t>
      </w:r>
      <w:r>
        <w:rPr>
          <w:color w:val="231F20"/>
        </w:rPr>
        <w:t>o</w:t>
      </w:r>
      <w:r>
        <w:rPr>
          <w:color w:val="231F20"/>
          <w:spacing w:val="-3"/>
        </w:rPr>
        <w:t> </w:t>
      </w:r>
      <w:r>
        <w:rPr>
          <w:color w:val="231F20"/>
        </w:rPr>
        <w:t>Escalas</w:t>
      </w:r>
      <w:r>
        <w:rPr>
          <w:color w:val="231F20"/>
          <w:spacing w:val="-2"/>
        </w:rPr>
        <w:t> </w:t>
      </w:r>
      <w:r>
        <w:rPr>
          <w:color w:val="231F20"/>
        </w:rPr>
        <w:t>del</w:t>
      </w:r>
      <w:r>
        <w:rPr>
          <w:color w:val="231F20"/>
          <w:spacing w:val="-3"/>
        </w:rPr>
        <w:t> </w:t>
      </w:r>
      <w:r>
        <w:rPr>
          <w:color w:val="231F20"/>
        </w:rPr>
        <w:t>Grupo</w:t>
      </w:r>
      <w:r>
        <w:rPr>
          <w:color w:val="231F20"/>
          <w:spacing w:val="-2"/>
        </w:rPr>
        <w:t> </w:t>
      </w:r>
      <w:r>
        <w:rPr>
          <w:color w:val="231F20"/>
        </w:rPr>
        <w:t>D</w:t>
      </w:r>
      <w:r>
        <w:rPr>
          <w:color w:val="231F20"/>
          <w:spacing w:val="-2"/>
        </w:rPr>
        <w:t> </w:t>
      </w:r>
      <w:r>
        <w:rPr>
          <w:color w:val="231F20"/>
        </w:rPr>
        <w:t>de</w:t>
      </w:r>
      <w:r>
        <w:rPr>
          <w:color w:val="231F20"/>
          <w:spacing w:val="-3"/>
        </w:rPr>
        <w:t> </w:t>
      </w:r>
      <w:r>
        <w:rPr>
          <w:color w:val="231F20"/>
        </w:rPr>
        <w:t>funcionarios</w:t>
      </w:r>
      <w:r>
        <w:rPr>
          <w:color w:val="231F20"/>
          <w:spacing w:val="-2"/>
        </w:rPr>
        <w:t> </w:t>
      </w:r>
      <w:r>
        <w:rPr>
          <w:color w:val="231F20"/>
        </w:rPr>
        <w:t>o</w:t>
      </w:r>
      <w:r>
        <w:rPr>
          <w:color w:val="231F20"/>
          <w:spacing w:val="-3"/>
        </w:rPr>
        <w:t> </w:t>
      </w:r>
      <w:r>
        <w:rPr>
          <w:color w:val="231F20"/>
        </w:rPr>
        <w:t>de</w:t>
      </w:r>
      <w:r>
        <w:rPr>
          <w:color w:val="231F20"/>
          <w:spacing w:val="-2"/>
        </w:rPr>
        <w:t> </w:t>
      </w:r>
      <w:r>
        <w:rPr>
          <w:color w:val="231F20"/>
        </w:rPr>
        <w:t>los</w:t>
      </w:r>
      <w:r>
        <w:rPr>
          <w:color w:val="231F20"/>
          <w:spacing w:val="-3"/>
        </w:rPr>
        <w:t> </w:t>
      </w:r>
      <w:r>
        <w:rPr>
          <w:color w:val="231F20"/>
        </w:rPr>
        <w:t>Gru- pos</w:t>
      </w:r>
      <w:r>
        <w:rPr>
          <w:color w:val="231F20"/>
          <w:spacing w:val="-10"/>
        </w:rPr>
        <w:t> </w:t>
      </w:r>
      <w:r>
        <w:rPr>
          <w:color w:val="231F20"/>
        </w:rPr>
        <w:t>IV</w:t>
      </w:r>
      <w:r>
        <w:rPr>
          <w:color w:val="231F20"/>
          <w:spacing w:val="-9"/>
        </w:rPr>
        <w:t> </w:t>
      </w:r>
      <w:r>
        <w:rPr>
          <w:color w:val="231F20"/>
        </w:rPr>
        <w:t>y</w:t>
      </w:r>
      <w:r>
        <w:rPr>
          <w:color w:val="231F20"/>
          <w:spacing w:val="-9"/>
        </w:rPr>
        <w:t> </w:t>
      </w:r>
      <w:r>
        <w:rPr>
          <w:color w:val="231F20"/>
        </w:rPr>
        <w:t>V</w:t>
      </w:r>
      <w:r>
        <w:rPr>
          <w:color w:val="231F20"/>
          <w:spacing w:val="-9"/>
        </w:rPr>
        <w:t> </w:t>
      </w:r>
      <w:r>
        <w:rPr>
          <w:color w:val="231F20"/>
        </w:rPr>
        <w:t>de</w:t>
      </w:r>
      <w:r>
        <w:rPr>
          <w:color w:val="231F20"/>
          <w:spacing w:val="-10"/>
        </w:rPr>
        <w:t> </w:t>
      </w:r>
      <w:r>
        <w:rPr>
          <w:color w:val="231F20"/>
        </w:rPr>
        <w:t>personal</w:t>
      </w:r>
      <w:r>
        <w:rPr>
          <w:color w:val="231F20"/>
          <w:spacing w:val="-9"/>
        </w:rPr>
        <w:t> </w:t>
      </w:r>
      <w:r>
        <w:rPr>
          <w:color w:val="231F20"/>
        </w:rPr>
        <w:t>laboral,</w:t>
      </w:r>
      <w:r>
        <w:rPr>
          <w:color w:val="231F20"/>
          <w:spacing w:val="-9"/>
        </w:rPr>
        <w:t> </w:t>
      </w:r>
      <w:r>
        <w:rPr>
          <w:color w:val="231F20"/>
        </w:rPr>
        <w:t>provisión</w:t>
      </w:r>
      <w:r>
        <w:rPr>
          <w:color w:val="231F20"/>
          <w:spacing w:val="-9"/>
        </w:rPr>
        <w:t> </w:t>
      </w:r>
      <w:r>
        <w:rPr>
          <w:color w:val="231F20"/>
        </w:rPr>
        <w:t>de</w:t>
      </w:r>
      <w:r>
        <w:rPr>
          <w:color w:val="231F20"/>
          <w:spacing w:val="-10"/>
        </w:rPr>
        <w:t> </w:t>
      </w:r>
      <w:r>
        <w:rPr>
          <w:color w:val="231F20"/>
        </w:rPr>
        <w:t>puestos</w:t>
      </w:r>
      <w:r>
        <w:rPr>
          <w:color w:val="231F20"/>
          <w:spacing w:val="-10"/>
        </w:rPr>
        <w:t> </w:t>
      </w:r>
      <w:r>
        <w:rPr>
          <w:color w:val="231F20"/>
        </w:rPr>
        <w:t>de</w:t>
      </w:r>
      <w:r>
        <w:rPr>
          <w:color w:val="231F20"/>
          <w:spacing w:val="-10"/>
        </w:rPr>
        <w:t> </w:t>
      </w:r>
      <w:r>
        <w:rPr>
          <w:color w:val="231F20"/>
        </w:rPr>
        <w:t>trabajo</w:t>
      </w:r>
      <w:r>
        <w:rPr>
          <w:color w:val="231F20"/>
          <w:spacing w:val="-9"/>
        </w:rPr>
        <w:t> </w:t>
      </w:r>
      <w:r>
        <w:rPr>
          <w:color w:val="231F20"/>
        </w:rPr>
        <w:t>reservados</w:t>
      </w:r>
      <w:r>
        <w:rPr>
          <w:color w:val="231F20"/>
          <w:spacing w:val="-9"/>
        </w:rPr>
        <w:t> </w:t>
      </w:r>
      <w:r>
        <w:rPr>
          <w:color w:val="231F20"/>
        </w:rPr>
        <w:t>a</w:t>
      </w:r>
      <w:r>
        <w:rPr>
          <w:color w:val="231F20"/>
          <w:spacing w:val="-10"/>
        </w:rPr>
        <w:t> </w:t>
      </w:r>
      <w:r>
        <w:rPr>
          <w:color w:val="231F20"/>
        </w:rPr>
        <w:t>los</w:t>
      </w:r>
      <w:r>
        <w:rPr>
          <w:color w:val="231F20"/>
          <w:spacing w:val="-10"/>
        </w:rPr>
        <w:t> </w:t>
      </w:r>
      <w:r>
        <w:rPr>
          <w:color w:val="231F20"/>
        </w:rPr>
        <w:t>mismos y</w:t>
      </w:r>
      <w:r>
        <w:rPr>
          <w:color w:val="231F20"/>
          <w:spacing w:val="-12"/>
        </w:rPr>
        <w:t> </w:t>
      </w:r>
      <w:r>
        <w:rPr>
          <w:color w:val="231F20"/>
        </w:rPr>
        <w:t>pruebas</w:t>
      </w:r>
      <w:r>
        <w:rPr>
          <w:color w:val="231F20"/>
          <w:spacing w:val="-12"/>
        </w:rPr>
        <w:t> </w:t>
      </w:r>
      <w:r>
        <w:rPr>
          <w:color w:val="231F20"/>
        </w:rPr>
        <w:t>exigidas</w:t>
      </w:r>
      <w:r>
        <w:rPr>
          <w:color w:val="231F20"/>
          <w:spacing w:val="-11"/>
        </w:rPr>
        <w:t> </w:t>
      </w:r>
      <w:r>
        <w:rPr>
          <w:color w:val="231F20"/>
        </w:rPr>
        <w:t>para</w:t>
      </w:r>
      <w:r>
        <w:rPr>
          <w:color w:val="231F20"/>
          <w:spacing w:val="-12"/>
        </w:rPr>
        <w:t> </w:t>
      </w:r>
      <w:r>
        <w:rPr>
          <w:color w:val="231F20"/>
        </w:rPr>
        <w:t>el</w:t>
      </w:r>
      <w:r>
        <w:rPr>
          <w:color w:val="231F20"/>
          <w:spacing w:val="-11"/>
        </w:rPr>
        <w:t> </w:t>
      </w:r>
      <w:r>
        <w:rPr>
          <w:color w:val="231F20"/>
        </w:rPr>
        <w:t>ejercicio</w:t>
      </w:r>
      <w:r>
        <w:rPr>
          <w:color w:val="231F20"/>
          <w:spacing w:val="-12"/>
        </w:rPr>
        <w:t> </w:t>
      </w:r>
      <w:r>
        <w:rPr>
          <w:color w:val="231F20"/>
        </w:rPr>
        <w:t>de</w:t>
      </w:r>
      <w:r>
        <w:rPr>
          <w:color w:val="231F20"/>
          <w:spacing w:val="-11"/>
        </w:rPr>
        <w:t> </w:t>
      </w:r>
      <w:r>
        <w:rPr>
          <w:color w:val="231F20"/>
        </w:rPr>
        <w:t>profesiones</w:t>
      </w:r>
      <w:r>
        <w:rPr>
          <w:color w:val="231F20"/>
          <w:spacing w:val="-12"/>
        </w:rPr>
        <w:t> </w:t>
      </w:r>
      <w:r>
        <w:rPr>
          <w:color w:val="231F20"/>
        </w:rPr>
        <w:t>en</w:t>
      </w:r>
      <w:r>
        <w:rPr>
          <w:color w:val="231F20"/>
          <w:spacing w:val="-12"/>
        </w:rPr>
        <w:t> </w:t>
      </w:r>
      <w:r>
        <w:rPr>
          <w:color w:val="231F20"/>
        </w:rPr>
        <w:t>las</w:t>
      </w:r>
      <w:r>
        <w:rPr>
          <w:color w:val="231F20"/>
          <w:spacing w:val="-11"/>
        </w:rPr>
        <w:t> </w:t>
      </w:r>
      <w:r>
        <w:rPr>
          <w:color w:val="231F20"/>
        </w:rPr>
        <w:t>que</w:t>
      </w:r>
      <w:r>
        <w:rPr>
          <w:color w:val="231F20"/>
          <w:spacing w:val="-12"/>
        </w:rPr>
        <w:t> </w:t>
      </w:r>
      <w:r>
        <w:rPr>
          <w:color w:val="231F20"/>
        </w:rPr>
        <w:t>se</w:t>
      </w:r>
      <w:r>
        <w:rPr>
          <w:color w:val="231F20"/>
          <w:spacing w:val="-11"/>
        </w:rPr>
        <w:t> </w:t>
      </w:r>
      <w:r>
        <w:rPr>
          <w:color w:val="231F20"/>
        </w:rPr>
        <w:t>exija</w:t>
      </w:r>
      <w:r>
        <w:rPr>
          <w:color w:val="231F20"/>
          <w:spacing w:val="-12"/>
        </w:rPr>
        <w:t> </w:t>
      </w:r>
      <w:r>
        <w:rPr>
          <w:color w:val="231F20"/>
        </w:rPr>
        <w:t>estar</w:t>
      </w:r>
      <w:r>
        <w:rPr>
          <w:color w:val="231F20"/>
          <w:spacing w:val="-11"/>
        </w:rPr>
        <w:t> </w:t>
      </w:r>
      <w:r>
        <w:rPr>
          <w:color w:val="231F20"/>
        </w:rPr>
        <w:t>en</w:t>
      </w:r>
      <w:r>
        <w:rPr>
          <w:color w:val="231F20"/>
          <w:spacing w:val="-12"/>
        </w:rPr>
        <w:t> </w:t>
      </w:r>
      <w:r>
        <w:rPr>
          <w:color w:val="231F20"/>
        </w:rPr>
        <w:t>posesión de los títulos que habilitan para el acceso a los referidos Cuerpos o</w:t>
      </w:r>
      <w:r>
        <w:rPr>
          <w:color w:val="231F20"/>
          <w:spacing w:val="-24"/>
        </w:rPr>
        <w:t> </w:t>
      </w:r>
      <w:r>
        <w:rPr>
          <w:color w:val="231F20"/>
        </w:rPr>
        <w:t>Escalas.</w:t>
      </w:r>
    </w:p>
    <w:p>
      <w:pPr>
        <w:pStyle w:val="BodyText"/>
        <w:spacing w:line="249" w:lineRule="auto" w:before="106"/>
        <w:ind w:right="118"/>
      </w:pPr>
      <w:r>
        <w:rPr>
          <w:color w:val="231F20"/>
        </w:rPr>
        <w:t>5ª Categoría. Acceso a Cuerpos o Escalas del Grupo E de funcionarios o Grupo VI de</w:t>
      </w:r>
      <w:r>
        <w:rPr>
          <w:color w:val="231F20"/>
          <w:spacing w:val="-9"/>
        </w:rPr>
        <w:t> </w:t>
      </w:r>
      <w:r>
        <w:rPr>
          <w:color w:val="231F20"/>
        </w:rPr>
        <w:t>personal</w:t>
      </w:r>
      <w:r>
        <w:rPr>
          <w:color w:val="231F20"/>
          <w:spacing w:val="-9"/>
        </w:rPr>
        <w:t> </w:t>
      </w:r>
      <w:r>
        <w:rPr>
          <w:color w:val="231F20"/>
        </w:rPr>
        <w:t>laboral,</w:t>
      </w:r>
      <w:r>
        <w:rPr>
          <w:color w:val="231F20"/>
          <w:spacing w:val="-9"/>
        </w:rPr>
        <w:t> </w:t>
      </w:r>
      <w:r>
        <w:rPr>
          <w:color w:val="231F20"/>
        </w:rPr>
        <w:t>provisión</w:t>
      </w:r>
      <w:r>
        <w:rPr>
          <w:color w:val="231F20"/>
          <w:spacing w:val="-9"/>
        </w:rPr>
        <w:t> </w:t>
      </w:r>
      <w:r>
        <w:rPr>
          <w:color w:val="231F20"/>
        </w:rPr>
        <w:t>de</w:t>
      </w:r>
      <w:r>
        <w:rPr>
          <w:color w:val="231F20"/>
          <w:spacing w:val="-9"/>
        </w:rPr>
        <w:t> </w:t>
      </w:r>
      <w:r>
        <w:rPr>
          <w:color w:val="231F20"/>
        </w:rPr>
        <w:t>puestos</w:t>
      </w:r>
      <w:r>
        <w:rPr>
          <w:color w:val="231F20"/>
          <w:spacing w:val="-9"/>
        </w:rPr>
        <w:t> </w:t>
      </w:r>
      <w:r>
        <w:rPr>
          <w:color w:val="231F20"/>
        </w:rPr>
        <w:t>de</w:t>
      </w:r>
      <w:r>
        <w:rPr>
          <w:color w:val="231F20"/>
          <w:spacing w:val="-8"/>
        </w:rPr>
        <w:t> </w:t>
      </w:r>
      <w:r>
        <w:rPr>
          <w:color w:val="231F20"/>
        </w:rPr>
        <w:t>trabajo</w:t>
      </w:r>
      <w:r>
        <w:rPr>
          <w:color w:val="231F20"/>
          <w:spacing w:val="-9"/>
        </w:rPr>
        <w:t> </w:t>
      </w:r>
      <w:r>
        <w:rPr>
          <w:color w:val="231F20"/>
        </w:rPr>
        <w:t>reservados</w:t>
      </w:r>
      <w:r>
        <w:rPr>
          <w:color w:val="231F20"/>
          <w:spacing w:val="-9"/>
        </w:rPr>
        <w:t> </w:t>
      </w:r>
      <w:r>
        <w:rPr>
          <w:color w:val="231F20"/>
        </w:rPr>
        <w:t>a</w:t>
      </w:r>
      <w:r>
        <w:rPr>
          <w:color w:val="231F20"/>
          <w:spacing w:val="-9"/>
        </w:rPr>
        <w:t> </w:t>
      </w:r>
      <w:r>
        <w:rPr>
          <w:color w:val="231F20"/>
        </w:rPr>
        <w:t>los</w:t>
      </w:r>
      <w:r>
        <w:rPr>
          <w:color w:val="231F20"/>
          <w:spacing w:val="-9"/>
        </w:rPr>
        <w:t> </w:t>
      </w:r>
      <w:r>
        <w:rPr>
          <w:color w:val="231F20"/>
        </w:rPr>
        <w:t>mismos</w:t>
      </w:r>
      <w:r>
        <w:rPr>
          <w:color w:val="231F20"/>
          <w:spacing w:val="-9"/>
        </w:rPr>
        <w:t> </w:t>
      </w:r>
      <w:r>
        <w:rPr>
          <w:color w:val="231F20"/>
        </w:rPr>
        <w:t>y</w:t>
      </w:r>
      <w:r>
        <w:rPr>
          <w:color w:val="231F20"/>
          <w:spacing w:val="-9"/>
        </w:rPr>
        <w:t> </w:t>
      </w:r>
      <w:r>
        <w:rPr>
          <w:color w:val="231F20"/>
        </w:rPr>
        <w:t>pruebas exigidas para el ejercicio de profesiones en las que se exija el estar en posesión de los títulos que habilitan para el acceso a los referidos Cuerpos o</w:t>
      </w:r>
      <w:r>
        <w:rPr>
          <w:color w:val="231F20"/>
          <w:spacing w:val="-17"/>
        </w:rPr>
        <w:t> </w:t>
      </w:r>
      <w:r>
        <w:rPr>
          <w:color w:val="231F20"/>
        </w:rPr>
        <w:t>Escalas.</w:t>
      </w:r>
    </w:p>
    <w:p>
      <w:pPr>
        <w:spacing w:before="106"/>
        <w:ind w:left="347" w:right="0" w:firstLine="0"/>
        <w:jc w:val="both"/>
        <w:rPr>
          <w:sz w:val="22"/>
        </w:rPr>
      </w:pPr>
      <w:r>
        <w:rPr>
          <w:b/>
          <w:color w:val="231F20"/>
          <w:sz w:val="22"/>
        </w:rPr>
        <w:t>Artículo 39. </w:t>
      </w:r>
      <w:r>
        <w:rPr>
          <w:color w:val="231F20"/>
          <w:sz w:val="22"/>
        </w:rPr>
        <w:t>Cuantía.</w:t>
      </w:r>
    </w:p>
    <w:p>
      <w:pPr>
        <w:pStyle w:val="ListParagraph"/>
        <w:numPr>
          <w:ilvl w:val="0"/>
          <w:numId w:val="39"/>
        </w:numPr>
        <w:tabs>
          <w:tab w:pos="610" w:val="left" w:leader="none"/>
        </w:tabs>
        <w:spacing w:line="249" w:lineRule="auto" w:before="124" w:after="0"/>
        <w:ind w:left="120" w:right="120" w:firstLine="226"/>
        <w:jc w:val="both"/>
        <w:rPr>
          <w:sz w:val="22"/>
        </w:rPr>
      </w:pPr>
      <w:r>
        <w:rPr>
          <w:color w:val="231F20"/>
          <w:sz w:val="22"/>
        </w:rPr>
        <w:t>La cuantía de la indemnización será la que se determina en el anexo </w:t>
      </w:r>
      <w:r>
        <w:rPr>
          <w:color w:val="231F20"/>
          <w:spacing w:val="-7"/>
          <w:sz w:val="22"/>
        </w:rPr>
        <w:t>IV, </w:t>
      </w:r>
      <w:r>
        <w:rPr>
          <w:color w:val="231F20"/>
          <w:sz w:val="22"/>
        </w:rPr>
        <w:t>que se incrementará en el 50 por 100 de su importe cuando las asistencias se devenguen por la concurrencia a sesiones que se celebren en sábados o en días</w:t>
      </w:r>
      <w:r>
        <w:rPr>
          <w:color w:val="231F20"/>
          <w:spacing w:val="-10"/>
          <w:sz w:val="22"/>
        </w:rPr>
        <w:t> </w:t>
      </w:r>
      <w:r>
        <w:rPr>
          <w:color w:val="231F20"/>
          <w:sz w:val="22"/>
        </w:rPr>
        <w:t>festivos.</w:t>
      </w:r>
    </w:p>
    <w:p>
      <w:pPr>
        <w:pStyle w:val="ListParagraph"/>
        <w:numPr>
          <w:ilvl w:val="0"/>
          <w:numId w:val="39"/>
        </w:numPr>
        <w:tabs>
          <w:tab w:pos="599" w:val="left" w:leader="none"/>
        </w:tabs>
        <w:spacing w:line="249" w:lineRule="auto" w:before="116" w:after="0"/>
        <w:ind w:left="120" w:right="119" w:firstLine="226"/>
        <w:jc w:val="both"/>
        <w:rPr>
          <w:sz w:val="22"/>
        </w:rPr>
      </w:pPr>
      <w:r>
        <w:rPr>
          <w:color w:val="231F20"/>
          <w:sz w:val="22"/>
        </w:rPr>
        <w:t>Se devengará una única asistencia en el supuesto de que se celebre más de una sesión en el mismo día</w:t>
      </w:r>
      <w:r>
        <w:rPr>
          <w:color w:val="231F20"/>
          <w:spacing w:val="-29"/>
          <w:sz w:val="22"/>
        </w:rPr>
        <w:t> </w:t>
      </w:r>
      <w:r>
        <w:rPr>
          <w:b/>
          <w:color w:val="231F20"/>
          <w:position w:val="7"/>
          <w:sz w:val="13"/>
        </w:rPr>
        <w:t>(15)</w:t>
      </w:r>
      <w:r>
        <w:rPr>
          <w:color w:val="231F20"/>
          <w:sz w:val="22"/>
        </w:rPr>
        <w:t>.</w:t>
      </w:r>
    </w:p>
    <w:p>
      <w:pPr>
        <w:spacing w:before="115"/>
        <w:ind w:left="347" w:right="0" w:firstLine="0"/>
        <w:jc w:val="both"/>
        <w:rPr>
          <w:sz w:val="22"/>
        </w:rPr>
      </w:pPr>
      <w:r>
        <w:rPr>
          <w:b/>
          <w:color w:val="231F20"/>
          <w:sz w:val="22"/>
        </w:rPr>
        <w:t>Artículo 40. </w:t>
      </w:r>
      <w:r>
        <w:rPr>
          <w:color w:val="231F20"/>
          <w:sz w:val="22"/>
        </w:rPr>
        <w:t>Justificación, abono y límites.</w:t>
      </w:r>
    </w:p>
    <w:p>
      <w:pPr>
        <w:pStyle w:val="ListParagraph"/>
        <w:numPr>
          <w:ilvl w:val="0"/>
          <w:numId w:val="40"/>
        </w:numPr>
        <w:tabs>
          <w:tab w:pos="606" w:val="left" w:leader="none"/>
        </w:tabs>
        <w:spacing w:line="249" w:lineRule="auto" w:before="125" w:after="0"/>
        <w:ind w:left="120" w:right="118" w:firstLine="226"/>
        <w:jc w:val="both"/>
        <w:rPr>
          <w:sz w:val="22"/>
        </w:rPr>
      </w:pPr>
      <w:r>
        <w:rPr>
          <w:color w:val="231F20"/>
          <w:sz w:val="22"/>
        </w:rPr>
        <w:t>Las Secretarías de los órganos de selección expedirán las correspondientes cer- tificaciones de asistencia de sus miembros </w:t>
      </w:r>
      <w:r>
        <w:rPr>
          <w:color w:val="231F20"/>
          <w:spacing w:val="-9"/>
          <w:sz w:val="22"/>
        </w:rPr>
        <w:t>y, </w:t>
      </w:r>
      <w:r>
        <w:rPr>
          <w:color w:val="231F20"/>
          <w:sz w:val="22"/>
        </w:rPr>
        <w:t>en su caso, del personal colaborador, a efectos de la percepción de las cuantías que</w:t>
      </w:r>
      <w:r>
        <w:rPr>
          <w:color w:val="231F20"/>
          <w:spacing w:val="-11"/>
          <w:sz w:val="22"/>
        </w:rPr>
        <w:t> </w:t>
      </w:r>
      <w:r>
        <w:rPr>
          <w:color w:val="231F20"/>
          <w:sz w:val="22"/>
        </w:rPr>
        <w:t>corresponda.</w:t>
      </w:r>
    </w:p>
    <w:p>
      <w:pPr>
        <w:pStyle w:val="ListParagraph"/>
        <w:numPr>
          <w:ilvl w:val="0"/>
          <w:numId w:val="40"/>
        </w:numPr>
        <w:tabs>
          <w:tab w:pos="613" w:val="left" w:leader="none"/>
        </w:tabs>
        <w:spacing w:line="249" w:lineRule="auto" w:before="116" w:after="0"/>
        <w:ind w:left="120" w:right="123" w:firstLine="226"/>
        <w:jc w:val="both"/>
        <w:rPr>
          <w:sz w:val="22"/>
        </w:rPr>
      </w:pPr>
      <w:r>
        <w:rPr>
          <w:color w:val="231F20"/>
          <w:sz w:val="22"/>
        </w:rPr>
        <w:t>Las indemnizaciones por asistencias previstas en este Capítulo serán abonadas por el órgano que designe al Presidente del Tribunal u órgano de</w:t>
      </w:r>
      <w:r>
        <w:rPr>
          <w:color w:val="231F20"/>
          <w:spacing w:val="-26"/>
          <w:sz w:val="22"/>
        </w:rPr>
        <w:t> </w:t>
      </w:r>
      <w:r>
        <w:rPr>
          <w:color w:val="231F20"/>
          <w:sz w:val="22"/>
        </w:rPr>
        <w:t>selección.</w:t>
      </w:r>
    </w:p>
    <w:p>
      <w:pPr>
        <w:pStyle w:val="ListParagraph"/>
        <w:numPr>
          <w:ilvl w:val="0"/>
          <w:numId w:val="40"/>
        </w:numPr>
        <w:tabs>
          <w:tab w:pos="577" w:val="left" w:leader="none"/>
        </w:tabs>
        <w:spacing w:line="249" w:lineRule="auto" w:before="115" w:after="0"/>
        <w:ind w:left="120" w:right="118" w:firstLine="226"/>
        <w:jc w:val="both"/>
        <w:rPr>
          <w:sz w:val="22"/>
        </w:rPr>
      </w:pPr>
      <w:r>
        <w:rPr>
          <w:color w:val="231F20"/>
          <w:sz w:val="22"/>
        </w:rPr>
        <w:t>En</w:t>
      </w:r>
      <w:r>
        <w:rPr>
          <w:color w:val="231F20"/>
          <w:spacing w:val="-23"/>
          <w:sz w:val="22"/>
        </w:rPr>
        <w:t> </w:t>
      </w:r>
      <w:r>
        <w:rPr>
          <w:color w:val="231F20"/>
          <w:sz w:val="22"/>
        </w:rPr>
        <w:t>cada</w:t>
      </w:r>
      <w:r>
        <w:rPr>
          <w:color w:val="231F20"/>
          <w:spacing w:val="-23"/>
          <w:sz w:val="22"/>
        </w:rPr>
        <w:t> </w:t>
      </w:r>
      <w:r>
        <w:rPr>
          <w:color w:val="231F20"/>
          <w:sz w:val="22"/>
        </w:rPr>
        <w:t>convocatoria</w:t>
      </w:r>
      <w:r>
        <w:rPr>
          <w:color w:val="231F20"/>
          <w:spacing w:val="-22"/>
          <w:sz w:val="22"/>
        </w:rPr>
        <w:t> </w:t>
      </w:r>
      <w:r>
        <w:rPr>
          <w:color w:val="231F20"/>
          <w:sz w:val="22"/>
        </w:rPr>
        <w:t>de</w:t>
      </w:r>
      <w:r>
        <w:rPr>
          <w:color w:val="231F20"/>
          <w:spacing w:val="-23"/>
          <w:sz w:val="22"/>
        </w:rPr>
        <w:t> </w:t>
      </w:r>
      <w:r>
        <w:rPr>
          <w:color w:val="231F20"/>
          <w:sz w:val="22"/>
        </w:rPr>
        <w:t>pruebas</w:t>
      </w:r>
      <w:r>
        <w:rPr>
          <w:color w:val="231F20"/>
          <w:spacing w:val="-22"/>
          <w:sz w:val="22"/>
        </w:rPr>
        <w:t> </w:t>
      </w:r>
      <w:r>
        <w:rPr>
          <w:color w:val="231F20"/>
          <w:sz w:val="22"/>
        </w:rPr>
        <w:t>de</w:t>
      </w:r>
      <w:r>
        <w:rPr>
          <w:color w:val="231F20"/>
          <w:spacing w:val="-23"/>
          <w:sz w:val="22"/>
        </w:rPr>
        <w:t> </w:t>
      </w:r>
      <w:r>
        <w:rPr>
          <w:color w:val="231F20"/>
          <w:sz w:val="22"/>
        </w:rPr>
        <w:t>selección,</w:t>
      </w:r>
      <w:r>
        <w:rPr>
          <w:color w:val="231F20"/>
          <w:spacing w:val="-23"/>
          <w:sz w:val="22"/>
        </w:rPr>
        <w:t> </w:t>
      </w:r>
      <w:r>
        <w:rPr>
          <w:color w:val="231F20"/>
          <w:sz w:val="22"/>
        </w:rPr>
        <w:t>provisión</w:t>
      </w:r>
      <w:r>
        <w:rPr>
          <w:color w:val="231F20"/>
          <w:spacing w:val="-22"/>
          <w:sz w:val="22"/>
        </w:rPr>
        <w:t> </w:t>
      </w:r>
      <w:r>
        <w:rPr>
          <w:color w:val="231F20"/>
          <w:sz w:val="22"/>
        </w:rPr>
        <w:t>de</w:t>
      </w:r>
      <w:r>
        <w:rPr>
          <w:color w:val="231F20"/>
          <w:spacing w:val="-23"/>
          <w:sz w:val="22"/>
        </w:rPr>
        <w:t> </w:t>
      </w:r>
      <w:r>
        <w:rPr>
          <w:color w:val="231F20"/>
          <w:sz w:val="22"/>
        </w:rPr>
        <w:t>puestos</w:t>
      </w:r>
      <w:r>
        <w:rPr>
          <w:color w:val="231F20"/>
          <w:spacing w:val="-22"/>
          <w:sz w:val="22"/>
        </w:rPr>
        <w:t> </w:t>
      </w:r>
      <w:r>
        <w:rPr>
          <w:color w:val="231F20"/>
          <w:sz w:val="22"/>
        </w:rPr>
        <w:t>de</w:t>
      </w:r>
      <w:r>
        <w:rPr>
          <w:color w:val="231F20"/>
          <w:spacing w:val="-23"/>
          <w:sz w:val="22"/>
        </w:rPr>
        <w:t> </w:t>
      </w:r>
      <w:r>
        <w:rPr>
          <w:color w:val="231F20"/>
          <w:sz w:val="22"/>
        </w:rPr>
        <w:t>trabajo</w:t>
      </w:r>
      <w:r>
        <w:rPr>
          <w:color w:val="231F20"/>
          <w:spacing w:val="-22"/>
          <w:sz w:val="22"/>
        </w:rPr>
        <w:t> </w:t>
      </w:r>
      <w:r>
        <w:rPr>
          <w:color w:val="231F20"/>
          <w:sz w:val="22"/>
        </w:rPr>
        <w:t>o</w:t>
      </w:r>
      <w:r>
        <w:rPr>
          <w:color w:val="231F20"/>
          <w:spacing w:val="-22"/>
          <w:sz w:val="22"/>
        </w:rPr>
        <w:t> </w:t>
      </w:r>
      <w:r>
        <w:rPr>
          <w:color w:val="231F20"/>
          <w:sz w:val="22"/>
        </w:rPr>
        <w:t>ce- lebración</w:t>
      </w:r>
      <w:r>
        <w:rPr>
          <w:color w:val="231F20"/>
          <w:spacing w:val="-19"/>
          <w:sz w:val="22"/>
        </w:rPr>
        <w:t> </w:t>
      </w:r>
      <w:r>
        <w:rPr>
          <w:color w:val="231F20"/>
          <w:sz w:val="22"/>
        </w:rPr>
        <w:t>de</w:t>
      </w:r>
      <w:r>
        <w:rPr>
          <w:color w:val="231F20"/>
          <w:spacing w:val="-19"/>
          <w:sz w:val="22"/>
        </w:rPr>
        <w:t> </w:t>
      </w:r>
      <w:r>
        <w:rPr>
          <w:color w:val="231F20"/>
          <w:sz w:val="22"/>
        </w:rPr>
        <w:t>pruebas</w:t>
      </w:r>
      <w:r>
        <w:rPr>
          <w:color w:val="231F20"/>
          <w:spacing w:val="-19"/>
          <w:sz w:val="22"/>
        </w:rPr>
        <w:t> </w:t>
      </w:r>
      <w:r>
        <w:rPr>
          <w:color w:val="231F20"/>
          <w:sz w:val="22"/>
        </w:rPr>
        <w:t>que</w:t>
      </w:r>
      <w:r>
        <w:rPr>
          <w:color w:val="231F20"/>
          <w:spacing w:val="-19"/>
          <w:sz w:val="22"/>
        </w:rPr>
        <w:t> </w:t>
      </w:r>
      <w:r>
        <w:rPr>
          <w:color w:val="231F20"/>
          <w:sz w:val="22"/>
        </w:rPr>
        <w:t>habiliten</w:t>
      </w:r>
      <w:r>
        <w:rPr>
          <w:color w:val="231F20"/>
          <w:spacing w:val="-19"/>
          <w:sz w:val="22"/>
        </w:rPr>
        <w:t> </w:t>
      </w:r>
      <w:r>
        <w:rPr>
          <w:color w:val="231F20"/>
          <w:sz w:val="22"/>
        </w:rPr>
        <w:t>para</w:t>
      </w:r>
      <w:r>
        <w:rPr>
          <w:color w:val="231F20"/>
          <w:spacing w:val="-19"/>
          <w:sz w:val="22"/>
        </w:rPr>
        <w:t> </w:t>
      </w:r>
      <w:r>
        <w:rPr>
          <w:color w:val="231F20"/>
          <w:sz w:val="22"/>
        </w:rPr>
        <w:t>el</w:t>
      </w:r>
      <w:r>
        <w:rPr>
          <w:color w:val="231F20"/>
          <w:spacing w:val="-19"/>
          <w:sz w:val="22"/>
        </w:rPr>
        <w:t> </w:t>
      </w:r>
      <w:r>
        <w:rPr>
          <w:color w:val="231F20"/>
          <w:sz w:val="22"/>
        </w:rPr>
        <w:t>ejercicio</w:t>
      </w:r>
      <w:r>
        <w:rPr>
          <w:color w:val="231F20"/>
          <w:spacing w:val="-19"/>
          <w:sz w:val="22"/>
        </w:rPr>
        <w:t> </w:t>
      </w:r>
      <w:r>
        <w:rPr>
          <w:color w:val="231F20"/>
          <w:sz w:val="22"/>
        </w:rPr>
        <w:t>de</w:t>
      </w:r>
      <w:r>
        <w:rPr>
          <w:color w:val="231F20"/>
          <w:spacing w:val="-19"/>
          <w:sz w:val="22"/>
        </w:rPr>
        <w:t> </w:t>
      </w:r>
      <w:r>
        <w:rPr>
          <w:color w:val="231F20"/>
          <w:sz w:val="22"/>
        </w:rPr>
        <w:t>profesiones</w:t>
      </w:r>
      <w:r>
        <w:rPr>
          <w:color w:val="231F20"/>
          <w:spacing w:val="-19"/>
          <w:sz w:val="22"/>
        </w:rPr>
        <w:t> </w:t>
      </w:r>
      <w:r>
        <w:rPr>
          <w:color w:val="231F20"/>
          <w:sz w:val="22"/>
        </w:rPr>
        <w:t>se</w:t>
      </w:r>
      <w:r>
        <w:rPr>
          <w:color w:val="231F20"/>
          <w:spacing w:val="-19"/>
          <w:sz w:val="22"/>
        </w:rPr>
        <w:t> </w:t>
      </w:r>
      <w:r>
        <w:rPr>
          <w:color w:val="231F20"/>
          <w:sz w:val="22"/>
        </w:rPr>
        <w:t>fijará</w:t>
      </w:r>
      <w:r>
        <w:rPr>
          <w:color w:val="231F20"/>
          <w:spacing w:val="-19"/>
          <w:sz w:val="22"/>
        </w:rPr>
        <w:t> </w:t>
      </w:r>
      <w:r>
        <w:rPr>
          <w:color w:val="231F20"/>
          <w:sz w:val="22"/>
        </w:rPr>
        <w:t>el</w:t>
      </w:r>
      <w:r>
        <w:rPr>
          <w:color w:val="231F20"/>
          <w:spacing w:val="-19"/>
          <w:sz w:val="22"/>
        </w:rPr>
        <w:t> </w:t>
      </w:r>
      <w:r>
        <w:rPr>
          <w:color w:val="231F20"/>
          <w:sz w:val="22"/>
        </w:rPr>
        <w:t>límite</w:t>
      </w:r>
      <w:r>
        <w:rPr>
          <w:color w:val="231F20"/>
          <w:spacing w:val="-19"/>
          <w:sz w:val="22"/>
        </w:rPr>
        <w:t> </w:t>
      </w:r>
      <w:r>
        <w:rPr>
          <w:color w:val="231F20"/>
          <w:sz w:val="22"/>
        </w:rPr>
        <w:t>máxi- mo</w:t>
      </w:r>
      <w:r>
        <w:rPr>
          <w:color w:val="231F20"/>
          <w:spacing w:val="-12"/>
          <w:sz w:val="22"/>
        </w:rPr>
        <w:t> </w:t>
      </w:r>
      <w:r>
        <w:rPr>
          <w:color w:val="231F20"/>
          <w:sz w:val="22"/>
        </w:rPr>
        <w:t>de</w:t>
      </w:r>
      <w:r>
        <w:rPr>
          <w:color w:val="231F20"/>
          <w:spacing w:val="-11"/>
          <w:sz w:val="22"/>
        </w:rPr>
        <w:t> </w:t>
      </w:r>
      <w:r>
        <w:rPr>
          <w:color w:val="231F20"/>
          <w:sz w:val="22"/>
        </w:rPr>
        <w:t>asistencias</w:t>
      </w:r>
      <w:r>
        <w:rPr>
          <w:color w:val="231F20"/>
          <w:spacing w:val="-11"/>
          <w:sz w:val="22"/>
        </w:rPr>
        <w:t> </w:t>
      </w:r>
      <w:r>
        <w:rPr>
          <w:color w:val="231F20"/>
          <w:sz w:val="22"/>
        </w:rPr>
        <w:t>que</w:t>
      </w:r>
      <w:r>
        <w:rPr>
          <w:color w:val="231F20"/>
          <w:spacing w:val="-12"/>
          <w:sz w:val="22"/>
        </w:rPr>
        <w:t> </w:t>
      </w:r>
      <w:r>
        <w:rPr>
          <w:color w:val="231F20"/>
          <w:sz w:val="22"/>
        </w:rPr>
        <w:t>pueden</w:t>
      </w:r>
      <w:r>
        <w:rPr>
          <w:color w:val="231F20"/>
          <w:spacing w:val="-11"/>
          <w:sz w:val="22"/>
        </w:rPr>
        <w:t> </w:t>
      </w:r>
      <w:r>
        <w:rPr>
          <w:color w:val="231F20"/>
          <w:sz w:val="22"/>
        </w:rPr>
        <w:t>percibir</w:t>
      </w:r>
      <w:r>
        <w:rPr>
          <w:color w:val="231F20"/>
          <w:spacing w:val="-11"/>
          <w:sz w:val="22"/>
        </w:rPr>
        <w:t> </w:t>
      </w:r>
      <w:r>
        <w:rPr>
          <w:color w:val="231F20"/>
          <w:sz w:val="22"/>
        </w:rPr>
        <w:t>los</w:t>
      </w:r>
      <w:r>
        <w:rPr>
          <w:color w:val="231F20"/>
          <w:spacing w:val="-12"/>
          <w:sz w:val="22"/>
        </w:rPr>
        <w:t> </w:t>
      </w:r>
      <w:r>
        <w:rPr>
          <w:color w:val="231F20"/>
          <w:sz w:val="22"/>
        </w:rPr>
        <w:t>miembros</w:t>
      </w:r>
      <w:r>
        <w:rPr>
          <w:color w:val="231F20"/>
          <w:spacing w:val="-11"/>
          <w:sz w:val="22"/>
        </w:rPr>
        <w:t> </w:t>
      </w:r>
      <w:r>
        <w:rPr>
          <w:color w:val="231F20"/>
          <w:sz w:val="22"/>
        </w:rPr>
        <w:t>del</w:t>
      </w:r>
      <w:r>
        <w:rPr>
          <w:color w:val="231F20"/>
          <w:spacing w:val="-11"/>
          <w:sz w:val="22"/>
        </w:rPr>
        <w:t> </w:t>
      </w:r>
      <w:r>
        <w:rPr>
          <w:color w:val="231F20"/>
          <w:sz w:val="22"/>
        </w:rPr>
        <w:t>órgano</w:t>
      </w:r>
      <w:r>
        <w:rPr>
          <w:color w:val="231F20"/>
          <w:spacing w:val="-12"/>
          <w:sz w:val="22"/>
        </w:rPr>
        <w:t> </w:t>
      </w:r>
      <w:r>
        <w:rPr>
          <w:color w:val="231F20"/>
          <w:sz w:val="22"/>
        </w:rPr>
        <w:t>o</w:t>
      </w:r>
      <w:r>
        <w:rPr>
          <w:color w:val="231F20"/>
          <w:spacing w:val="-14"/>
          <w:sz w:val="22"/>
        </w:rPr>
        <w:t> </w:t>
      </w:r>
      <w:r>
        <w:rPr>
          <w:color w:val="231F20"/>
          <w:spacing w:val="-3"/>
          <w:sz w:val="22"/>
        </w:rPr>
        <w:t>Tribunal</w:t>
      </w:r>
      <w:r>
        <w:rPr>
          <w:color w:val="231F20"/>
          <w:spacing w:val="-12"/>
          <w:sz w:val="22"/>
        </w:rPr>
        <w:t> </w:t>
      </w:r>
      <w:r>
        <w:rPr>
          <w:color w:val="231F20"/>
          <w:sz w:val="22"/>
        </w:rPr>
        <w:t>de</w:t>
      </w:r>
      <w:r>
        <w:rPr>
          <w:color w:val="231F20"/>
          <w:spacing w:val="-11"/>
          <w:sz w:val="22"/>
        </w:rPr>
        <w:t> </w:t>
      </w:r>
      <w:r>
        <w:rPr>
          <w:color w:val="231F20"/>
          <w:sz w:val="22"/>
        </w:rPr>
        <w:t>selección.</w:t>
      </w:r>
    </w:p>
    <w:p>
      <w:pPr>
        <w:pStyle w:val="ListParagraph"/>
        <w:numPr>
          <w:ilvl w:val="0"/>
          <w:numId w:val="40"/>
        </w:numPr>
        <w:tabs>
          <w:tab w:pos="579" w:val="left" w:leader="none"/>
        </w:tabs>
        <w:spacing w:line="249" w:lineRule="auto" w:before="116" w:after="0"/>
        <w:ind w:left="120" w:right="118" w:firstLine="226"/>
        <w:jc w:val="both"/>
        <w:rPr>
          <w:sz w:val="22"/>
        </w:rPr>
      </w:pPr>
      <w:r>
        <w:rPr>
          <w:color w:val="231F20"/>
          <w:sz w:val="22"/>
        </w:rPr>
        <w:t>Dentro</w:t>
      </w:r>
      <w:r>
        <w:rPr>
          <w:color w:val="231F20"/>
          <w:spacing w:val="-21"/>
          <w:sz w:val="22"/>
        </w:rPr>
        <w:t> </w:t>
      </w:r>
      <w:r>
        <w:rPr>
          <w:color w:val="231F20"/>
          <w:sz w:val="22"/>
        </w:rPr>
        <w:t>del</w:t>
      </w:r>
      <w:r>
        <w:rPr>
          <w:color w:val="231F20"/>
          <w:spacing w:val="-20"/>
          <w:sz w:val="22"/>
        </w:rPr>
        <w:t> </w:t>
      </w:r>
      <w:r>
        <w:rPr>
          <w:color w:val="231F20"/>
          <w:sz w:val="22"/>
        </w:rPr>
        <w:t>límite</w:t>
      </w:r>
      <w:r>
        <w:rPr>
          <w:color w:val="231F20"/>
          <w:spacing w:val="-20"/>
          <w:sz w:val="22"/>
        </w:rPr>
        <w:t> </w:t>
      </w:r>
      <w:r>
        <w:rPr>
          <w:color w:val="231F20"/>
          <w:sz w:val="22"/>
        </w:rPr>
        <w:t>máximo</w:t>
      </w:r>
      <w:r>
        <w:rPr>
          <w:color w:val="231F20"/>
          <w:spacing w:val="-20"/>
          <w:sz w:val="22"/>
        </w:rPr>
        <w:t> </w:t>
      </w:r>
      <w:r>
        <w:rPr>
          <w:color w:val="231F20"/>
          <w:sz w:val="22"/>
        </w:rPr>
        <w:t>de</w:t>
      </w:r>
      <w:r>
        <w:rPr>
          <w:color w:val="231F20"/>
          <w:spacing w:val="-20"/>
          <w:sz w:val="22"/>
        </w:rPr>
        <w:t> </w:t>
      </w:r>
      <w:r>
        <w:rPr>
          <w:color w:val="231F20"/>
          <w:sz w:val="22"/>
        </w:rPr>
        <w:t>asistencias</w:t>
      </w:r>
      <w:r>
        <w:rPr>
          <w:color w:val="231F20"/>
          <w:spacing w:val="-20"/>
          <w:sz w:val="22"/>
        </w:rPr>
        <w:t> </w:t>
      </w:r>
      <w:r>
        <w:rPr>
          <w:color w:val="231F20"/>
          <w:sz w:val="22"/>
        </w:rPr>
        <w:t>fijado</w:t>
      </w:r>
      <w:r>
        <w:rPr>
          <w:color w:val="231F20"/>
          <w:spacing w:val="-20"/>
          <w:sz w:val="22"/>
        </w:rPr>
        <w:t> </w:t>
      </w:r>
      <w:r>
        <w:rPr>
          <w:color w:val="231F20"/>
          <w:sz w:val="22"/>
        </w:rPr>
        <w:t>en</w:t>
      </w:r>
      <w:r>
        <w:rPr>
          <w:color w:val="231F20"/>
          <w:spacing w:val="-20"/>
          <w:sz w:val="22"/>
        </w:rPr>
        <w:t> </w:t>
      </w:r>
      <w:r>
        <w:rPr>
          <w:color w:val="231F20"/>
          <w:sz w:val="22"/>
        </w:rPr>
        <w:t>la</w:t>
      </w:r>
      <w:r>
        <w:rPr>
          <w:color w:val="231F20"/>
          <w:spacing w:val="-20"/>
          <w:sz w:val="22"/>
        </w:rPr>
        <w:t> </w:t>
      </w:r>
      <w:r>
        <w:rPr>
          <w:color w:val="231F20"/>
          <w:sz w:val="22"/>
        </w:rPr>
        <w:t>convocatoria</w:t>
      </w:r>
      <w:r>
        <w:rPr>
          <w:color w:val="231F20"/>
          <w:spacing w:val="-20"/>
          <w:sz w:val="22"/>
        </w:rPr>
        <w:t> </w:t>
      </w:r>
      <w:r>
        <w:rPr>
          <w:color w:val="231F20"/>
          <w:sz w:val="22"/>
        </w:rPr>
        <w:t>de</w:t>
      </w:r>
      <w:r>
        <w:rPr>
          <w:color w:val="231F20"/>
          <w:spacing w:val="-20"/>
          <w:sz w:val="22"/>
        </w:rPr>
        <w:t> </w:t>
      </w:r>
      <w:r>
        <w:rPr>
          <w:color w:val="231F20"/>
          <w:sz w:val="22"/>
        </w:rPr>
        <w:t>la</w:t>
      </w:r>
      <w:r>
        <w:rPr>
          <w:color w:val="231F20"/>
          <w:spacing w:val="-20"/>
          <w:sz w:val="22"/>
        </w:rPr>
        <w:t> </w:t>
      </w:r>
      <w:r>
        <w:rPr>
          <w:color w:val="231F20"/>
          <w:sz w:val="22"/>
        </w:rPr>
        <w:t>prueba</w:t>
      </w:r>
      <w:r>
        <w:rPr>
          <w:color w:val="231F20"/>
          <w:spacing w:val="-20"/>
          <w:sz w:val="22"/>
        </w:rPr>
        <w:t> </w:t>
      </w:r>
      <w:r>
        <w:rPr>
          <w:color w:val="231F20"/>
          <w:sz w:val="22"/>
        </w:rPr>
        <w:t>de</w:t>
      </w:r>
      <w:r>
        <w:rPr>
          <w:color w:val="231F20"/>
          <w:spacing w:val="-20"/>
          <w:sz w:val="22"/>
        </w:rPr>
        <w:t> </w:t>
      </w:r>
      <w:r>
        <w:rPr>
          <w:color w:val="231F20"/>
          <w:sz w:val="22"/>
        </w:rPr>
        <w:t>se- lección</w:t>
      </w:r>
      <w:r>
        <w:rPr>
          <w:color w:val="231F20"/>
          <w:spacing w:val="-14"/>
          <w:sz w:val="22"/>
        </w:rPr>
        <w:t> </w:t>
      </w:r>
      <w:r>
        <w:rPr>
          <w:color w:val="231F20"/>
          <w:sz w:val="22"/>
        </w:rPr>
        <w:t>o</w:t>
      </w:r>
      <w:r>
        <w:rPr>
          <w:color w:val="231F20"/>
          <w:spacing w:val="-13"/>
          <w:sz w:val="22"/>
        </w:rPr>
        <w:t> </w:t>
      </w:r>
      <w:r>
        <w:rPr>
          <w:color w:val="231F20"/>
          <w:sz w:val="22"/>
        </w:rPr>
        <w:t>provisión,</w:t>
      </w:r>
      <w:r>
        <w:rPr>
          <w:color w:val="231F20"/>
          <w:spacing w:val="-13"/>
          <w:sz w:val="22"/>
        </w:rPr>
        <w:t> </w:t>
      </w:r>
      <w:r>
        <w:rPr>
          <w:color w:val="231F20"/>
          <w:sz w:val="22"/>
        </w:rPr>
        <w:t>el</w:t>
      </w:r>
      <w:r>
        <w:rPr>
          <w:color w:val="231F20"/>
          <w:spacing w:val="-13"/>
          <w:sz w:val="22"/>
        </w:rPr>
        <w:t> </w:t>
      </w:r>
      <w:r>
        <w:rPr>
          <w:color w:val="231F20"/>
          <w:sz w:val="22"/>
        </w:rPr>
        <w:t>Presidente</w:t>
      </w:r>
      <w:r>
        <w:rPr>
          <w:color w:val="231F20"/>
          <w:spacing w:val="-13"/>
          <w:sz w:val="22"/>
        </w:rPr>
        <w:t> </w:t>
      </w:r>
      <w:r>
        <w:rPr>
          <w:color w:val="231F20"/>
          <w:sz w:val="22"/>
        </w:rPr>
        <w:t>de</w:t>
      </w:r>
      <w:r>
        <w:rPr>
          <w:color w:val="231F20"/>
          <w:spacing w:val="-14"/>
          <w:sz w:val="22"/>
        </w:rPr>
        <w:t> </w:t>
      </w:r>
      <w:r>
        <w:rPr>
          <w:color w:val="231F20"/>
          <w:sz w:val="22"/>
        </w:rPr>
        <w:t>cada</w:t>
      </w:r>
      <w:r>
        <w:rPr>
          <w:color w:val="231F20"/>
          <w:spacing w:val="-13"/>
          <w:sz w:val="22"/>
        </w:rPr>
        <w:t> </w:t>
      </w:r>
      <w:r>
        <w:rPr>
          <w:color w:val="231F20"/>
          <w:sz w:val="22"/>
        </w:rPr>
        <w:t>órgano</w:t>
      </w:r>
      <w:r>
        <w:rPr>
          <w:color w:val="231F20"/>
          <w:spacing w:val="-13"/>
          <w:sz w:val="22"/>
        </w:rPr>
        <w:t> </w:t>
      </w:r>
      <w:r>
        <w:rPr>
          <w:color w:val="231F20"/>
          <w:sz w:val="22"/>
        </w:rPr>
        <w:t>determinará</w:t>
      </w:r>
      <w:r>
        <w:rPr>
          <w:color w:val="231F20"/>
          <w:spacing w:val="-13"/>
          <w:sz w:val="22"/>
        </w:rPr>
        <w:t> </w:t>
      </w:r>
      <w:r>
        <w:rPr>
          <w:color w:val="231F20"/>
          <w:sz w:val="22"/>
        </w:rPr>
        <w:t>el</w:t>
      </w:r>
      <w:r>
        <w:rPr>
          <w:color w:val="231F20"/>
          <w:spacing w:val="-13"/>
          <w:sz w:val="22"/>
        </w:rPr>
        <w:t> </w:t>
      </w:r>
      <w:r>
        <w:rPr>
          <w:color w:val="231F20"/>
          <w:sz w:val="22"/>
        </w:rPr>
        <w:t>número</w:t>
      </w:r>
      <w:r>
        <w:rPr>
          <w:color w:val="231F20"/>
          <w:spacing w:val="-14"/>
          <w:sz w:val="22"/>
        </w:rPr>
        <w:t> </w:t>
      </w:r>
      <w:r>
        <w:rPr>
          <w:color w:val="231F20"/>
          <w:sz w:val="22"/>
        </w:rPr>
        <w:t>concreto</w:t>
      </w:r>
      <w:r>
        <w:rPr>
          <w:color w:val="231F20"/>
          <w:spacing w:val="-13"/>
          <w:sz w:val="22"/>
        </w:rPr>
        <w:t> </w:t>
      </w:r>
      <w:r>
        <w:rPr>
          <w:color w:val="231F20"/>
          <w:sz w:val="22"/>
        </w:rPr>
        <w:t>de</w:t>
      </w:r>
      <w:r>
        <w:rPr>
          <w:color w:val="231F20"/>
          <w:spacing w:val="-13"/>
          <w:sz w:val="22"/>
        </w:rPr>
        <w:t> </w:t>
      </w:r>
      <w:r>
        <w:rPr>
          <w:color w:val="231F20"/>
          <w:spacing w:val="-2"/>
          <w:sz w:val="22"/>
        </w:rPr>
        <w:t>las </w:t>
      </w:r>
      <w:r>
        <w:rPr>
          <w:color w:val="231F20"/>
          <w:sz w:val="22"/>
        </w:rPr>
        <w:t>que</w:t>
      </w:r>
      <w:r>
        <w:rPr>
          <w:color w:val="231F20"/>
          <w:spacing w:val="-11"/>
          <w:sz w:val="22"/>
        </w:rPr>
        <w:t> </w:t>
      </w:r>
      <w:r>
        <w:rPr>
          <w:color w:val="231F20"/>
          <w:sz w:val="22"/>
        </w:rPr>
        <w:t>corresponde</w:t>
      </w:r>
      <w:r>
        <w:rPr>
          <w:color w:val="231F20"/>
          <w:spacing w:val="-11"/>
          <w:sz w:val="22"/>
        </w:rPr>
        <w:t> </w:t>
      </w:r>
      <w:r>
        <w:rPr>
          <w:color w:val="231F20"/>
          <w:sz w:val="22"/>
        </w:rPr>
        <w:t>a</w:t>
      </w:r>
      <w:r>
        <w:rPr>
          <w:color w:val="231F20"/>
          <w:spacing w:val="-11"/>
          <w:sz w:val="22"/>
        </w:rPr>
        <w:t> </w:t>
      </w:r>
      <w:r>
        <w:rPr>
          <w:color w:val="231F20"/>
          <w:sz w:val="22"/>
        </w:rPr>
        <w:t>cada</w:t>
      </w:r>
      <w:r>
        <w:rPr>
          <w:color w:val="231F20"/>
          <w:spacing w:val="-11"/>
          <w:sz w:val="22"/>
        </w:rPr>
        <w:t> </w:t>
      </w:r>
      <w:r>
        <w:rPr>
          <w:color w:val="231F20"/>
          <w:sz w:val="22"/>
        </w:rPr>
        <w:t>miembro</w:t>
      </w:r>
      <w:r>
        <w:rPr>
          <w:color w:val="231F20"/>
          <w:spacing w:val="-11"/>
          <w:sz w:val="22"/>
        </w:rPr>
        <w:t> </w:t>
      </w:r>
      <w:r>
        <w:rPr>
          <w:color w:val="231F20"/>
          <w:sz w:val="22"/>
        </w:rPr>
        <w:t>de</w:t>
      </w:r>
      <w:r>
        <w:rPr>
          <w:color w:val="231F20"/>
          <w:spacing w:val="-10"/>
          <w:sz w:val="22"/>
        </w:rPr>
        <w:t> </w:t>
      </w:r>
      <w:r>
        <w:rPr>
          <w:color w:val="231F20"/>
          <w:sz w:val="22"/>
        </w:rPr>
        <w:t>acuerdo</w:t>
      </w:r>
      <w:r>
        <w:rPr>
          <w:color w:val="231F20"/>
          <w:spacing w:val="-11"/>
          <w:sz w:val="22"/>
        </w:rPr>
        <w:t> </w:t>
      </w:r>
      <w:r>
        <w:rPr>
          <w:color w:val="231F20"/>
          <w:sz w:val="22"/>
        </w:rPr>
        <w:t>con</w:t>
      </w:r>
      <w:r>
        <w:rPr>
          <w:color w:val="231F20"/>
          <w:spacing w:val="-11"/>
          <w:sz w:val="22"/>
        </w:rPr>
        <w:t> </w:t>
      </w:r>
      <w:r>
        <w:rPr>
          <w:color w:val="231F20"/>
          <w:sz w:val="22"/>
        </w:rPr>
        <w:t>las</w:t>
      </w:r>
      <w:r>
        <w:rPr>
          <w:color w:val="231F20"/>
          <w:spacing w:val="-11"/>
          <w:sz w:val="22"/>
        </w:rPr>
        <w:t> </w:t>
      </w:r>
      <w:r>
        <w:rPr>
          <w:color w:val="231F20"/>
          <w:sz w:val="22"/>
        </w:rPr>
        <w:t>actas</w:t>
      </w:r>
      <w:r>
        <w:rPr>
          <w:color w:val="231F20"/>
          <w:spacing w:val="-11"/>
          <w:sz w:val="22"/>
        </w:rPr>
        <w:t> </w:t>
      </w:r>
      <w:r>
        <w:rPr>
          <w:color w:val="231F20"/>
          <w:sz w:val="22"/>
        </w:rPr>
        <w:t>de</w:t>
      </w:r>
      <w:r>
        <w:rPr>
          <w:color w:val="231F20"/>
          <w:spacing w:val="-10"/>
          <w:sz w:val="22"/>
        </w:rPr>
        <w:t> </w:t>
      </w:r>
      <w:r>
        <w:rPr>
          <w:color w:val="231F20"/>
          <w:sz w:val="22"/>
        </w:rPr>
        <w:t>las</w:t>
      </w:r>
      <w:r>
        <w:rPr>
          <w:color w:val="231F20"/>
          <w:spacing w:val="-11"/>
          <w:sz w:val="22"/>
        </w:rPr>
        <w:t> </w:t>
      </w:r>
      <w:r>
        <w:rPr>
          <w:color w:val="231F20"/>
          <w:sz w:val="22"/>
        </w:rPr>
        <w:t>sesiones</w:t>
      </w:r>
      <w:r>
        <w:rPr>
          <w:color w:val="231F20"/>
          <w:spacing w:val="-11"/>
          <w:sz w:val="22"/>
        </w:rPr>
        <w:t> </w:t>
      </w:r>
      <w:r>
        <w:rPr>
          <w:color w:val="231F20"/>
          <w:sz w:val="22"/>
        </w:rPr>
        <w:t>celebradas.</w:t>
      </w:r>
    </w:p>
    <w:p>
      <w:pPr>
        <w:pStyle w:val="ListParagraph"/>
        <w:numPr>
          <w:ilvl w:val="0"/>
          <w:numId w:val="40"/>
        </w:numPr>
        <w:tabs>
          <w:tab w:pos="603" w:val="left" w:leader="none"/>
        </w:tabs>
        <w:spacing w:line="249" w:lineRule="auto" w:before="116" w:after="0"/>
        <w:ind w:left="120" w:right="120" w:firstLine="226"/>
        <w:jc w:val="both"/>
        <w:rPr>
          <w:sz w:val="22"/>
        </w:rPr>
      </w:pPr>
      <w:r>
        <w:rPr>
          <w:color w:val="231F20"/>
          <w:sz w:val="22"/>
        </w:rPr>
        <w:t>El personal al servicio de la Administración no podrá percibir por las asistencias a que</w:t>
      </w:r>
      <w:r>
        <w:rPr>
          <w:color w:val="231F20"/>
          <w:spacing w:val="-13"/>
          <w:sz w:val="22"/>
        </w:rPr>
        <w:t> </w:t>
      </w:r>
      <w:r>
        <w:rPr>
          <w:color w:val="231F20"/>
          <w:sz w:val="22"/>
        </w:rPr>
        <w:t>se</w:t>
      </w:r>
      <w:r>
        <w:rPr>
          <w:color w:val="231F20"/>
          <w:spacing w:val="-11"/>
          <w:sz w:val="22"/>
        </w:rPr>
        <w:t> </w:t>
      </w:r>
      <w:r>
        <w:rPr>
          <w:color w:val="231F20"/>
          <w:sz w:val="22"/>
        </w:rPr>
        <w:t>refiere</w:t>
      </w:r>
      <w:r>
        <w:rPr>
          <w:color w:val="231F20"/>
          <w:spacing w:val="-12"/>
          <w:sz w:val="22"/>
        </w:rPr>
        <w:t> </w:t>
      </w:r>
      <w:r>
        <w:rPr>
          <w:color w:val="231F20"/>
          <w:sz w:val="22"/>
        </w:rPr>
        <w:t>el</w:t>
      </w:r>
      <w:r>
        <w:rPr>
          <w:color w:val="231F20"/>
          <w:spacing w:val="-12"/>
          <w:sz w:val="22"/>
        </w:rPr>
        <w:t> </w:t>
      </w:r>
      <w:r>
        <w:rPr>
          <w:color w:val="231F20"/>
          <w:sz w:val="22"/>
        </w:rPr>
        <w:t>presente</w:t>
      </w:r>
      <w:r>
        <w:rPr>
          <w:color w:val="231F20"/>
          <w:spacing w:val="-13"/>
          <w:sz w:val="22"/>
        </w:rPr>
        <w:t> </w:t>
      </w:r>
      <w:r>
        <w:rPr>
          <w:color w:val="231F20"/>
          <w:sz w:val="22"/>
        </w:rPr>
        <w:t>capítulo</w:t>
      </w:r>
      <w:r>
        <w:rPr>
          <w:color w:val="231F20"/>
          <w:spacing w:val="-11"/>
          <w:sz w:val="22"/>
        </w:rPr>
        <w:t> </w:t>
      </w:r>
      <w:r>
        <w:rPr>
          <w:color w:val="231F20"/>
          <w:sz w:val="22"/>
        </w:rPr>
        <w:t>un</w:t>
      </w:r>
      <w:r>
        <w:rPr>
          <w:color w:val="231F20"/>
          <w:spacing w:val="-13"/>
          <w:sz w:val="22"/>
        </w:rPr>
        <w:t> </w:t>
      </w:r>
      <w:r>
        <w:rPr>
          <w:color w:val="231F20"/>
          <w:sz w:val="22"/>
        </w:rPr>
        <w:t>importe</w:t>
      </w:r>
      <w:r>
        <w:rPr>
          <w:color w:val="231F20"/>
          <w:spacing w:val="-12"/>
          <w:sz w:val="22"/>
        </w:rPr>
        <w:t> </w:t>
      </w:r>
      <w:r>
        <w:rPr>
          <w:color w:val="231F20"/>
          <w:sz w:val="22"/>
        </w:rPr>
        <w:t>total</w:t>
      </w:r>
      <w:r>
        <w:rPr>
          <w:color w:val="231F20"/>
          <w:spacing w:val="-12"/>
          <w:sz w:val="22"/>
        </w:rPr>
        <w:t> </w:t>
      </w:r>
      <w:r>
        <w:rPr>
          <w:color w:val="231F20"/>
          <w:sz w:val="22"/>
        </w:rPr>
        <w:t>por</w:t>
      </w:r>
      <w:r>
        <w:rPr>
          <w:color w:val="231F20"/>
          <w:spacing w:val="-12"/>
          <w:sz w:val="22"/>
        </w:rPr>
        <w:t> </w:t>
      </w:r>
      <w:r>
        <w:rPr>
          <w:color w:val="231F20"/>
          <w:sz w:val="22"/>
        </w:rPr>
        <w:t>año</w:t>
      </w:r>
      <w:r>
        <w:rPr>
          <w:color w:val="231F20"/>
          <w:spacing w:val="-13"/>
          <w:sz w:val="22"/>
        </w:rPr>
        <w:t> </w:t>
      </w:r>
      <w:r>
        <w:rPr>
          <w:color w:val="231F20"/>
          <w:sz w:val="22"/>
        </w:rPr>
        <w:t>natural</w:t>
      </w:r>
      <w:r>
        <w:rPr>
          <w:color w:val="231F20"/>
          <w:spacing w:val="-12"/>
          <w:sz w:val="22"/>
        </w:rPr>
        <w:t> </w:t>
      </w:r>
      <w:r>
        <w:rPr>
          <w:color w:val="231F20"/>
          <w:sz w:val="22"/>
        </w:rPr>
        <w:t>superior</w:t>
      </w:r>
      <w:r>
        <w:rPr>
          <w:color w:val="231F20"/>
          <w:spacing w:val="-12"/>
          <w:sz w:val="22"/>
        </w:rPr>
        <w:t> </w:t>
      </w:r>
      <w:r>
        <w:rPr>
          <w:color w:val="231F20"/>
          <w:sz w:val="22"/>
        </w:rPr>
        <w:t>al</w:t>
      </w:r>
      <w:r>
        <w:rPr>
          <w:color w:val="231F20"/>
          <w:spacing w:val="-12"/>
          <w:sz w:val="22"/>
        </w:rPr>
        <w:t> </w:t>
      </w:r>
      <w:r>
        <w:rPr>
          <w:color w:val="231F20"/>
          <w:sz w:val="22"/>
        </w:rPr>
        <w:t>10</w:t>
      </w:r>
      <w:r>
        <w:rPr>
          <w:color w:val="231F20"/>
          <w:spacing w:val="-13"/>
          <w:sz w:val="22"/>
        </w:rPr>
        <w:t> </w:t>
      </w:r>
      <w:r>
        <w:rPr>
          <w:color w:val="231F20"/>
          <w:sz w:val="22"/>
        </w:rPr>
        <w:t>por</w:t>
      </w:r>
      <w:r>
        <w:rPr>
          <w:color w:val="231F20"/>
          <w:spacing w:val="-12"/>
          <w:sz w:val="22"/>
        </w:rPr>
        <w:t> </w:t>
      </w:r>
      <w:r>
        <w:rPr>
          <w:color w:val="231F20"/>
          <w:spacing w:val="-2"/>
          <w:sz w:val="22"/>
        </w:rPr>
        <w:t>100 </w:t>
      </w:r>
      <w:r>
        <w:rPr>
          <w:color w:val="231F20"/>
          <w:sz w:val="22"/>
        </w:rPr>
        <w:t>de las retribuciones anuales que corresponden al puesto de trabajo que desempeñe, cualesquiera</w:t>
      </w:r>
      <w:r>
        <w:rPr>
          <w:color w:val="231F20"/>
          <w:spacing w:val="-20"/>
          <w:sz w:val="22"/>
        </w:rPr>
        <w:t> </w:t>
      </w:r>
      <w:r>
        <w:rPr>
          <w:color w:val="231F20"/>
          <w:sz w:val="22"/>
        </w:rPr>
        <w:t>que</w:t>
      </w:r>
      <w:r>
        <w:rPr>
          <w:color w:val="231F20"/>
          <w:spacing w:val="-20"/>
          <w:sz w:val="22"/>
        </w:rPr>
        <w:t> </w:t>
      </w:r>
      <w:r>
        <w:rPr>
          <w:color w:val="231F20"/>
          <w:sz w:val="22"/>
        </w:rPr>
        <w:t>sea</w:t>
      </w:r>
      <w:r>
        <w:rPr>
          <w:color w:val="231F20"/>
          <w:spacing w:val="-20"/>
          <w:sz w:val="22"/>
        </w:rPr>
        <w:t> </w:t>
      </w:r>
      <w:r>
        <w:rPr>
          <w:color w:val="231F20"/>
          <w:sz w:val="22"/>
        </w:rPr>
        <w:t>el</w:t>
      </w:r>
      <w:r>
        <w:rPr>
          <w:color w:val="231F20"/>
          <w:spacing w:val="-20"/>
          <w:sz w:val="22"/>
        </w:rPr>
        <w:t> </w:t>
      </w:r>
      <w:r>
        <w:rPr>
          <w:color w:val="231F20"/>
          <w:sz w:val="22"/>
        </w:rPr>
        <w:t>número</w:t>
      </w:r>
      <w:r>
        <w:rPr>
          <w:color w:val="231F20"/>
          <w:spacing w:val="-20"/>
          <w:sz w:val="22"/>
        </w:rPr>
        <w:t> </w:t>
      </w:r>
      <w:r>
        <w:rPr>
          <w:color w:val="231F20"/>
          <w:sz w:val="22"/>
        </w:rPr>
        <w:t>de</w:t>
      </w:r>
      <w:r>
        <w:rPr>
          <w:color w:val="231F20"/>
          <w:spacing w:val="-19"/>
          <w:sz w:val="22"/>
        </w:rPr>
        <w:t> </w:t>
      </w:r>
      <w:r>
        <w:rPr>
          <w:color w:val="231F20"/>
          <w:sz w:val="22"/>
        </w:rPr>
        <w:t>órganos</w:t>
      </w:r>
      <w:r>
        <w:rPr>
          <w:color w:val="231F20"/>
          <w:spacing w:val="-20"/>
          <w:sz w:val="22"/>
        </w:rPr>
        <w:t> </w:t>
      </w:r>
      <w:r>
        <w:rPr>
          <w:color w:val="231F20"/>
          <w:sz w:val="22"/>
        </w:rPr>
        <w:t>de</w:t>
      </w:r>
      <w:r>
        <w:rPr>
          <w:color w:val="231F20"/>
          <w:spacing w:val="-20"/>
          <w:sz w:val="22"/>
        </w:rPr>
        <w:t> </w:t>
      </w:r>
      <w:r>
        <w:rPr>
          <w:color w:val="231F20"/>
          <w:sz w:val="22"/>
        </w:rPr>
        <w:t>selección</w:t>
      </w:r>
      <w:r>
        <w:rPr>
          <w:color w:val="231F20"/>
          <w:spacing w:val="-20"/>
          <w:sz w:val="22"/>
        </w:rPr>
        <w:t> </w:t>
      </w:r>
      <w:r>
        <w:rPr>
          <w:color w:val="231F20"/>
          <w:sz w:val="22"/>
        </w:rPr>
        <w:t>o</w:t>
      </w:r>
      <w:r>
        <w:rPr>
          <w:color w:val="231F20"/>
          <w:spacing w:val="-20"/>
          <w:sz w:val="22"/>
        </w:rPr>
        <w:t> </w:t>
      </w:r>
      <w:r>
        <w:rPr>
          <w:color w:val="231F20"/>
          <w:sz w:val="22"/>
        </w:rPr>
        <w:t>provisión</w:t>
      </w:r>
      <w:r>
        <w:rPr>
          <w:color w:val="231F20"/>
          <w:spacing w:val="-20"/>
          <w:sz w:val="22"/>
        </w:rPr>
        <w:t> </w:t>
      </w:r>
      <w:r>
        <w:rPr>
          <w:color w:val="231F20"/>
          <w:sz w:val="22"/>
        </w:rPr>
        <w:t>en</w:t>
      </w:r>
      <w:r>
        <w:rPr>
          <w:color w:val="231F20"/>
          <w:spacing w:val="-19"/>
          <w:sz w:val="22"/>
        </w:rPr>
        <w:t> </w:t>
      </w:r>
      <w:r>
        <w:rPr>
          <w:color w:val="231F20"/>
          <w:sz w:val="22"/>
        </w:rPr>
        <w:t>los</w:t>
      </w:r>
      <w:r>
        <w:rPr>
          <w:color w:val="231F20"/>
          <w:spacing w:val="-20"/>
          <w:sz w:val="22"/>
        </w:rPr>
        <w:t> </w:t>
      </w:r>
      <w:r>
        <w:rPr>
          <w:color w:val="231F20"/>
          <w:sz w:val="22"/>
        </w:rPr>
        <w:t>que</w:t>
      </w:r>
      <w:r>
        <w:rPr>
          <w:color w:val="231F20"/>
          <w:spacing w:val="-20"/>
          <w:sz w:val="22"/>
        </w:rPr>
        <w:t> </w:t>
      </w:r>
      <w:r>
        <w:rPr>
          <w:color w:val="231F20"/>
          <w:sz w:val="22"/>
        </w:rPr>
        <w:t>participe.</w:t>
      </w:r>
    </w:p>
    <w:p>
      <w:pPr>
        <w:spacing w:before="112"/>
        <w:ind w:left="466" w:right="460" w:firstLine="0"/>
        <w:jc w:val="center"/>
        <w:rPr>
          <w:sz w:val="20"/>
        </w:rPr>
      </w:pPr>
      <w:r>
        <w:rPr>
          <w:color w:val="231F20"/>
          <w:sz w:val="20"/>
        </w:rPr>
        <w:t>CAPÍTULO III</w:t>
      </w:r>
    </w:p>
    <w:p>
      <w:pPr>
        <w:pStyle w:val="Heading1"/>
        <w:spacing w:line="357" w:lineRule="auto" w:before="129"/>
        <w:ind w:left="347" w:right="880" w:firstLine="546"/>
        <w:jc w:val="left"/>
        <w:rPr>
          <w:b w:val="0"/>
        </w:rPr>
      </w:pPr>
      <w:r>
        <w:rPr>
          <w:color w:val="231F20"/>
        </w:rPr>
        <w:t>Asistencias por colaboración en la formación y perfeccionamiento Artículo 41. </w:t>
      </w:r>
      <w:r>
        <w:rPr>
          <w:b w:val="0"/>
          <w:color w:val="231F20"/>
        </w:rPr>
        <w:t>Ámbito subjetivo.</w:t>
      </w:r>
    </w:p>
    <w:p>
      <w:pPr>
        <w:pStyle w:val="ListParagraph"/>
        <w:numPr>
          <w:ilvl w:val="0"/>
          <w:numId w:val="41"/>
        </w:numPr>
        <w:tabs>
          <w:tab w:pos="604" w:val="left" w:leader="none"/>
        </w:tabs>
        <w:spacing w:line="249" w:lineRule="auto" w:before="1" w:after="0"/>
        <w:ind w:left="120" w:right="119" w:firstLine="226"/>
        <w:jc w:val="both"/>
        <w:rPr>
          <w:sz w:val="22"/>
        </w:rPr>
      </w:pPr>
      <w:r>
        <w:rPr>
          <w:color w:val="231F20"/>
          <w:spacing w:val="-3"/>
          <w:sz w:val="22"/>
        </w:rPr>
        <w:t>Tienen </w:t>
      </w:r>
      <w:r>
        <w:rPr>
          <w:color w:val="231F20"/>
          <w:sz w:val="22"/>
        </w:rPr>
        <w:t>derecho a la percepción de indemnizaciones por asistencias en concepto de</w:t>
      </w:r>
      <w:r>
        <w:rPr>
          <w:color w:val="231F20"/>
          <w:spacing w:val="-9"/>
          <w:sz w:val="22"/>
        </w:rPr>
        <w:t> </w:t>
      </w:r>
      <w:r>
        <w:rPr>
          <w:color w:val="231F20"/>
          <w:sz w:val="22"/>
        </w:rPr>
        <w:t>colaboración</w:t>
      </w:r>
      <w:r>
        <w:rPr>
          <w:color w:val="231F20"/>
          <w:spacing w:val="-9"/>
          <w:sz w:val="22"/>
        </w:rPr>
        <w:t> </w:t>
      </w:r>
      <w:r>
        <w:rPr>
          <w:color w:val="231F20"/>
          <w:sz w:val="22"/>
        </w:rPr>
        <w:t>con</w:t>
      </w:r>
      <w:r>
        <w:rPr>
          <w:color w:val="231F20"/>
          <w:spacing w:val="-8"/>
          <w:sz w:val="22"/>
        </w:rPr>
        <w:t> </w:t>
      </w:r>
      <w:r>
        <w:rPr>
          <w:color w:val="231F20"/>
          <w:sz w:val="22"/>
        </w:rPr>
        <w:t>carácter</w:t>
      </w:r>
      <w:r>
        <w:rPr>
          <w:color w:val="231F20"/>
          <w:spacing w:val="-9"/>
          <w:sz w:val="22"/>
        </w:rPr>
        <w:t> </w:t>
      </w:r>
      <w:r>
        <w:rPr>
          <w:color w:val="231F20"/>
          <w:sz w:val="22"/>
        </w:rPr>
        <w:t>no</w:t>
      </w:r>
      <w:r>
        <w:rPr>
          <w:color w:val="231F20"/>
          <w:spacing w:val="-8"/>
          <w:sz w:val="22"/>
        </w:rPr>
        <w:t> </w:t>
      </w:r>
      <w:r>
        <w:rPr>
          <w:color w:val="231F20"/>
          <w:sz w:val="22"/>
        </w:rPr>
        <w:t>permanente</w:t>
      </w:r>
      <w:r>
        <w:rPr>
          <w:color w:val="231F20"/>
          <w:spacing w:val="-9"/>
          <w:sz w:val="22"/>
        </w:rPr>
        <w:t> </w:t>
      </w:r>
      <w:r>
        <w:rPr>
          <w:color w:val="231F20"/>
          <w:sz w:val="22"/>
        </w:rPr>
        <w:t>ni</w:t>
      </w:r>
      <w:r>
        <w:rPr>
          <w:color w:val="231F20"/>
          <w:spacing w:val="-8"/>
          <w:sz w:val="22"/>
        </w:rPr>
        <w:t> </w:t>
      </w:r>
      <w:r>
        <w:rPr>
          <w:color w:val="231F20"/>
          <w:sz w:val="22"/>
        </w:rPr>
        <w:t>habitual</w:t>
      </w:r>
      <w:r>
        <w:rPr>
          <w:color w:val="231F20"/>
          <w:spacing w:val="-9"/>
          <w:sz w:val="22"/>
        </w:rPr>
        <w:t> </w:t>
      </w:r>
      <w:r>
        <w:rPr>
          <w:color w:val="231F20"/>
          <w:sz w:val="22"/>
        </w:rPr>
        <w:t>en</w:t>
      </w:r>
      <w:r>
        <w:rPr>
          <w:color w:val="231F20"/>
          <w:spacing w:val="-8"/>
          <w:sz w:val="22"/>
        </w:rPr>
        <w:t> </w:t>
      </w:r>
      <w:r>
        <w:rPr>
          <w:color w:val="231F20"/>
          <w:sz w:val="22"/>
        </w:rPr>
        <w:t>las</w:t>
      </w:r>
      <w:r>
        <w:rPr>
          <w:color w:val="231F20"/>
          <w:spacing w:val="-9"/>
          <w:sz w:val="22"/>
        </w:rPr>
        <w:t> </w:t>
      </w:r>
      <w:r>
        <w:rPr>
          <w:color w:val="231F20"/>
          <w:sz w:val="22"/>
        </w:rPr>
        <w:t>actividades</w:t>
      </w:r>
      <w:r>
        <w:rPr>
          <w:color w:val="231F20"/>
          <w:spacing w:val="-8"/>
          <w:sz w:val="22"/>
        </w:rPr>
        <w:t> </w:t>
      </w:r>
      <w:r>
        <w:rPr>
          <w:color w:val="231F20"/>
          <w:sz w:val="22"/>
        </w:rPr>
        <w:t>de</w:t>
      </w:r>
      <w:r>
        <w:rPr>
          <w:color w:val="231F20"/>
          <w:spacing w:val="-9"/>
          <w:sz w:val="22"/>
        </w:rPr>
        <w:t> </w:t>
      </w:r>
      <w:r>
        <w:rPr>
          <w:color w:val="231F20"/>
          <w:sz w:val="22"/>
        </w:rPr>
        <w:t>formación</w:t>
      </w:r>
    </w:p>
    <w:p>
      <w:pPr>
        <w:pStyle w:val="BodyText"/>
        <w:spacing w:before="8"/>
        <w:ind w:left="0" w:firstLine="0"/>
        <w:jc w:val="left"/>
        <w:rPr>
          <w:sz w:val="18"/>
        </w:rPr>
      </w:pPr>
      <w:r>
        <w:rPr/>
        <w:pict>
          <v:shape style="position:absolute;margin-left:85.039398pt;margin-top:13.210184pt;width:100.35pt;height:.1pt;mso-position-horizontal-relative:page;mso-position-vertical-relative:paragraph;z-index:-251650048;mso-wrap-distance-left:0;mso-wrap-distance-right:0" coordorigin="1701,264" coordsize="2007,0" path="m1701,264l3708,264e" filled="false" stroked="true" strokeweight="1pt" strokecolor="#231f20">
            <v:path arrowok="t"/>
            <v:stroke dashstyle="solid"/>
            <w10:wrap type="topAndBottom"/>
          </v:shape>
        </w:pict>
      </w:r>
    </w:p>
    <w:p>
      <w:pPr>
        <w:pStyle w:val="ListParagraph"/>
        <w:numPr>
          <w:ilvl w:val="0"/>
          <w:numId w:val="1"/>
        </w:numPr>
        <w:tabs>
          <w:tab w:pos="575" w:val="left" w:leader="none"/>
        </w:tabs>
        <w:spacing w:line="249" w:lineRule="auto" w:before="8" w:after="0"/>
        <w:ind w:left="574" w:right="119" w:hanging="404"/>
        <w:jc w:val="both"/>
        <w:rPr>
          <w:sz w:val="18"/>
        </w:rPr>
      </w:pPr>
      <w:r>
        <w:rPr>
          <w:color w:val="231F20"/>
          <w:sz w:val="18"/>
        </w:rPr>
        <w:t>Téngase en cuenta lo previsto en la Disposición adicional vigésima séptima de la Ley 19/2019, de 30 de diciembre, de Presupuestos Generales de la Comunidad Autónoma de Canarias para 2020, cuyo texto se transcribe a</w:t>
      </w:r>
      <w:r>
        <w:rPr>
          <w:color w:val="231F20"/>
          <w:spacing w:val="-1"/>
          <w:sz w:val="18"/>
        </w:rPr>
        <w:t> </w:t>
      </w:r>
      <w:r>
        <w:rPr>
          <w:color w:val="231F20"/>
          <w:sz w:val="18"/>
        </w:rPr>
        <w:t>continuación:</w:t>
      </w:r>
    </w:p>
    <w:p>
      <w:pPr>
        <w:spacing w:before="2"/>
        <w:ind w:left="574" w:right="0" w:firstLine="0"/>
        <w:jc w:val="both"/>
        <w:rPr>
          <w:sz w:val="18"/>
        </w:rPr>
      </w:pPr>
      <w:r>
        <w:rPr>
          <w:color w:val="231F20"/>
          <w:sz w:val="18"/>
        </w:rPr>
        <w:t>“</w:t>
      </w:r>
      <w:r>
        <w:rPr>
          <w:b/>
          <w:color w:val="231F20"/>
          <w:sz w:val="18"/>
        </w:rPr>
        <w:t>Vigésima séptima. </w:t>
      </w:r>
      <w:r>
        <w:rPr>
          <w:color w:val="231F20"/>
          <w:sz w:val="18"/>
        </w:rPr>
        <w:t>Asistencias por participación en órganos de selección.</w:t>
      </w:r>
    </w:p>
    <w:p>
      <w:pPr>
        <w:spacing w:line="249" w:lineRule="auto" w:before="9"/>
        <w:ind w:left="574" w:right="118" w:firstLine="0"/>
        <w:jc w:val="both"/>
        <w:rPr>
          <w:sz w:val="18"/>
        </w:rPr>
      </w:pPr>
      <w:r>
        <w:rPr>
          <w:color w:val="231F20"/>
          <w:sz w:val="18"/>
        </w:rPr>
        <w:t>Durante el ejercicio 2020, el régimen y cuantías de las asistencias por participación en órganos de selección se sujetará a lo establecido en el Reglamento de indemnizaciones por razón del servicio, aprobado</w:t>
      </w:r>
      <w:r>
        <w:rPr>
          <w:color w:val="231F20"/>
          <w:spacing w:val="-5"/>
          <w:sz w:val="18"/>
        </w:rPr>
        <w:t> </w:t>
      </w:r>
      <w:r>
        <w:rPr>
          <w:color w:val="231F20"/>
          <w:sz w:val="18"/>
        </w:rPr>
        <w:t>por</w:t>
      </w:r>
      <w:r>
        <w:rPr>
          <w:color w:val="231F20"/>
          <w:spacing w:val="-4"/>
          <w:sz w:val="18"/>
        </w:rPr>
        <w:t> </w:t>
      </w:r>
      <w:r>
        <w:rPr>
          <w:color w:val="231F20"/>
          <w:sz w:val="18"/>
        </w:rPr>
        <w:t>el</w:t>
      </w:r>
      <w:r>
        <w:rPr>
          <w:color w:val="231F20"/>
          <w:spacing w:val="-4"/>
          <w:sz w:val="18"/>
        </w:rPr>
        <w:t> </w:t>
      </w:r>
      <w:r>
        <w:rPr>
          <w:color w:val="231F20"/>
          <w:sz w:val="18"/>
        </w:rPr>
        <w:t>Decreto</w:t>
      </w:r>
      <w:r>
        <w:rPr>
          <w:color w:val="231F20"/>
          <w:spacing w:val="-5"/>
          <w:sz w:val="18"/>
        </w:rPr>
        <w:t> </w:t>
      </w:r>
      <w:r>
        <w:rPr>
          <w:color w:val="231F20"/>
          <w:sz w:val="18"/>
        </w:rPr>
        <w:t>251/1997,</w:t>
      </w:r>
      <w:r>
        <w:rPr>
          <w:color w:val="231F20"/>
          <w:spacing w:val="-4"/>
          <w:sz w:val="18"/>
        </w:rPr>
        <w:t> </w:t>
      </w:r>
      <w:r>
        <w:rPr>
          <w:color w:val="231F20"/>
          <w:sz w:val="18"/>
        </w:rPr>
        <w:t>de</w:t>
      </w:r>
      <w:r>
        <w:rPr>
          <w:color w:val="231F20"/>
          <w:spacing w:val="-4"/>
          <w:sz w:val="18"/>
        </w:rPr>
        <w:t> </w:t>
      </w:r>
      <w:r>
        <w:rPr>
          <w:color w:val="231F20"/>
          <w:sz w:val="18"/>
        </w:rPr>
        <w:t>30</w:t>
      </w:r>
      <w:r>
        <w:rPr>
          <w:color w:val="231F20"/>
          <w:spacing w:val="-4"/>
          <w:sz w:val="18"/>
        </w:rPr>
        <w:t> </w:t>
      </w:r>
      <w:r>
        <w:rPr>
          <w:color w:val="231F20"/>
          <w:sz w:val="18"/>
        </w:rPr>
        <w:t>de</w:t>
      </w:r>
      <w:r>
        <w:rPr>
          <w:color w:val="231F20"/>
          <w:spacing w:val="-4"/>
          <w:sz w:val="18"/>
        </w:rPr>
        <w:t> </w:t>
      </w:r>
      <w:r>
        <w:rPr>
          <w:color w:val="231F20"/>
          <w:sz w:val="18"/>
        </w:rPr>
        <w:t>septiembre,</w:t>
      </w:r>
      <w:r>
        <w:rPr>
          <w:color w:val="231F20"/>
          <w:spacing w:val="-4"/>
          <w:sz w:val="18"/>
        </w:rPr>
        <w:t> </w:t>
      </w:r>
      <w:r>
        <w:rPr>
          <w:color w:val="231F20"/>
          <w:sz w:val="18"/>
        </w:rPr>
        <w:t>con</w:t>
      </w:r>
      <w:r>
        <w:rPr>
          <w:color w:val="231F20"/>
          <w:spacing w:val="-4"/>
          <w:sz w:val="18"/>
        </w:rPr>
        <w:t> </w:t>
      </w:r>
      <w:r>
        <w:rPr>
          <w:color w:val="231F20"/>
          <w:sz w:val="18"/>
        </w:rPr>
        <w:t>la</w:t>
      </w:r>
      <w:r>
        <w:rPr>
          <w:color w:val="231F20"/>
          <w:spacing w:val="-6"/>
          <w:sz w:val="18"/>
        </w:rPr>
        <w:t> </w:t>
      </w:r>
      <w:r>
        <w:rPr>
          <w:color w:val="231F20"/>
          <w:sz w:val="18"/>
        </w:rPr>
        <w:t>única</w:t>
      </w:r>
      <w:r>
        <w:rPr>
          <w:color w:val="231F20"/>
          <w:spacing w:val="-4"/>
          <w:sz w:val="18"/>
        </w:rPr>
        <w:t> </w:t>
      </w:r>
      <w:r>
        <w:rPr>
          <w:color w:val="231F20"/>
          <w:sz w:val="18"/>
        </w:rPr>
        <w:t>salvedad</w:t>
      </w:r>
      <w:r>
        <w:rPr>
          <w:color w:val="231F20"/>
          <w:spacing w:val="-4"/>
          <w:sz w:val="18"/>
        </w:rPr>
        <w:t> </w:t>
      </w:r>
      <w:r>
        <w:rPr>
          <w:color w:val="231F20"/>
          <w:sz w:val="18"/>
        </w:rPr>
        <w:t>de</w:t>
      </w:r>
      <w:r>
        <w:rPr>
          <w:color w:val="231F20"/>
          <w:spacing w:val="-4"/>
          <w:sz w:val="18"/>
        </w:rPr>
        <w:t> </w:t>
      </w:r>
      <w:r>
        <w:rPr>
          <w:color w:val="231F20"/>
          <w:sz w:val="18"/>
        </w:rPr>
        <w:t>que,</w:t>
      </w:r>
      <w:r>
        <w:rPr>
          <w:color w:val="231F20"/>
          <w:spacing w:val="-4"/>
          <w:sz w:val="18"/>
        </w:rPr>
        <w:t> </w:t>
      </w:r>
      <w:r>
        <w:rPr>
          <w:color w:val="231F20"/>
          <w:sz w:val="18"/>
        </w:rPr>
        <w:t>en</w:t>
      </w:r>
      <w:r>
        <w:rPr>
          <w:color w:val="231F20"/>
          <w:spacing w:val="-4"/>
          <w:sz w:val="18"/>
        </w:rPr>
        <w:t> </w:t>
      </w:r>
      <w:r>
        <w:rPr>
          <w:color w:val="231F20"/>
          <w:sz w:val="18"/>
        </w:rPr>
        <w:t>el</w:t>
      </w:r>
      <w:r>
        <w:rPr>
          <w:color w:val="231F20"/>
          <w:spacing w:val="-4"/>
          <w:sz w:val="18"/>
        </w:rPr>
        <w:t> </w:t>
      </w:r>
      <w:r>
        <w:rPr>
          <w:color w:val="231F20"/>
          <w:sz w:val="18"/>
        </w:rPr>
        <w:t>caso</w:t>
      </w:r>
      <w:r>
        <w:rPr>
          <w:color w:val="231F20"/>
          <w:spacing w:val="-4"/>
          <w:sz w:val="18"/>
        </w:rPr>
        <w:t> </w:t>
      </w:r>
      <w:r>
        <w:rPr>
          <w:color w:val="231F20"/>
          <w:sz w:val="18"/>
        </w:rPr>
        <w:t>de que</w:t>
      </w:r>
      <w:r>
        <w:rPr>
          <w:color w:val="231F20"/>
          <w:spacing w:val="-5"/>
          <w:sz w:val="18"/>
        </w:rPr>
        <w:t> </w:t>
      </w:r>
      <w:r>
        <w:rPr>
          <w:color w:val="231F20"/>
          <w:sz w:val="18"/>
        </w:rPr>
        <w:t>tales</w:t>
      </w:r>
      <w:r>
        <w:rPr>
          <w:color w:val="231F20"/>
          <w:spacing w:val="-5"/>
          <w:sz w:val="18"/>
        </w:rPr>
        <w:t> </w:t>
      </w:r>
      <w:r>
        <w:rPr>
          <w:color w:val="231F20"/>
          <w:sz w:val="18"/>
        </w:rPr>
        <w:t>asistencias</w:t>
      </w:r>
      <w:r>
        <w:rPr>
          <w:color w:val="231F20"/>
          <w:spacing w:val="-5"/>
          <w:sz w:val="18"/>
        </w:rPr>
        <w:t> </w:t>
      </w:r>
      <w:r>
        <w:rPr>
          <w:color w:val="231F20"/>
          <w:sz w:val="18"/>
        </w:rPr>
        <w:t>se</w:t>
      </w:r>
      <w:r>
        <w:rPr>
          <w:color w:val="231F20"/>
          <w:spacing w:val="-5"/>
          <w:sz w:val="18"/>
        </w:rPr>
        <w:t> </w:t>
      </w:r>
      <w:r>
        <w:rPr>
          <w:color w:val="231F20"/>
          <w:sz w:val="18"/>
        </w:rPr>
        <w:t>devenguen</w:t>
      </w:r>
      <w:r>
        <w:rPr>
          <w:color w:val="231F20"/>
          <w:spacing w:val="-4"/>
          <w:sz w:val="18"/>
        </w:rPr>
        <w:t> </w:t>
      </w:r>
      <w:r>
        <w:rPr>
          <w:color w:val="231F20"/>
          <w:sz w:val="18"/>
        </w:rPr>
        <w:t>por</w:t>
      </w:r>
      <w:r>
        <w:rPr>
          <w:color w:val="231F20"/>
          <w:spacing w:val="-5"/>
          <w:sz w:val="18"/>
        </w:rPr>
        <w:t> </w:t>
      </w:r>
      <w:r>
        <w:rPr>
          <w:color w:val="231F20"/>
          <w:sz w:val="18"/>
        </w:rPr>
        <w:t>la</w:t>
      </w:r>
      <w:r>
        <w:rPr>
          <w:color w:val="231F20"/>
          <w:spacing w:val="-5"/>
          <w:sz w:val="18"/>
        </w:rPr>
        <w:t> </w:t>
      </w:r>
      <w:r>
        <w:rPr>
          <w:color w:val="231F20"/>
          <w:sz w:val="18"/>
        </w:rPr>
        <w:t>participación</w:t>
      </w:r>
      <w:r>
        <w:rPr>
          <w:color w:val="231F20"/>
          <w:spacing w:val="-5"/>
          <w:sz w:val="18"/>
        </w:rPr>
        <w:t> </w:t>
      </w:r>
      <w:r>
        <w:rPr>
          <w:color w:val="231F20"/>
          <w:sz w:val="18"/>
        </w:rPr>
        <w:t>en</w:t>
      </w:r>
      <w:r>
        <w:rPr>
          <w:color w:val="231F20"/>
          <w:spacing w:val="-5"/>
          <w:sz w:val="18"/>
        </w:rPr>
        <w:t> </w:t>
      </w:r>
      <w:r>
        <w:rPr>
          <w:color w:val="231F20"/>
          <w:sz w:val="18"/>
        </w:rPr>
        <w:t>órganos</w:t>
      </w:r>
      <w:r>
        <w:rPr>
          <w:color w:val="231F20"/>
          <w:spacing w:val="-4"/>
          <w:sz w:val="18"/>
        </w:rPr>
        <w:t> </w:t>
      </w:r>
      <w:r>
        <w:rPr>
          <w:color w:val="231F20"/>
          <w:sz w:val="18"/>
        </w:rPr>
        <w:t>de</w:t>
      </w:r>
      <w:r>
        <w:rPr>
          <w:color w:val="231F20"/>
          <w:spacing w:val="-5"/>
          <w:sz w:val="18"/>
        </w:rPr>
        <w:t> </w:t>
      </w:r>
      <w:r>
        <w:rPr>
          <w:color w:val="231F20"/>
          <w:sz w:val="18"/>
        </w:rPr>
        <w:t>selección</w:t>
      </w:r>
      <w:r>
        <w:rPr>
          <w:color w:val="231F20"/>
          <w:spacing w:val="-5"/>
          <w:sz w:val="18"/>
        </w:rPr>
        <w:t> </w:t>
      </w:r>
      <w:r>
        <w:rPr>
          <w:color w:val="231F20"/>
          <w:sz w:val="18"/>
        </w:rPr>
        <w:t>constituidos</w:t>
      </w:r>
      <w:r>
        <w:rPr>
          <w:color w:val="231F20"/>
          <w:spacing w:val="-5"/>
          <w:sz w:val="18"/>
        </w:rPr>
        <w:t> </w:t>
      </w:r>
      <w:r>
        <w:rPr>
          <w:color w:val="231F20"/>
          <w:sz w:val="18"/>
        </w:rPr>
        <w:t>en</w:t>
      </w:r>
      <w:r>
        <w:rPr>
          <w:color w:val="231F20"/>
          <w:spacing w:val="-4"/>
          <w:sz w:val="18"/>
        </w:rPr>
        <w:t> </w:t>
      </w:r>
      <w:r>
        <w:rPr>
          <w:color w:val="231F20"/>
          <w:sz w:val="18"/>
        </w:rPr>
        <w:t>rela- ción con las convocatorias derivadas de la ejecución de ofertas de empleo público correspondientes al</w:t>
      </w:r>
      <w:r>
        <w:rPr>
          <w:color w:val="231F20"/>
          <w:spacing w:val="-12"/>
          <w:sz w:val="18"/>
        </w:rPr>
        <w:t> </w:t>
      </w:r>
      <w:r>
        <w:rPr>
          <w:color w:val="231F20"/>
          <w:sz w:val="18"/>
        </w:rPr>
        <w:t>sector</w:t>
      </w:r>
      <w:r>
        <w:rPr>
          <w:color w:val="231F20"/>
          <w:spacing w:val="-12"/>
          <w:sz w:val="18"/>
        </w:rPr>
        <w:t> </w:t>
      </w:r>
      <w:r>
        <w:rPr>
          <w:color w:val="231F20"/>
          <w:sz w:val="18"/>
        </w:rPr>
        <w:t>de</w:t>
      </w:r>
      <w:r>
        <w:rPr>
          <w:color w:val="231F20"/>
          <w:spacing w:val="-21"/>
          <w:sz w:val="18"/>
        </w:rPr>
        <w:t> </w:t>
      </w:r>
      <w:r>
        <w:rPr>
          <w:color w:val="231F20"/>
          <w:sz w:val="18"/>
        </w:rPr>
        <w:t>Administración</w:t>
      </w:r>
      <w:r>
        <w:rPr>
          <w:color w:val="231F20"/>
          <w:spacing w:val="-11"/>
          <w:sz w:val="18"/>
        </w:rPr>
        <w:t> </w:t>
      </w:r>
      <w:r>
        <w:rPr>
          <w:color w:val="231F20"/>
          <w:sz w:val="18"/>
        </w:rPr>
        <w:t>general</w:t>
      </w:r>
      <w:r>
        <w:rPr>
          <w:color w:val="231F20"/>
          <w:spacing w:val="-12"/>
          <w:sz w:val="18"/>
        </w:rPr>
        <w:t> </w:t>
      </w:r>
      <w:r>
        <w:rPr>
          <w:color w:val="231F20"/>
          <w:sz w:val="18"/>
        </w:rPr>
        <w:t>de</w:t>
      </w:r>
      <w:r>
        <w:rPr>
          <w:color w:val="231F20"/>
          <w:spacing w:val="-12"/>
          <w:sz w:val="18"/>
        </w:rPr>
        <w:t> </w:t>
      </w:r>
      <w:r>
        <w:rPr>
          <w:color w:val="231F20"/>
          <w:sz w:val="18"/>
        </w:rPr>
        <w:t>la</w:t>
      </w:r>
      <w:r>
        <w:rPr>
          <w:color w:val="231F20"/>
          <w:spacing w:val="-11"/>
          <w:sz w:val="18"/>
        </w:rPr>
        <w:t> </w:t>
      </w:r>
      <w:r>
        <w:rPr>
          <w:color w:val="231F20"/>
          <w:sz w:val="18"/>
        </w:rPr>
        <w:t>comunidad</w:t>
      </w:r>
      <w:r>
        <w:rPr>
          <w:color w:val="231F20"/>
          <w:spacing w:val="-11"/>
          <w:sz w:val="18"/>
        </w:rPr>
        <w:t> </w:t>
      </w:r>
      <w:r>
        <w:rPr>
          <w:color w:val="231F20"/>
          <w:sz w:val="18"/>
        </w:rPr>
        <w:t>autónoma,</w:t>
      </w:r>
      <w:r>
        <w:rPr>
          <w:color w:val="231F20"/>
          <w:spacing w:val="-12"/>
          <w:sz w:val="18"/>
        </w:rPr>
        <w:t> </w:t>
      </w:r>
      <w:r>
        <w:rPr>
          <w:color w:val="231F20"/>
          <w:sz w:val="18"/>
        </w:rPr>
        <w:t>no</w:t>
      </w:r>
      <w:r>
        <w:rPr>
          <w:color w:val="231F20"/>
          <w:spacing w:val="-11"/>
          <w:sz w:val="18"/>
        </w:rPr>
        <w:t> </w:t>
      </w:r>
      <w:r>
        <w:rPr>
          <w:color w:val="231F20"/>
          <w:sz w:val="18"/>
        </w:rPr>
        <w:t>resultará</w:t>
      </w:r>
      <w:r>
        <w:rPr>
          <w:color w:val="231F20"/>
          <w:spacing w:val="-12"/>
          <w:sz w:val="18"/>
        </w:rPr>
        <w:t> </w:t>
      </w:r>
      <w:r>
        <w:rPr>
          <w:color w:val="231F20"/>
          <w:sz w:val="18"/>
        </w:rPr>
        <w:t>de</w:t>
      </w:r>
      <w:r>
        <w:rPr>
          <w:color w:val="231F20"/>
          <w:spacing w:val="-11"/>
          <w:sz w:val="18"/>
        </w:rPr>
        <w:t> </w:t>
      </w:r>
      <w:r>
        <w:rPr>
          <w:color w:val="231F20"/>
          <w:sz w:val="18"/>
        </w:rPr>
        <w:t>aplicación</w:t>
      </w:r>
      <w:r>
        <w:rPr>
          <w:color w:val="231F20"/>
          <w:spacing w:val="-11"/>
          <w:sz w:val="18"/>
        </w:rPr>
        <w:t> </w:t>
      </w:r>
      <w:r>
        <w:rPr>
          <w:color w:val="231F20"/>
          <w:sz w:val="18"/>
        </w:rPr>
        <w:t>la</w:t>
      </w:r>
      <w:r>
        <w:rPr>
          <w:color w:val="231F20"/>
          <w:spacing w:val="-12"/>
          <w:sz w:val="18"/>
        </w:rPr>
        <w:t> </w:t>
      </w:r>
      <w:r>
        <w:rPr>
          <w:color w:val="231F20"/>
          <w:sz w:val="18"/>
        </w:rPr>
        <w:t>limitación prevista en el artículo 39.2 del decreto</w:t>
      </w:r>
      <w:r>
        <w:rPr>
          <w:color w:val="231F20"/>
          <w:spacing w:val="-9"/>
          <w:sz w:val="18"/>
        </w:rPr>
        <w:t> </w:t>
      </w:r>
      <w:r>
        <w:rPr>
          <w:color w:val="231F20"/>
          <w:sz w:val="18"/>
        </w:rPr>
        <w:t>citado”.</w:t>
      </w:r>
    </w:p>
    <w:p>
      <w:pPr>
        <w:spacing w:after="0" w:line="249" w:lineRule="auto"/>
        <w:jc w:val="both"/>
        <w:rPr>
          <w:sz w:val="18"/>
        </w:rPr>
        <w:sectPr>
          <w:pgSz w:w="11910" w:h="16840"/>
          <w:pgMar w:header="785" w:footer="731" w:top="1560" w:bottom="920" w:left="1580" w:right="1580"/>
        </w:sectPr>
      </w:pPr>
    </w:p>
    <w:p>
      <w:pPr>
        <w:pStyle w:val="BodyText"/>
        <w:spacing w:line="249" w:lineRule="auto" w:before="83"/>
        <w:ind w:right="119" w:firstLine="0"/>
      </w:pPr>
      <w:r>
        <w:rPr>
          <w:color w:val="231F20"/>
        </w:rPr>
        <w:t>y perfeccionamiento que corresponda a órganos, institutos, escuelas u organismos de la Administración Pública de la Comunidad Autónoma de Canarias, las personas que realicen</w:t>
      </w:r>
      <w:r>
        <w:rPr>
          <w:color w:val="231F20"/>
          <w:spacing w:val="-7"/>
        </w:rPr>
        <w:t> </w:t>
      </w:r>
      <w:r>
        <w:rPr>
          <w:color w:val="231F20"/>
        </w:rPr>
        <w:t>las</w:t>
      </w:r>
      <w:r>
        <w:rPr>
          <w:color w:val="231F20"/>
          <w:spacing w:val="-7"/>
        </w:rPr>
        <w:t> </w:t>
      </w:r>
      <w:r>
        <w:rPr>
          <w:color w:val="231F20"/>
        </w:rPr>
        <w:t>tareas</w:t>
      </w:r>
      <w:r>
        <w:rPr>
          <w:color w:val="231F20"/>
          <w:spacing w:val="-7"/>
        </w:rPr>
        <w:t> </w:t>
      </w:r>
      <w:r>
        <w:rPr>
          <w:color w:val="231F20"/>
        </w:rPr>
        <w:t>de</w:t>
      </w:r>
      <w:r>
        <w:rPr>
          <w:color w:val="231F20"/>
          <w:spacing w:val="-7"/>
        </w:rPr>
        <w:t> </w:t>
      </w:r>
      <w:r>
        <w:rPr>
          <w:color w:val="231F20"/>
        </w:rPr>
        <w:t>colaboración,</w:t>
      </w:r>
      <w:r>
        <w:rPr>
          <w:color w:val="231F20"/>
          <w:spacing w:val="-7"/>
        </w:rPr>
        <w:t> </w:t>
      </w:r>
      <w:r>
        <w:rPr>
          <w:color w:val="231F20"/>
        </w:rPr>
        <w:t>con</w:t>
      </w:r>
      <w:r>
        <w:rPr>
          <w:color w:val="231F20"/>
          <w:spacing w:val="-7"/>
        </w:rPr>
        <w:t> </w:t>
      </w:r>
      <w:r>
        <w:rPr>
          <w:color w:val="231F20"/>
        </w:rPr>
        <w:t>independencia</w:t>
      </w:r>
      <w:r>
        <w:rPr>
          <w:color w:val="231F20"/>
          <w:spacing w:val="-7"/>
        </w:rPr>
        <w:t> </w:t>
      </w:r>
      <w:r>
        <w:rPr>
          <w:color w:val="231F20"/>
        </w:rPr>
        <w:t>de</w:t>
      </w:r>
      <w:r>
        <w:rPr>
          <w:color w:val="231F20"/>
          <w:spacing w:val="-7"/>
        </w:rPr>
        <w:t> </w:t>
      </w:r>
      <w:r>
        <w:rPr>
          <w:color w:val="231F20"/>
        </w:rPr>
        <w:t>que</w:t>
      </w:r>
      <w:r>
        <w:rPr>
          <w:color w:val="231F20"/>
          <w:spacing w:val="-7"/>
        </w:rPr>
        <w:t> </w:t>
      </w:r>
      <w:r>
        <w:rPr>
          <w:color w:val="231F20"/>
        </w:rPr>
        <w:t>reúnan</w:t>
      </w:r>
      <w:r>
        <w:rPr>
          <w:color w:val="231F20"/>
          <w:spacing w:val="-7"/>
        </w:rPr>
        <w:t> </w:t>
      </w:r>
      <w:r>
        <w:rPr>
          <w:color w:val="231F20"/>
        </w:rPr>
        <w:t>o</w:t>
      </w:r>
      <w:r>
        <w:rPr>
          <w:color w:val="231F20"/>
          <w:spacing w:val="-7"/>
        </w:rPr>
        <w:t> </w:t>
      </w:r>
      <w:r>
        <w:rPr>
          <w:color w:val="231F20"/>
        </w:rPr>
        <w:t>no</w:t>
      </w:r>
      <w:r>
        <w:rPr>
          <w:color w:val="231F20"/>
          <w:spacing w:val="-7"/>
        </w:rPr>
        <w:t> </w:t>
      </w:r>
      <w:r>
        <w:rPr>
          <w:color w:val="231F20"/>
        </w:rPr>
        <w:t>la</w:t>
      </w:r>
      <w:r>
        <w:rPr>
          <w:color w:val="231F20"/>
          <w:spacing w:val="-7"/>
        </w:rPr>
        <w:t> </w:t>
      </w:r>
      <w:r>
        <w:rPr>
          <w:color w:val="231F20"/>
        </w:rPr>
        <w:t>condición de personal al servicio de la Administración Pública de la Comunidad</w:t>
      </w:r>
      <w:r>
        <w:rPr>
          <w:color w:val="231F20"/>
          <w:spacing w:val="-41"/>
        </w:rPr>
        <w:t> </w:t>
      </w:r>
      <w:r>
        <w:rPr>
          <w:color w:val="231F20"/>
        </w:rPr>
        <w:t>Autónoma.</w:t>
      </w:r>
    </w:p>
    <w:p>
      <w:pPr>
        <w:pStyle w:val="ListParagraph"/>
        <w:numPr>
          <w:ilvl w:val="0"/>
          <w:numId w:val="41"/>
        </w:numPr>
        <w:tabs>
          <w:tab w:pos="272" w:val="left" w:leader="none"/>
        </w:tabs>
        <w:spacing w:line="240" w:lineRule="auto" w:before="82" w:after="0"/>
        <w:ind w:left="619" w:right="121" w:hanging="620"/>
        <w:jc w:val="right"/>
        <w:rPr>
          <w:sz w:val="22"/>
        </w:rPr>
      </w:pPr>
      <w:r>
        <w:rPr>
          <w:color w:val="231F20"/>
          <w:sz w:val="22"/>
        </w:rPr>
        <w:t>Se</w:t>
      </w:r>
      <w:r>
        <w:rPr>
          <w:color w:val="231F20"/>
          <w:spacing w:val="23"/>
          <w:sz w:val="22"/>
        </w:rPr>
        <w:t> </w:t>
      </w:r>
      <w:r>
        <w:rPr>
          <w:color w:val="231F20"/>
          <w:sz w:val="22"/>
        </w:rPr>
        <w:t>excluye</w:t>
      </w:r>
      <w:r>
        <w:rPr>
          <w:color w:val="231F20"/>
          <w:spacing w:val="23"/>
          <w:sz w:val="22"/>
        </w:rPr>
        <w:t> </w:t>
      </w:r>
      <w:r>
        <w:rPr>
          <w:color w:val="231F20"/>
          <w:sz w:val="22"/>
        </w:rPr>
        <w:t>de</w:t>
      </w:r>
      <w:r>
        <w:rPr>
          <w:color w:val="231F20"/>
          <w:spacing w:val="24"/>
          <w:sz w:val="22"/>
        </w:rPr>
        <w:t> </w:t>
      </w:r>
      <w:r>
        <w:rPr>
          <w:color w:val="231F20"/>
          <w:sz w:val="22"/>
        </w:rPr>
        <w:t>lo</w:t>
      </w:r>
      <w:r>
        <w:rPr>
          <w:color w:val="231F20"/>
          <w:spacing w:val="23"/>
          <w:sz w:val="22"/>
        </w:rPr>
        <w:t> </w:t>
      </w:r>
      <w:r>
        <w:rPr>
          <w:color w:val="231F20"/>
          <w:sz w:val="22"/>
        </w:rPr>
        <w:t>previsto</w:t>
      </w:r>
      <w:r>
        <w:rPr>
          <w:color w:val="231F20"/>
          <w:spacing w:val="23"/>
          <w:sz w:val="22"/>
        </w:rPr>
        <w:t> </w:t>
      </w:r>
      <w:r>
        <w:rPr>
          <w:color w:val="231F20"/>
          <w:sz w:val="22"/>
        </w:rPr>
        <w:t>en</w:t>
      </w:r>
      <w:r>
        <w:rPr>
          <w:color w:val="231F20"/>
          <w:spacing w:val="24"/>
          <w:sz w:val="22"/>
        </w:rPr>
        <w:t> </w:t>
      </w:r>
      <w:r>
        <w:rPr>
          <w:color w:val="231F20"/>
          <w:sz w:val="22"/>
        </w:rPr>
        <w:t>este</w:t>
      </w:r>
      <w:r>
        <w:rPr>
          <w:color w:val="231F20"/>
          <w:spacing w:val="23"/>
          <w:sz w:val="22"/>
        </w:rPr>
        <w:t> </w:t>
      </w:r>
      <w:r>
        <w:rPr>
          <w:color w:val="231F20"/>
          <w:sz w:val="22"/>
        </w:rPr>
        <w:t>capítulo</w:t>
      </w:r>
      <w:r>
        <w:rPr>
          <w:color w:val="231F20"/>
          <w:spacing w:val="23"/>
          <w:sz w:val="22"/>
        </w:rPr>
        <w:t> </w:t>
      </w:r>
      <w:r>
        <w:rPr>
          <w:color w:val="231F20"/>
          <w:sz w:val="22"/>
        </w:rPr>
        <w:t>al</w:t>
      </w:r>
      <w:r>
        <w:rPr>
          <w:color w:val="231F20"/>
          <w:spacing w:val="24"/>
          <w:sz w:val="22"/>
        </w:rPr>
        <w:t> </w:t>
      </w:r>
      <w:r>
        <w:rPr>
          <w:color w:val="231F20"/>
          <w:sz w:val="22"/>
        </w:rPr>
        <w:t>personal</w:t>
      </w:r>
      <w:r>
        <w:rPr>
          <w:color w:val="231F20"/>
          <w:spacing w:val="23"/>
          <w:sz w:val="22"/>
        </w:rPr>
        <w:t> </w:t>
      </w:r>
      <w:r>
        <w:rPr>
          <w:color w:val="231F20"/>
          <w:sz w:val="22"/>
        </w:rPr>
        <w:t>docente</w:t>
      </w:r>
      <w:r>
        <w:rPr>
          <w:color w:val="231F20"/>
          <w:spacing w:val="23"/>
          <w:sz w:val="22"/>
        </w:rPr>
        <w:t> </w:t>
      </w:r>
      <w:r>
        <w:rPr>
          <w:color w:val="231F20"/>
          <w:sz w:val="22"/>
        </w:rPr>
        <w:t>que</w:t>
      </w:r>
      <w:r>
        <w:rPr>
          <w:color w:val="231F20"/>
          <w:spacing w:val="24"/>
          <w:sz w:val="22"/>
        </w:rPr>
        <w:t> </w:t>
      </w:r>
      <w:r>
        <w:rPr>
          <w:color w:val="231F20"/>
          <w:sz w:val="22"/>
        </w:rPr>
        <w:t>desempeñe</w:t>
      </w:r>
    </w:p>
    <w:p>
      <w:pPr>
        <w:pStyle w:val="BodyText"/>
        <w:spacing w:before="12"/>
        <w:ind w:left="0" w:right="119" w:firstLine="0"/>
        <w:jc w:val="right"/>
      </w:pPr>
      <w:r>
        <w:rPr>
          <w:color w:val="231F20"/>
        </w:rPr>
        <w:t>tareas</w:t>
      </w:r>
      <w:r>
        <w:rPr>
          <w:color w:val="231F20"/>
          <w:spacing w:val="-13"/>
        </w:rPr>
        <w:t> </w:t>
      </w:r>
      <w:r>
        <w:rPr>
          <w:color w:val="231F20"/>
        </w:rPr>
        <w:t>de</w:t>
      </w:r>
      <w:r>
        <w:rPr>
          <w:color w:val="231F20"/>
          <w:spacing w:val="-13"/>
        </w:rPr>
        <w:t> </w:t>
      </w:r>
      <w:r>
        <w:rPr>
          <w:color w:val="231F20"/>
        </w:rPr>
        <w:t>enseñanza,</w:t>
      </w:r>
      <w:r>
        <w:rPr>
          <w:color w:val="231F20"/>
          <w:spacing w:val="-13"/>
        </w:rPr>
        <w:t> </w:t>
      </w:r>
      <w:r>
        <w:rPr>
          <w:color w:val="231F20"/>
        </w:rPr>
        <w:t>formación</w:t>
      </w:r>
      <w:r>
        <w:rPr>
          <w:color w:val="231F20"/>
          <w:spacing w:val="-13"/>
        </w:rPr>
        <w:t> </w:t>
      </w:r>
      <w:r>
        <w:rPr>
          <w:color w:val="231F20"/>
        </w:rPr>
        <w:t>o</w:t>
      </w:r>
      <w:r>
        <w:rPr>
          <w:color w:val="231F20"/>
          <w:spacing w:val="-13"/>
        </w:rPr>
        <w:t> </w:t>
      </w:r>
      <w:r>
        <w:rPr>
          <w:color w:val="231F20"/>
        </w:rPr>
        <w:t>perfeccionamiento</w:t>
      </w:r>
      <w:r>
        <w:rPr>
          <w:color w:val="231F20"/>
          <w:spacing w:val="-12"/>
        </w:rPr>
        <w:t> </w:t>
      </w:r>
      <w:r>
        <w:rPr>
          <w:color w:val="231F20"/>
        </w:rPr>
        <w:t>en</w:t>
      </w:r>
      <w:r>
        <w:rPr>
          <w:color w:val="231F20"/>
          <w:spacing w:val="-13"/>
        </w:rPr>
        <w:t> </w:t>
      </w:r>
      <w:r>
        <w:rPr>
          <w:color w:val="231F20"/>
        </w:rPr>
        <w:t>el</w:t>
      </w:r>
      <w:r>
        <w:rPr>
          <w:color w:val="231F20"/>
          <w:spacing w:val="-13"/>
        </w:rPr>
        <w:t> </w:t>
      </w:r>
      <w:r>
        <w:rPr>
          <w:color w:val="231F20"/>
        </w:rPr>
        <w:t>área</w:t>
      </w:r>
      <w:r>
        <w:rPr>
          <w:color w:val="231F20"/>
          <w:spacing w:val="-13"/>
        </w:rPr>
        <w:t> </w:t>
      </w:r>
      <w:r>
        <w:rPr>
          <w:color w:val="231F20"/>
        </w:rPr>
        <w:t>funcional</w:t>
      </w:r>
      <w:r>
        <w:rPr>
          <w:color w:val="231F20"/>
          <w:spacing w:val="-13"/>
        </w:rPr>
        <w:t> </w:t>
      </w:r>
      <w:r>
        <w:rPr>
          <w:color w:val="231F20"/>
        </w:rPr>
        <w:t>de</w:t>
      </w:r>
      <w:r>
        <w:rPr>
          <w:color w:val="231F20"/>
          <w:spacing w:val="-12"/>
        </w:rPr>
        <w:t> </w:t>
      </w:r>
      <w:r>
        <w:rPr>
          <w:color w:val="231F20"/>
        </w:rPr>
        <w:t>educación.</w:t>
      </w:r>
    </w:p>
    <w:p>
      <w:pPr>
        <w:spacing w:before="90"/>
        <w:ind w:left="347" w:right="0" w:firstLine="0"/>
        <w:jc w:val="both"/>
        <w:rPr>
          <w:sz w:val="22"/>
        </w:rPr>
      </w:pPr>
      <w:r>
        <w:rPr>
          <w:b/>
          <w:color w:val="231F20"/>
          <w:sz w:val="22"/>
        </w:rPr>
        <w:t>Artículo 42. </w:t>
      </w:r>
      <w:r>
        <w:rPr>
          <w:color w:val="231F20"/>
          <w:sz w:val="22"/>
        </w:rPr>
        <w:t>Actividades de colaboración.</w:t>
      </w:r>
    </w:p>
    <w:p>
      <w:pPr>
        <w:pStyle w:val="BodyText"/>
        <w:spacing w:line="249" w:lineRule="auto" w:before="90"/>
        <w:ind w:right="118"/>
      </w:pPr>
      <w:r>
        <w:rPr>
          <w:color w:val="231F20"/>
        </w:rPr>
        <w:t>Las actividades de formación y perfeccionamiento a que se refiere el presente capí- tulo son las que se desarrollan en forma de cursos, seminarios, jornadas, congresos, ponencias</w:t>
      </w:r>
      <w:r>
        <w:rPr>
          <w:color w:val="231F20"/>
          <w:spacing w:val="-7"/>
        </w:rPr>
        <w:t> </w:t>
      </w:r>
      <w:r>
        <w:rPr>
          <w:color w:val="231F20"/>
        </w:rPr>
        <w:t>y</w:t>
      </w:r>
      <w:r>
        <w:rPr>
          <w:color w:val="231F20"/>
          <w:spacing w:val="-7"/>
        </w:rPr>
        <w:t> </w:t>
      </w:r>
      <w:r>
        <w:rPr>
          <w:color w:val="231F20"/>
        </w:rPr>
        <w:t>cualesquiera</w:t>
      </w:r>
      <w:r>
        <w:rPr>
          <w:color w:val="231F20"/>
          <w:spacing w:val="-7"/>
        </w:rPr>
        <w:t> </w:t>
      </w:r>
      <w:r>
        <w:rPr>
          <w:color w:val="231F20"/>
        </w:rPr>
        <w:t>otros</w:t>
      </w:r>
      <w:r>
        <w:rPr>
          <w:color w:val="231F20"/>
          <w:spacing w:val="-7"/>
        </w:rPr>
        <w:t> </w:t>
      </w:r>
      <w:r>
        <w:rPr>
          <w:color w:val="231F20"/>
        </w:rPr>
        <w:t>análogos</w:t>
      </w:r>
      <w:r>
        <w:rPr>
          <w:color w:val="231F20"/>
          <w:spacing w:val="-6"/>
        </w:rPr>
        <w:t> </w:t>
      </w:r>
      <w:r>
        <w:rPr>
          <w:color w:val="231F20"/>
        </w:rPr>
        <w:t>previstos</w:t>
      </w:r>
      <w:r>
        <w:rPr>
          <w:color w:val="231F20"/>
          <w:spacing w:val="-7"/>
        </w:rPr>
        <w:t> </w:t>
      </w:r>
      <w:r>
        <w:rPr>
          <w:color w:val="231F20"/>
        </w:rPr>
        <w:t>en</w:t>
      </w:r>
      <w:r>
        <w:rPr>
          <w:color w:val="231F20"/>
          <w:spacing w:val="-7"/>
        </w:rPr>
        <w:t> </w:t>
      </w:r>
      <w:r>
        <w:rPr>
          <w:color w:val="231F20"/>
        </w:rPr>
        <w:t>las</w:t>
      </w:r>
      <w:r>
        <w:rPr>
          <w:color w:val="231F20"/>
          <w:spacing w:val="-7"/>
        </w:rPr>
        <w:t> </w:t>
      </w:r>
      <w:r>
        <w:rPr>
          <w:color w:val="231F20"/>
        </w:rPr>
        <w:t>normas</w:t>
      </w:r>
      <w:r>
        <w:rPr>
          <w:color w:val="231F20"/>
          <w:spacing w:val="-7"/>
        </w:rPr>
        <w:t> </w:t>
      </w:r>
      <w:r>
        <w:rPr>
          <w:color w:val="231F20"/>
        </w:rPr>
        <w:t>de</w:t>
      </w:r>
      <w:r>
        <w:rPr>
          <w:color w:val="231F20"/>
          <w:spacing w:val="-6"/>
        </w:rPr>
        <w:t> </w:t>
      </w:r>
      <w:r>
        <w:rPr>
          <w:color w:val="231F20"/>
        </w:rPr>
        <w:t>creación</w:t>
      </w:r>
      <w:r>
        <w:rPr>
          <w:color w:val="231F20"/>
          <w:spacing w:val="-7"/>
        </w:rPr>
        <w:t> </w:t>
      </w:r>
      <w:r>
        <w:rPr>
          <w:color w:val="231F20"/>
        </w:rPr>
        <w:t>de</w:t>
      </w:r>
      <w:r>
        <w:rPr>
          <w:color w:val="231F20"/>
          <w:spacing w:val="-7"/>
        </w:rPr>
        <w:t> </w:t>
      </w:r>
      <w:r>
        <w:rPr>
          <w:color w:val="231F20"/>
        </w:rPr>
        <w:t>los</w:t>
      </w:r>
      <w:r>
        <w:rPr>
          <w:color w:val="231F20"/>
          <w:spacing w:val="-7"/>
        </w:rPr>
        <w:t> </w:t>
      </w:r>
      <w:r>
        <w:rPr>
          <w:color w:val="231F20"/>
        </w:rPr>
        <w:t>ór- ganos,</w:t>
      </w:r>
      <w:r>
        <w:rPr>
          <w:color w:val="231F20"/>
          <w:spacing w:val="-4"/>
        </w:rPr>
        <w:t> </w:t>
      </w:r>
      <w:r>
        <w:rPr>
          <w:color w:val="231F20"/>
        </w:rPr>
        <w:t>institutos,</w:t>
      </w:r>
      <w:r>
        <w:rPr>
          <w:color w:val="231F20"/>
          <w:spacing w:val="-4"/>
        </w:rPr>
        <w:t> </w:t>
      </w:r>
      <w:r>
        <w:rPr>
          <w:color w:val="231F20"/>
        </w:rPr>
        <w:t>escuelas</w:t>
      </w:r>
      <w:r>
        <w:rPr>
          <w:color w:val="231F20"/>
          <w:spacing w:val="-4"/>
        </w:rPr>
        <w:t> </w:t>
      </w:r>
      <w:r>
        <w:rPr>
          <w:color w:val="231F20"/>
        </w:rPr>
        <w:t>u</w:t>
      </w:r>
      <w:r>
        <w:rPr>
          <w:color w:val="231F20"/>
          <w:spacing w:val="-3"/>
        </w:rPr>
        <w:t> </w:t>
      </w:r>
      <w:r>
        <w:rPr>
          <w:color w:val="231F20"/>
        </w:rPr>
        <w:t>organismos</w:t>
      </w:r>
      <w:r>
        <w:rPr>
          <w:color w:val="231F20"/>
          <w:spacing w:val="-4"/>
        </w:rPr>
        <w:t> </w:t>
      </w:r>
      <w:r>
        <w:rPr>
          <w:color w:val="231F20"/>
        </w:rPr>
        <w:t>de</w:t>
      </w:r>
      <w:r>
        <w:rPr>
          <w:color w:val="231F20"/>
          <w:spacing w:val="-4"/>
        </w:rPr>
        <w:t> </w:t>
      </w:r>
      <w:r>
        <w:rPr>
          <w:color w:val="231F20"/>
        </w:rPr>
        <w:t>la</w:t>
      </w:r>
      <w:r>
        <w:rPr>
          <w:color w:val="231F20"/>
          <w:spacing w:val="-15"/>
        </w:rPr>
        <w:t> </w:t>
      </w:r>
      <w:r>
        <w:rPr>
          <w:color w:val="231F20"/>
        </w:rPr>
        <w:t>Administración</w:t>
      </w:r>
      <w:r>
        <w:rPr>
          <w:color w:val="231F20"/>
          <w:spacing w:val="-4"/>
        </w:rPr>
        <w:t> </w:t>
      </w:r>
      <w:r>
        <w:rPr>
          <w:color w:val="231F20"/>
        </w:rPr>
        <w:t>Pública</w:t>
      </w:r>
      <w:r>
        <w:rPr>
          <w:color w:val="231F20"/>
          <w:spacing w:val="-4"/>
        </w:rPr>
        <w:t> </w:t>
      </w:r>
      <w:r>
        <w:rPr>
          <w:color w:val="231F20"/>
        </w:rPr>
        <w:t>de</w:t>
      </w:r>
      <w:r>
        <w:rPr>
          <w:color w:val="231F20"/>
          <w:spacing w:val="-3"/>
        </w:rPr>
        <w:t> </w:t>
      </w:r>
      <w:r>
        <w:rPr>
          <w:color w:val="231F20"/>
        </w:rPr>
        <w:t>la</w:t>
      </w:r>
      <w:r>
        <w:rPr>
          <w:color w:val="231F20"/>
          <w:spacing w:val="-4"/>
        </w:rPr>
        <w:t> </w:t>
      </w:r>
      <w:r>
        <w:rPr>
          <w:color w:val="231F20"/>
        </w:rPr>
        <w:t>Comunidad Autónoma</w:t>
      </w:r>
      <w:r>
        <w:rPr>
          <w:color w:val="231F20"/>
          <w:spacing w:val="-7"/>
        </w:rPr>
        <w:t> </w:t>
      </w:r>
      <w:r>
        <w:rPr>
          <w:color w:val="231F20"/>
        </w:rPr>
        <w:t>de</w:t>
      </w:r>
      <w:r>
        <w:rPr>
          <w:color w:val="231F20"/>
          <w:spacing w:val="-7"/>
        </w:rPr>
        <w:t> </w:t>
      </w:r>
      <w:r>
        <w:rPr>
          <w:color w:val="231F20"/>
        </w:rPr>
        <w:t>Canarias,</w:t>
      </w:r>
      <w:r>
        <w:rPr>
          <w:color w:val="231F20"/>
          <w:spacing w:val="-7"/>
        </w:rPr>
        <w:t> </w:t>
      </w:r>
      <w:r>
        <w:rPr>
          <w:color w:val="231F20"/>
        </w:rPr>
        <w:t>así</w:t>
      </w:r>
      <w:r>
        <w:rPr>
          <w:color w:val="231F20"/>
          <w:spacing w:val="-7"/>
        </w:rPr>
        <w:t> </w:t>
      </w:r>
      <w:r>
        <w:rPr>
          <w:color w:val="231F20"/>
        </w:rPr>
        <w:t>como</w:t>
      </w:r>
      <w:r>
        <w:rPr>
          <w:color w:val="231F20"/>
          <w:spacing w:val="-7"/>
        </w:rPr>
        <w:t> </w:t>
      </w:r>
      <w:r>
        <w:rPr>
          <w:color w:val="231F20"/>
        </w:rPr>
        <w:t>en</w:t>
      </w:r>
      <w:r>
        <w:rPr>
          <w:color w:val="231F20"/>
          <w:spacing w:val="-7"/>
        </w:rPr>
        <w:t> </w:t>
      </w:r>
      <w:r>
        <w:rPr>
          <w:color w:val="231F20"/>
        </w:rPr>
        <w:t>los</w:t>
      </w:r>
      <w:r>
        <w:rPr>
          <w:color w:val="231F20"/>
          <w:spacing w:val="-7"/>
        </w:rPr>
        <w:t> </w:t>
      </w:r>
      <w:r>
        <w:rPr>
          <w:color w:val="231F20"/>
        </w:rPr>
        <w:t>programas</w:t>
      </w:r>
      <w:r>
        <w:rPr>
          <w:color w:val="231F20"/>
          <w:spacing w:val="-6"/>
        </w:rPr>
        <w:t> </w:t>
      </w:r>
      <w:r>
        <w:rPr>
          <w:color w:val="231F20"/>
        </w:rPr>
        <w:t>de</w:t>
      </w:r>
      <w:r>
        <w:rPr>
          <w:color w:val="231F20"/>
          <w:spacing w:val="-7"/>
        </w:rPr>
        <w:t> </w:t>
      </w:r>
      <w:r>
        <w:rPr>
          <w:color w:val="231F20"/>
        </w:rPr>
        <w:t>actuación</w:t>
      </w:r>
      <w:r>
        <w:rPr>
          <w:color w:val="231F20"/>
          <w:spacing w:val="-7"/>
        </w:rPr>
        <w:t> </w:t>
      </w:r>
      <w:r>
        <w:rPr>
          <w:color w:val="231F20"/>
        </w:rPr>
        <w:t>de</w:t>
      </w:r>
      <w:r>
        <w:rPr>
          <w:color w:val="231F20"/>
          <w:spacing w:val="-7"/>
        </w:rPr>
        <w:t> </w:t>
      </w:r>
      <w:r>
        <w:rPr>
          <w:color w:val="231F20"/>
        </w:rPr>
        <w:t>los</w:t>
      </w:r>
      <w:r>
        <w:rPr>
          <w:color w:val="231F20"/>
          <w:spacing w:val="-7"/>
        </w:rPr>
        <w:t> </w:t>
      </w:r>
      <w:r>
        <w:rPr>
          <w:color w:val="231F20"/>
        </w:rPr>
        <w:t>mismos,</w:t>
      </w:r>
      <w:r>
        <w:rPr>
          <w:color w:val="231F20"/>
          <w:spacing w:val="-7"/>
        </w:rPr>
        <w:t> </w:t>
      </w:r>
      <w:r>
        <w:rPr>
          <w:color w:val="231F20"/>
        </w:rPr>
        <w:t>dentro de las disponibilidades presupuestarias que para tales atenciones tengan consignados en sus presupuestos de</w:t>
      </w:r>
      <w:r>
        <w:rPr>
          <w:color w:val="231F20"/>
          <w:spacing w:val="-4"/>
        </w:rPr>
        <w:t> </w:t>
      </w:r>
      <w:r>
        <w:rPr>
          <w:color w:val="231F20"/>
        </w:rPr>
        <w:t>funcionamiento.</w:t>
      </w:r>
    </w:p>
    <w:p>
      <w:pPr>
        <w:spacing w:before="86"/>
        <w:ind w:left="347" w:right="0" w:firstLine="0"/>
        <w:jc w:val="both"/>
        <w:rPr>
          <w:sz w:val="22"/>
        </w:rPr>
      </w:pPr>
      <w:r>
        <w:rPr>
          <w:b/>
          <w:color w:val="231F20"/>
          <w:sz w:val="22"/>
        </w:rPr>
        <w:t>Artículo 43. </w:t>
      </w:r>
      <w:r>
        <w:rPr>
          <w:color w:val="231F20"/>
          <w:sz w:val="22"/>
        </w:rPr>
        <w:t>Fijación de la cuantía y límite.</w:t>
      </w:r>
    </w:p>
    <w:p>
      <w:pPr>
        <w:pStyle w:val="ListParagraph"/>
        <w:numPr>
          <w:ilvl w:val="0"/>
          <w:numId w:val="42"/>
        </w:numPr>
        <w:tabs>
          <w:tab w:pos="588" w:val="left" w:leader="none"/>
        </w:tabs>
        <w:spacing w:line="249" w:lineRule="auto" w:before="90" w:after="0"/>
        <w:ind w:left="120" w:right="118" w:firstLine="226"/>
        <w:jc w:val="both"/>
        <w:rPr>
          <w:sz w:val="22"/>
        </w:rPr>
      </w:pPr>
      <w:r>
        <w:rPr>
          <w:color w:val="231F20"/>
          <w:sz w:val="22"/>
        </w:rPr>
        <w:t>Las</w:t>
      </w:r>
      <w:r>
        <w:rPr>
          <w:color w:val="231F20"/>
          <w:spacing w:val="-9"/>
          <w:sz w:val="22"/>
        </w:rPr>
        <w:t> </w:t>
      </w:r>
      <w:r>
        <w:rPr>
          <w:color w:val="231F20"/>
          <w:sz w:val="22"/>
        </w:rPr>
        <w:t>indemnizaciones</w:t>
      </w:r>
      <w:r>
        <w:rPr>
          <w:color w:val="231F20"/>
          <w:spacing w:val="-7"/>
          <w:sz w:val="22"/>
        </w:rPr>
        <w:t> </w:t>
      </w:r>
      <w:r>
        <w:rPr>
          <w:color w:val="231F20"/>
          <w:sz w:val="22"/>
        </w:rPr>
        <w:t>a</w:t>
      </w:r>
      <w:r>
        <w:rPr>
          <w:color w:val="231F20"/>
          <w:spacing w:val="-9"/>
          <w:sz w:val="22"/>
        </w:rPr>
        <w:t> </w:t>
      </w:r>
      <w:r>
        <w:rPr>
          <w:color w:val="231F20"/>
          <w:sz w:val="22"/>
        </w:rPr>
        <w:t>percibir</w:t>
      </w:r>
      <w:r>
        <w:rPr>
          <w:color w:val="231F20"/>
          <w:spacing w:val="-8"/>
          <w:sz w:val="22"/>
        </w:rPr>
        <w:t> </w:t>
      </w:r>
      <w:r>
        <w:rPr>
          <w:color w:val="231F20"/>
          <w:sz w:val="22"/>
        </w:rPr>
        <w:t>por</w:t>
      </w:r>
      <w:r>
        <w:rPr>
          <w:color w:val="231F20"/>
          <w:spacing w:val="-8"/>
          <w:sz w:val="22"/>
        </w:rPr>
        <w:t> </w:t>
      </w:r>
      <w:r>
        <w:rPr>
          <w:color w:val="231F20"/>
          <w:sz w:val="22"/>
        </w:rPr>
        <w:t>la</w:t>
      </w:r>
      <w:r>
        <w:rPr>
          <w:color w:val="231F20"/>
          <w:spacing w:val="-9"/>
          <w:sz w:val="22"/>
        </w:rPr>
        <w:t> </w:t>
      </w:r>
      <w:r>
        <w:rPr>
          <w:color w:val="231F20"/>
          <w:sz w:val="22"/>
        </w:rPr>
        <w:t>colaboración</w:t>
      </w:r>
      <w:r>
        <w:rPr>
          <w:color w:val="231F20"/>
          <w:spacing w:val="-7"/>
          <w:sz w:val="22"/>
        </w:rPr>
        <w:t> </w:t>
      </w:r>
      <w:r>
        <w:rPr>
          <w:color w:val="231F20"/>
          <w:sz w:val="22"/>
        </w:rPr>
        <w:t>en</w:t>
      </w:r>
      <w:r>
        <w:rPr>
          <w:color w:val="231F20"/>
          <w:spacing w:val="-8"/>
          <w:sz w:val="22"/>
        </w:rPr>
        <w:t> </w:t>
      </w:r>
      <w:r>
        <w:rPr>
          <w:color w:val="231F20"/>
          <w:sz w:val="22"/>
        </w:rPr>
        <w:t>las</w:t>
      </w:r>
      <w:r>
        <w:rPr>
          <w:color w:val="231F20"/>
          <w:spacing w:val="-9"/>
          <w:sz w:val="22"/>
        </w:rPr>
        <w:t> </w:t>
      </w:r>
      <w:r>
        <w:rPr>
          <w:color w:val="231F20"/>
          <w:sz w:val="22"/>
        </w:rPr>
        <w:t>actividades</w:t>
      </w:r>
      <w:r>
        <w:rPr>
          <w:color w:val="231F20"/>
          <w:spacing w:val="-8"/>
          <w:sz w:val="22"/>
        </w:rPr>
        <w:t> </w:t>
      </w:r>
      <w:r>
        <w:rPr>
          <w:color w:val="231F20"/>
          <w:sz w:val="22"/>
        </w:rPr>
        <w:t>de</w:t>
      </w:r>
      <w:r>
        <w:rPr>
          <w:color w:val="231F20"/>
          <w:spacing w:val="-8"/>
          <w:sz w:val="22"/>
        </w:rPr>
        <w:t> </w:t>
      </w:r>
      <w:r>
        <w:rPr>
          <w:color w:val="231F20"/>
          <w:sz w:val="22"/>
        </w:rPr>
        <w:t>formación y perfeccionamiento se ajustarán a los baremos que al efecto se aprueben y publiquen en</w:t>
      </w:r>
      <w:r>
        <w:rPr>
          <w:color w:val="231F20"/>
          <w:spacing w:val="-12"/>
          <w:sz w:val="22"/>
        </w:rPr>
        <w:t> </w:t>
      </w:r>
      <w:r>
        <w:rPr>
          <w:color w:val="231F20"/>
          <w:sz w:val="22"/>
        </w:rPr>
        <w:t>el</w:t>
      </w:r>
      <w:r>
        <w:rPr>
          <w:color w:val="231F20"/>
          <w:spacing w:val="-12"/>
          <w:sz w:val="22"/>
        </w:rPr>
        <w:t> </w:t>
      </w:r>
      <w:r>
        <w:rPr>
          <w:color w:val="231F20"/>
          <w:sz w:val="22"/>
        </w:rPr>
        <w:t>Boletín</w:t>
      </w:r>
      <w:r>
        <w:rPr>
          <w:color w:val="231F20"/>
          <w:spacing w:val="-12"/>
          <w:sz w:val="22"/>
        </w:rPr>
        <w:t> </w:t>
      </w:r>
      <w:r>
        <w:rPr>
          <w:color w:val="231F20"/>
          <w:sz w:val="22"/>
        </w:rPr>
        <w:t>Oficial</w:t>
      </w:r>
      <w:r>
        <w:rPr>
          <w:color w:val="231F20"/>
          <w:spacing w:val="-11"/>
          <w:sz w:val="22"/>
        </w:rPr>
        <w:t> </w:t>
      </w:r>
      <w:r>
        <w:rPr>
          <w:color w:val="231F20"/>
          <w:sz w:val="22"/>
        </w:rPr>
        <w:t>de</w:t>
      </w:r>
      <w:r>
        <w:rPr>
          <w:color w:val="231F20"/>
          <w:spacing w:val="-12"/>
          <w:sz w:val="22"/>
        </w:rPr>
        <w:t> </w:t>
      </w:r>
      <w:r>
        <w:rPr>
          <w:color w:val="231F20"/>
          <w:sz w:val="22"/>
        </w:rPr>
        <w:t>Canarias</w:t>
      </w:r>
      <w:r>
        <w:rPr>
          <w:color w:val="231F20"/>
          <w:spacing w:val="-12"/>
          <w:sz w:val="22"/>
        </w:rPr>
        <w:t> </w:t>
      </w:r>
      <w:r>
        <w:rPr>
          <w:color w:val="231F20"/>
          <w:sz w:val="22"/>
        </w:rPr>
        <w:t>por</w:t>
      </w:r>
      <w:r>
        <w:rPr>
          <w:color w:val="231F20"/>
          <w:spacing w:val="-12"/>
          <w:sz w:val="22"/>
        </w:rPr>
        <w:t> </w:t>
      </w:r>
      <w:r>
        <w:rPr>
          <w:color w:val="231F20"/>
          <w:sz w:val="22"/>
        </w:rPr>
        <w:t>los</w:t>
      </w:r>
      <w:r>
        <w:rPr>
          <w:color w:val="231F20"/>
          <w:spacing w:val="-12"/>
          <w:sz w:val="22"/>
        </w:rPr>
        <w:t> </w:t>
      </w:r>
      <w:r>
        <w:rPr>
          <w:color w:val="231F20"/>
          <w:sz w:val="22"/>
        </w:rPr>
        <w:t>órganos</w:t>
      </w:r>
      <w:r>
        <w:rPr>
          <w:color w:val="231F20"/>
          <w:spacing w:val="-11"/>
          <w:sz w:val="22"/>
        </w:rPr>
        <w:t> </w:t>
      </w:r>
      <w:r>
        <w:rPr>
          <w:color w:val="231F20"/>
          <w:sz w:val="22"/>
        </w:rPr>
        <w:t>competentes</w:t>
      </w:r>
      <w:r>
        <w:rPr>
          <w:color w:val="231F20"/>
          <w:spacing w:val="-11"/>
          <w:sz w:val="22"/>
        </w:rPr>
        <w:t> </w:t>
      </w:r>
      <w:r>
        <w:rPr>
          <w:color w:val="231F20"/>
          <w:sz w:val="22"/>
        </w:rPr>
        <w:t>de</w:t>
      </w:r>
      <w:r>
        <w:rPr>
          <w:color w:val="231F20"/>
          <w:spacing w:val="-11"/>
          <w:sz w:val="22"/>
        </w:rPr>
        <w:t> </w:t>
      </w:r>
      <w:r>
        <w:rPr>
          <w:color w:val="231F20"/>
          <w:sz w:val="22"/>
        </w:rPr>
        <w:t>los</w:t>
      </w:r>
      <w:r>
        <w:rPr>
          <w:color w:val="231F20"/>
          <w:spacing w:val="-12"/>
          <w:sz w:val="22"/>
        </w:rPr>
        <w:t> </w:t>
      </w:r>
      <w:r>
        <w:rPr>
          <w:color w:val="231F20"/>
          <w:sz w:val="22"/>
        </w:rPr>
        <w:t>institutos,</w:t>
      </w:r>
      <w:r>
        <w:rPr>
          <w:color w:val="231F20"/>
          <w:spacing w:val="-12"/>
          <w:sz w:val="22"/>
        </w:rPr>
        <w:t> </w:t>
      </w:r>
      <w:r>
        <w:rPr>
          <w:color w:val="231F20"/>
          <w:sz w:val="22"/>
        </w:rPr>
        <w:t>escuelas u</w:t>
      </w:r>
      <w:r>
        <w:rPr>
          <w:color w:val="231F20"/>
          <w:spacing w:val="-9"/>
          <w:sz w:val="22"/>
        </w:rPr>
        <w:t> </w:t>
      </w:r>
      <w:r>
        <w:rPr>
          <w:color w:val="231F20"/>
          <w:sz w:val="22"/>
        </w:rPr>
        <w:t>organismos,</w:t>
      </w:r>
      <w:r>
        <w:rPr>
          <w:color w:val="231F20"/>
          <w:spacing w:val="-8"/>
          <w:sz w:val="22"/>
        </w:rPr>
        <w:t> </w:t>
      </w:r>
      <w:r>
        <w:rPr>
          <w:color w:val="231F20"/>
          <w:sz w:val="22"/>
        </w:rPr>
        <w:t>previo</w:t>
      </w:r>
      <w:r>
        <w:rPr>
          <w:color w:val="231F20"/>
          <w:spacing w:val="-9"/>
          <w:sz w:val="22"/>
        </w:rPr>
        <w:t> </w:t>
      </w:r>
      <w:r>
        <w:rPr>
          <w:color w:val="231F20"/>
          <w:sz w:val="22"/>
        </w:rPr>
        <w:t>informe</w:t>
      </w:r>
      <w:r>
        <w:rPr>
          <w:color w:val="231F20"/>
          <w:spacing w:val="-8"/>
          <w:sz w:val="22"/>
        </w:rPr>
        <w:t> </w:t>
      </w:r>
      <w:r>
        <w:rPr>
          <w:color w:val="231F20"/>
          <w:sz w:val="22"/>
        </w:rPr>
        <w:t>favorable</w:t>
      </w:r>
      <w:r>
        <w:rPr>
          <w:color w:val="231F20"/>
          <w:spacing w:val="-8"/>
          <w:sz w:val="22"/>
        </w:rPr>
        <w:t> </w:t>
      </w:r>
      <w:r>
        <w:rPr>
          <w:color w:val="231F20"/>
          <w:sz w:val="22"/>
        </w:rPr>
        <w:t>del</w:t>
      </w:r>
      <w:r>
        <w:rPr>
          <w:color w:val="231F20"/>
          <w:spacing w:val="-8"/>
          <w:sz w:val="22"/>
        </w:rPr>
        <w:t> </w:t>
      </w:r>
      <w:r>
        <w:rPr>
          <w:color w:val="231F20"/>
          <w:sz w:val="22"/>
        </w:rPr>
        <w:t>órgano</w:t>
      </w:r>
      <w:r>
        <w:rPr>
          <w:color w:val="231F20"/>
          <w:spacing w:val="-9"/>
          <w:sz w:val="22"/>
        </w:rPr>
        <w:t> </w:t>
      </w:r>
      <w:r>
        <w:rPr>
          <w:color w:val="231F20"/>
          <w:sz w:val="22"/>
        </w:rPr>
        <w:t>competente</w:t>
      </w:r>
      <w:r>
        <w:rPr>
          <w:color w:val="231F20"/>
          <w:spacing w:val="-8"/>
          <w:sz w:val="22"/>
        </w:rPr>
        <w:t> </w:t>
      </w:r>
      <w:r>
        <w:rPr>
          <w:color w:val="231F20"/>
          <w:sz w:val="22"/>
        </w:rPr>
        <w:t>en</w:t>
      </w:r>
      <w:r>
        <w:rPr>
          <w:color w:val="231F20"/>
          <w:spacing w:val="-9"/>
          <w:sz w:val="22"/>
        </w:rPr>
        <w:t> </w:t>
      </w:r>
      <w:r>
        <w:rPr>
          <w:color w:val="231F20"/>
          <w:sz w:val="22"/>
        </w:rPr>
        <w:t>materia</w:t>
      </w:r>
      <w:r>
        <w:rPr>
          <w:color w:val="231F20"/>
          <w:spacing w:val="-8"/>
          <w:sz w:val="22"/>
        </w:rPr>
        <w:t> </w:t>
      </w:r>
      <w:r>
        <w:rPr>
          <w:color w:val="231F20"/>
          <w:sz w:val="22"/>
        </w:rPr>
        <w:t>de</w:t>
      </w:r>
      <w:r>
        <w:rPr>
          <w:color w:val="231F20"/>
          <w:spacing w:val="-8"/>
          <w:sz w:val="22"/>
        </w:rPr>
        <w:t> </w:t>
      </w:r>
      <w:r>
        <w:rPr>
          <w:color w:val="231F20"/>
          <w:sz w:val="22"/>
        </w:rPr>
        <w:t>retribucio- nes</w:t>
      </w:r>
      <w:r>
        <w:rPr>
          <w:color w:val="231F20"/>
          <w:spacing w:val="-9"/>
          <w:sz w:val="22"/>
        </w:rPr>
        <w:t> </w:t>
      </w:r>
      <w:r>
        <w:rPr>
          <w:color w:val="231F20"/>
          <w:sz w:val="22"/>
        </w:rPr>
        <w:t>del</w:t>
      </w:r>
      <w:r>
        <w:rPr>
          <w:color w:val="231F20"/>
          <w:spacing w:val="-9"/>
          <w:sz w:val="22"/>
        </w:rPr>
        <w:t> </w:t>
      </w:r>
      <w:r>
        <w:rPr>
          <w:color w:val="231F20"/>
          <w:sz w:val="22"/>
        </w:rPr>
        <w:t>personal</w:t>
      </w:r>
      <w:r>
        <w:rPr>
          <w:color w:val="231F20"/>
          <w:spacing w:val="-9"/>
          <w:sz w:val="22"/>
        </w:rPr>
        <w:t> </w:t>
      </w:r>
      <w:r>
        <w:rPr>
          <w:color w:val="231F20"/>
          <w:sz w:val="22"/>
        </w:rPr>
        <w:t>de</w:t>
      </w:r>
      <w:r>
        <w:rPr>
          <w:color w:val="231F20"/>
          <w:spacing w:val="-9"/>
          <w:sz w:val="22"/>
        </w:rPr>
        <w:t> </w:t>
      </w:r>
      <w:r>
        <w:rPr>
          <w:color w:val="231F20"/>
          <w:sz w:val="22"/>
        </w:rPr>
        <w:t>la</w:t>
      </w:r>
      <w:r>
        <w:rPr>
          <w:color w:val="231F20"/>
          <w:spacing w:val="-8"/>
          <w:sz w:val="22"/>
        </w:rPr>
        <w:t> </w:t>
      </w:r>
      <w:r>
        <w:rPr>
          <w:color w:val="231F20"/>
          <w:sz w:val="22"/>
        </w:rPr>
        <w:t>Consejería</w:t>
      </w:r>
      <w:r>
        <w:rPr>
          <w:color w:val="231F20"/>
          <w:spacing w:val="-9"/>
          <w:sz w:val="22"/>
        </w:rPr>
        <w:t> </w:t>
      </w:r>
      <w:r>
        <w:rPr>
          <w:color w:val="231F20"/>
          <w:sz w:val="22"/>
        </w:rPr>
        <w:t>de</w:t>
      </w:r>
      <w:r>
        <w:rPr>
          <w:color w:val="231F20"/>
          <w:spacing w:val="-9"/>
          <w:sz w:val="22"/>
        </w:rPr>
        <w:t> </w:t>
      </w:r>
      <w:r>
        <w:rPr>
          <w:color w:val="231F20"/>
          <w:sz w:val="22"/>
        </w:rPr>
        <w:t>Economía</w:t>
      </w:r>
      <w:r>
        <w:rPr>
          <w:color w:val="231F20"/>
          <w:spacing w:val="-9"/>
          <w:sz w:val="22"/>
        </w:rPr>
        <w:t> </w:t>
      </w:r>
      <w:r>
        <w:rPr>
          <w:color w:val="231F20"/>
          <w:sz w:val="22"/>
        </w:rPr>
        <w:t>y</w:t>
      </w:r>
      <w:r>
        <w:rPr>
          <w:color w:val="231F20"/>
          <w:spacing w:val="-10"/>
          <w:sz w:val="22"/>
        </w:rPr>
        <w:t> </w:t>
      </w:r>
      <w:r>
        <w:rPr>
          <w:color w:val="231F20"/>
          <w:sz w:val="22"/>
        </w:rPr>
        <w:t>Hacienda</w:t>
      </w:r>
      <w:r>
        <w:rPr>
          <w:color w:val="231F20"/>
          <w:spacing w:val="-29"/>
          <w:sz w:val="22"/>
        </w:rPr>
        <w:t> </w:t>
      </w:r>
      <w:r>
        <w:rPr>
          <w:b/>
          <w:color w:val="231F20"/>
          <w:position w:val="7"/>
          <w:sz w:val="13"/>
        </w:rPr>
        <w:t>(16)</w:t>
      </w:r>
      <w:r>
        <w:rPr>
          <w:b/>
          <w:color w:val="231F20"/>
          <w:spacing w:val="15"/>
          <w:position w:val="7"/>
          <w:sz w:val="13"/>
        </w:rPr>
        <w:t> </w:t>
      </w:r>
      <w:r>
        <w:rPr>
          <w:color w:val="231F20"/>
          <w:sz w:val="22"/>
        </w:rPr>
        <w:t>y</w:t>
      </w:r>
      <w:r>
        <w:rPr>
          <w:color w:val="231F20"/>
          <w:spacing w:val="-10"/>
          <w:sz w:val="22"/>
        </w:rPr>
        <w:t> </w:t>
      </w:r>
      <w:r>
        <w:rPr>
          <w:color w:val="231F20"/>
          <w:sz w:val="22"/>
        </w:rPr>
        <w:t>de</w:t>
      </w:r>
      <w:r>
        <w:rPr>
          <w:color w:val="231F20"/>
          <w:spacing w:val="-8"/>
          <w:sz w:val="22"/>
        </w:rPr>
        <w:t> </w:t>
      </w:r>
      <w:r>
        <w:rPr>
          <w:color w:val="231F20"/>
          <w:sz w:val="22"/>
        </w:rPr>
        <w:t>la</w:t>
      </w:r>
      <w:r>
        <w:rPr>
          <w:color w:val="231F20"/>
          <w:spacing w:val="-9"/>
          <w:sz w:val="22"/>
        </w:rPr>
        <w:t> </w:t>
      </w:r>
      <w:r>
        <w:rPr>
          <w:color w:val="231F20"/>
          <w:sz w:val="22"/>
        </w:rPr>
        <w:t>Dirección</w:t>
      </w:r>
      <w:r>
        <w:rPr>
          <w:color w:val="231F20"/>
          <w:spacing w:val="-9"/>
          <w:sz w:val="22"/>
        </w:rPr>
        <w:t> </w:t>
      </w:r>
      <w:r>
        <w:rPr>
          <w:color w:val="231F20"/>
          <w:sz w:val="22"/>
        </w:rPr>
        <w:t>General de la Función</w:t>
      </w:r>
      <w:r>
        <w:rPr>
          <w:color w:val="231F20"/>
          <w:spacing w:val="-3"/>
          <w:sz w:val="22"/>
        </w:rPr>
        <w:t> </w:t>
      </w:r>
      <w:r>
        <w:rPr>
          <w:color w:val="231F20"/>
          <w:sz w:val="22"/>
        </w:rPr>
        <w:t>Pública.</w:t>
      </w:r>
    </w:p>
    <w:p>
      <w:pPr>
        <w:pStyle w:val="ListParagraph"/>
        <w:numPr>
          <w:ilvl w:val="0"/>
          <w:numId w:val="42"/>
        </w:numPr>
        <w:tabs>
          <w:tab w:pos="617" w:val="left" w:leader="none"/>
        </w:tabs>
        <w:spacing w:line="249" w:lineRule="auto" w:before="85" w:after="0"/>
        <w:ind w:left="120" w:right="118" w:firstLine="226"/>
        <w:jc w:val="both"/>
        <w:rPr>
          <w:sz w:val="22"/>
        </w:rPr>
      </w:pPr>
      <w:r>
        <w:rPr>
          <w:color w:val="231F20"/>
          <w:sz w:val="22"/>
        </w:rPr>
        <w:t>Cada persona que reúna la condición de personal al servicio de las Administra- ciones Públicas podrá desarrollar actividades de colaboración en los citados órganos, institutos, escuelas y organismos hasta un máximo de 75 horas al</w:t>
      </w:r>
      <w:r>
        <w:rPr>
          <w:color w:val="231F20"/>
          <w:spacing w:val="-22"/>
          <w:sz w:val="22"/>
        </w:rPr>
        <w:t> </w:t>
      </w:r>
      <w:r>
        <w:rPr>
          <w:color w:val="231F20"/>
          <w:sz w:val="22"/>
        </w:rPr>
        <w:t>año.</w:t>
      </w:r>
    </w:p>
    <w:p>
      <w:pPr>
        <w:spacing w:before="82"/>
        <w:ind w:left="347" w:right="0" w:firstLine="0"/>
        <w:jc w:val="both"/>
        <w:rPr>
          <w:sz w:val="22"/>
        </w:rPr>
      </w:pPr>
      <w:r>
        <w:rPr>
          <w:b/>
          <w:color w:val="231F20"/>
          <w:sz w:val="22"/>
        </w:rPr>
        <w:t>Artículo 43 bis. </w:t>
      </w:r>
      <w:r>
        <w:rPr>
          <w:color w:val="231F20"/>
          <w:sz w:val="22"/>
        </w:rPr>
        <w:t>Condiciones </w:t>
      </w:r>
      <w:r>
        <w:rPr>
          <w:b/>
          <w:color w:val="231F20"/>
          <w:position w:val="7"/>
          <w:sz w:val="13"/>
        </w:rPr>
        <w:t>(17)</w:t>
      </w:r>
      <w:r>
        <w:rPr>
          <w:color w:val="231F20"/>
          <w:sz w:val="22"/>
        </w:rPr>
        <w:t>.</w:t>
      </w:r>
    </w:p>
    <w:p>
      <w:pPr>
        <w:pStyle w:val="ListParagraph"/>
        <w:numPr>
          <w:ilvl w:val="0"/>
          <w:numId w:val="43"/>
        </w:numPr>
        <w:tabs>
          <w:tab w:pos="618" w:val="left" w:leader="none"/>
        </w:tabs>
        <w:spacing w:line="249" w:lineRule="auto" w:before="91" w:after="0"/>
        <w:ind w:left="120" w:right="119" w:firstLine="226"/>
        <w:jc w:val="both"/>
        <w:rPr>
          <w:sz w:val="22"/>
        </w:rPr>
      </w:pPr>
      <w:r>
        <w:rPr>
          <w:color w:val="231F20"/>
          <w:sz w:val="22"/>
        </w:rPr>
        <w:t>El personal al servicio de la Administración Pública de la Comunidad Autónoma   a que se refiere el artículo 41 tendrá derecho a la percepción de indemnizaciones por asistencias cuando la actividad se desarrolle fuera del horario</w:t>
      </w:r>
      <w:r>
        <w:rPr>
          <w:color w:val="231F20"/>
          <w:spacing w:val="-17"/>
          <w:sz w:val="22"/>
        </w:rPr>
        <w:t> </w:t>
      </w:r>
      <w:r>
        <w:rPr>
          <w:color w:val="231F20"/>
          <w:sz w:val="22"/>
        </w:rPr>
        <w:t>laboral.</w:t>
      </w:r>
    </w:p>
    <w:p>
      <w:pPr>
        <w:pStyle w:val="ListParagraph"/>
        <w:numPr>
          <w:ilvl w:val="0"/>
          <w:numId w:val="43"/>
        </w:numPr>
        <w:tabs>
          <w:tab w:pos="602" w:val="left" w:leader="none"/>
        </w:tabs>
        <w:spacing w:line="249" w:lineRule="auto" w:before="82" w:after="0"/>
        <w:ind w:left="120" w:right="118" w:firstLine="226"/>
        <w:jc w:val="both"/>
        <w:rPr>
          <w:sz w:val="22"/>
        </w:rPr>
      </w:pPr>
      <w:r>
        <w:rPr>
          <w:color w:val="231F20"/>
          <w:sz w:val="22"/>
        </w:rPr>
        <w:t>El personal al servicio de la Administración Pública de la Comunidad Autónoma a que</w:t>
      </w:r>
      <w:r>
        <w:rPr>
          <w:color w:val="231F20"/>
          <w:spacing w:val="-15"/>
          <w:sz w:val="22"/>
        </w:rPr>
        <w:t> </w:t>
      </w:r>
      <w:r>
        <w:rPr>
          <w:color w:val="231F20"/>
          <w:sz w:val="22"/>
        </w:rPr>
        <w:t>se</w:t>
      </w:r>
      <w:r>
        <w:rPr>
          <w:color w:val="231F20"/>
          <w:spacing w:val="-15"/>
          <w:sz w:val="22"/>
        </w:rPr>
        <w:t> </w:t>
      </w:r>
      <w:r>
        <w:rPr>
          <w:color w:val="231F20"/>
          <w:sz w:val="22"/>
        </w:rPr>
        <w:t>refiere</w:t>
      </w:r>
      <w:r>
        <w:rPr>
          <w:color w:val="231F20"/>
          <w:spacing w:val="-15"/>
          <w:sz w:val="22"/>
        </w:rPr>
        <w:t> </w:t>
      </w:r>
      <w:r>
        <w:rPr>
          <w:color w:val="231F20"/>
          <w:sz w:val="22"/>
        </w:rPr>
        <w:t>el</w:t>
      </w:r>
      <w:r>
        <w:rPr>
          <w:color w:val="231F20"/>
          <w:spacing w:val="-15"/>
          <w:sz w:val="22"/>
        </w:rPr>
        <w:t> </w:t>
      </w:r>
      <w:r>
        <w:rPr>
          <w:color w:val="231F20"/>
          <w:sz w:val="22"/>
        </w:rPr>
        <w:t>artículo</w:t>
      </w:r>
      <w:r>
        <w:rPr>
          <w:color w:val="231F20"/>
          <w:spacing w:val="-14"/>
          <w:sz w:val="22"/>
        </w:rPr>
        <w:t> </w:t>
      </w:r>
      <w:r>
        <w:rPr>
          <w:color w:val="231F20"/>
          <w:sz w:val="22"/>
        </w:rPr>
        <w:t>41</w:t>
      </w:r>
      <w:r>
        <w:rPr>
          <w:color w:val="231F20"/>
          <w:spacing w:val="-15"/>
          <w:sz w:val="22"/>
        </w:rPr>
        <w:t> </w:t>
      </w:r>
      <w:r>
        <w:rPr>
          <w:color w:val="231F20"/>
          <w:sz w:val="22"/>
        </w:rPr>
        <w:t>tendrá</w:t>
      </w:r>
      <w:r>
        <w:rPr>
          <w:color w:val="231F20"/>
          <w:spacing w:val="-15"/>
          <w:sz w:val="22"/>
        </w:rPr>
        <w:t> </w:t>
      </w:r>
      <w:r>
        <w:rPr>
          <w:color w:val="231F20"/>
          <w:sz w:val="22"/>
        </w:rPr>
        <w:t>derecho</w:t>
      </w:r>
      <w:r>
        <w:rPr>
          <w:color w:val="231F20"/>
          <w:spacing w:val="-15"/>
          <w:sz w:val="22"/>
        </w:rPr>
        <w:t> </w:t>
      </w:r>
      <w:r>
        <w:rPr>
          <w:color w:val="231F20"/>
          <w:sz w:val="22"/>
        </w:rPr>
        <w:t>a</w:t>
      </w:r>
      <w:r>
        <w:rPr>
          <w:color w:val="231F20"/>
          <w:spacing w:val="-15"/>
          <w:sz w:val="22"/>
        </w:rPr>
        <w:t> </w:t>
      </w:r>
      <w:r>
        <w:rPr>
          <w:color w:val="231F20"/>
          <w:sz w:val="22"/>
        </w:rPr>
        <w:t>la</w:t>
      </w:r>
      <w:r>
        <w:rPr>
          <w:color w:val="231F20"/>
          <w:spacing w:val="-14"/>
          <w:sz w:val="22"/>
        </w:rPr>
        <w:t> </w:t>
      </w:r>
      <w:r>
        <w:rPr>
          <w:color w:val="231F20"/>
          <w:sz w:val="22"/>
        </w:rPr>
        <w:t>percepción</w:t>
      </w:r>
      <w:r>
        <w:rPr>
          <w:color w:val="231F20"/>
          <w:spacing w:val="-15"/>
          <w:sz w:val="22"/>
        </w:rPr>
        <w:t> </w:t>
      </w:r>
      <w:r>
        <w:rPr>
          <w:color w:val="231F20"/>
          <w:sz w:val="22"/>
        </w:rPr>
        <w:t>de</w:t>
      </w:r>
      <w:r>
        <w:rPr>
          <w:color w:val="231F20"/>
          <w:spacing w:val="-15"/>
          <w:sz w:val="22"/>
        </w:rPr>
        <w:t> </w:t>
      </w:r>
      <w:r>
        <w:rPr>
          <w:color w:val="231F20"/>
          <w:sz w:val="22"/>
        </w:rPr>
        <w:t>indemnizaciones</w:t>
      </w:r>
      <w:r>
        <w:rPr>
          <w:color w:val="231F20"/>
          <w:spacing w:val="-15"/>
          <w:sz w:val="22"/>
        </w:rPr>
        <w:t> </w:t>
      </w:r>
      <w:r>
        <w:rPr>
          <w:color w:val="231F20"/>
          <w:sz w:val="22"/>
        </w:rPr>
        <w:t>por</w:t>
      </w:r>
      <w:r>
        <w:rPr>
          <w:color w:val="231F20"/>
          <w:spacing w:val="-15"/>
          <w:sz w:val="22"/>
        </w:rPr>
        <w:t> </w:t>
      </w:r>
      <w:r>
        <w:rPr>
          <w:color w:val="231F20"/>
          <w:sz w:val="22"/>
        </w:rPr>
        <w:t>asis- tencias cuando la actividad se desarrolle dentro del horario laboral, si éste se recupera conforme</w:t>
      </w:r>
      <w:r>
        <w:rPr>
          <w:color w:val="231F20"/>
          <w:spacing w:val="-8"/>
          <w:sz w:val="22"/>
        </w:rPr>
        <w:t> </w:t>
      </w:r>
      <w:r>
        <w:rPr>
          <w:color w:val="231F20"/>
          <w:sz w:val="22"/>
        </w:rPr>
        <w:t>establece</w:t>
      </w:r>
      <w:r>
        <w:rPr>
          <w:color w:val="231F20"/>
          <w:spacing w:val="-7"/>
          <w:sz w:val="22"/>
        </w:rPr>
        <w:t> </w:t>
      </w:r>
      <w:r>
        <w:rPr>
          <w:color w:val="231F20"/>
          <w:sz w:val="22"/>
        </w:rPr>
        <w:t>el</w:t>
      </w:r>
      <w:r>
        <w:rPr>
          <w:color w:val="231F20"/>
          <w:spacing w:val="-8"/>
          <w:sz w:val="22"/>
        </w:rPr>
        <w:t> </w:t>
      </w:r>
      <w:r>
        <w:rPr>
          <w:color w:val="231F20"/>
          <w:sz w:val="22"/>
        </w:rPr>
        <w:t>artículo</w:t>
      </w:r>
      <w:r>
        <w:rPr>
          <w:color w:val="231F20"/>
          <w:spacing w:val="-7"/>
          <w:sz w:val="22"/>
        </w:rPr>
        <w:t> </w:t>
      </w:r>
      <w:r>
        <w:rPr>
          <w:color w:val="231F20"/>
          <w:sz w:val="22"/>
        </w:rPr>
        <w:t>9</w:t>
      </w:r>
      <w:r>
        <w:rPr>
          <w:color w:val="231F20"/>
          <w:spacing w:val="-8"/>
          <w:sz w:val="22"/>
        </w:rPr>
        <w:t> </w:t>
      </w:r>
      <w:r>
        <w:rPr>
          <w:color w:val="231F20"/>
          <w:sz w:val="22"/>
        </w:rPr>
        <w:t>del</w:t>
      </w:r>
      <w:r>
        <w:rPr>
          <w:color w:val="231F20"/>
          <w:spacing w:val="-6"/>
          <w:sz w:val="22"/>
        </w:rPr>
        <w:t> </w:t>
      </w:r>
      <w:hyperlink r:id="rId21">
        <w:r>
          <w:rPr>
            <w:color w:val="25408F"/>
            <w:sz w:val="22"/>
          </w:rPr>
          <w:t>Decreto</w:t>
        </w:r>
        <w:r>
          <w:rPr>
            <w:color w:val="25408F"/>
            <w:spacing w:val="-8"/>
            <w:sz w:val="22"/>
          </w:rPr>
          <w:t> </w:t>
        </w:r>
        <w:r>
          <w:rPr>
            <w:color w:val="25408F"/>
            <w:sz w:val="22"/>
          </w:rPr>
          <w:t>78/2007,</w:t>
        </w:r>
        <w:r>
          <w:rPr>
            <w:color w:val="25408F"/>
            <w:spacing w:val="-7"/>
            <w:sz w:val="22"/>
          </w:rPr>
          <w:t> </w:t>
        </w:r>
        <w:r>
          <w:rPr>
            <w:color w:val="25408F"/>
            <w:sz w:val="22"/>
          </w:rPr>
          <w:t>de</w:t>
        </w:r>
        <w:r>
          <w:rPr>
            <w:color w:val="25408F"/>
            <w:spacing w:val="-8"/>
            <w:sz w:val="22"/>
          </w:rPr>
          <w:t> </w:t>
        </w:r>
        <w:r>
          <w:rPr>
            <w:color w:val="25408F"/>
            <w:sz w:val="22"/>
          </w:rPr>
          <w:t>18</w:t>
        </w:r>
        <w:r>
          <w:rPr>
            <w:color w:val="25408F"/>
            <w:spacing w:val="-7"/>
            <w:sz w:val="22"/>
          </w:rPr>
          <w:t> </w:t>
        </w:r>
        <w:r>
          <w:rPr>
            <w:color w:val="25408F"/>
            <w:sz w:val="22"/>
          </w:rPr>
          <w:t>de</w:t>
        </w:r>
        <w:r>
          <w:rPr>
            <w:color w:val="25408F"/>
            <w:spacing w:val="-7"/>
            <w:sz w:val="22"/>
          </w:rPr>
          <w:t> </w:t>
        </w:r>
        <w:r>
          <w:rPr>
            <w:color w:val="25408F"/>
            <w:sz w:val="22"/>
          </w:rPr>
          <w:t>abril</w:t>
        </w:r>
      </w:hyperlink>
      <w:r>
        <w:rPr>
          <w:color w:val="231F20"/>
          <w:sz w:val="22"/>
        </w:rPr>
        <w:t>,</w:t>
      </w:r>
      <w:r>
        <w:rPr>
          <w:color w:val="231F20"/>
          <w:spacing w:val="-8"/>
          <w:sz w:val="22"/>
        </w:rPr>
        <w:t> </w:t>
      </w:r>
      <w:r>
        <w:rPr>
          <w:color w:val="231F20"/>
          <w:sz w:val="22"/>
        </w:rPr>
        <w:t>por</w:t>
      </w:r>
      <w:r>
        <w:rPr>
          <w:color w:val="231F20"/>
          <w:spacing w:val="-7"/>
          <w:sz w:val="22"/>
        </w:rPr>
        <w:t> </w:t>
      </w:r>
      <w:r>
        <w:rPr>
          <w:color w:val="231F20"/>
          <w:sz w:val="22"/>
        </w:rPr>
        <w:t>el</w:t>
      </w:r>
      <w:r>
        <w:rPr>
          <w:color w:val="231F20"/>
          <w:spacing w:val="-8"/>
          <w:sz w:val="22"/>
        </w:rPr>
        <w:t> </w:t>
      </w:r>
      <w:r>
        <w:rPr>
          <w:color w:val="231F20"/>
          <w:sz w:val="22"/>
        </w:rPr>
        <w:t>que</w:t>
      </w:r>
      <w:r>
        <w:rPr>
          <w:color w:val="231F20"/>
          <w:spacing w:val="-7"/>
          <w:sz w:val="22"/>
        </w:rPr>
        <w:t> </w:t>
      </w:r>
      <w:r>
        <w:rPr>
          <w:color w:val="231F20"/>
          <w:sz w:val="22"/>
        </w:rPr>
        <w:t>se</w:t>
      </w:r>
      <w:r>
        <w:rPr>
          <w:color w:val="231F20"/>
          <w:spacing w:val="-8"/>
          <w:sz w:val="22"/>
        </w:rPr>
        <w:t> </w:t>
      </w:r>
      <w:r>
        <w:rPr>
          <w:color w:val="231F20"/>
          <w:sz w:val="22"/>
        </w:rPr>
        <w:t>fija</w:t>
      </w:r>
      <w:r>
        <w:rPr>
          <w:color w:val="231F20"/>
          <w:spacing w:val="-7"/>
          <w:sz w:val="22"/>
        </w:rPr>
        <w:t> </w:t>
      </w:r>
      <w:r>
        <w:rPr>
          <w:color w:val="231F20"/>
          <w:sz w:val="22"/>
        </w:rPr>
        <w:t>la jornada</w:t>
      </w:r>
      <w:r>
        <w:rPr>
          <w:color w:val="231F20"/>
          <w:spacing w:val="-7"/>
          <w:sz w:val="22"/>
        </w:rPr>
        <w:t> </w:t>
      </w:r>
      <w:r>
        <w:rPr>
          <w:color w:val="231F20"/>
          <w:sz w:val="22"/>
        </w:rPr>
        <w:t>y</w:t>
      </w:r>
      <w:r>
        <w:rPr>
          <w:color w:val="231F20"/>
          <w:spacing w:val="-7"/>
          <w:sz w:val="22"/>
        </w:rPr>
        <w:t> </w:t>
      </w:r>
      <w:r>
        <w:rPr>
          <w:color w:val="231F20"/>
          <w:sz w:val="22"/>
        </w:rPr>
        <w:t>el</w:t>
      </w:r>
      <w:r>
        <w:rPr>
          <w:color w:val="231F20"/>
          <w:spacing w:val="-7"/>
          <w:sz w:val="22"/>
        </w:rPr>
        <w:t> </w:t>
      </w:r>
      <w:r>
        <w:rPr>
          <w:color w:val="231F20"/>
          <w:sz w:val="22"/>
        </w:rPr>
        <w:t>horario</w:t>
      </w:r>
      <w:r>
        <w:rPr>
          <w:color w:val="231F20"/>
          <w:spacing w:val="-7"/>
          <w:sz w:val="22"/>
        </w:rPr>
        <w:t> </w:t>
      </w:r>
      <w:r>
        <w:rPr>
          <w:color w:val="231F20"/>
          <w:sz w:val="22"/>
        </w:rPr>
        <w:t>de</w:t>
      </w:r>
      <w:r>
        <w:rPr>
          <w:color w:val="231F20"/>
          <w:spacing w:val="-7"/>
          <w:sz w:val="22"/>
        </w:rPr>
        <w:t> </w:t>
      </w:r>
      <w:r>
        <w:rPr>
          <w:color w:val="231F20"/>
          <w:sz w:val="22"/>
        </w:rPr>
        <w:t>trabajo</w:t>
      </w:r>
      <w:r>
        <w:rPr>
          <w:color w:val="231F20"/>
          <w:spacing w:val="-7"/>
          <w:sz w:val="22"/>
        </w:rPr>
        <w:t> </w:t>
      </w:r>
      <w:r>
        <w:rPr>
          <w:color w:val="231F20"/>
          <w:sz w:val="22"/>
        </w:rPr>
        <w:t>del</w:t>
      </w:r>
      <w:r>
        <w:rPr>
          <w:color w:val="231F20"/>
          <w:spacing w:val="-7"/>
          <w:sz w:val="22"/>
        </w:rPr>
        <w:t> </w:t>
      </w:r>
      <w:r>
        <w:rPr>
          <w:color w:val="231F20"/>
          <w:sz w:val="22"/>
        </w:rPr>
        <w:t>personal</w:t>
      </w:r>
      <w:r>
        <w:rPr>
          <w:color w:val="231F20"/>
          <w:spacing w:val="-6"/>
          <w:sz w:val="22"/>
        </w:rPr>
        <w:t> </w:t>
      </w:r>
      <w:r>
        <w:rPr>
          <w:color w:val="231F20"/>
          <w:sz w:val="22"/>
        </w:rPr>
        <w:t>al</w:t>
      </w:r>
      <w:r>
        <w:rPr>
          <w:color w:val="231F20"/>
          <w:spacing w:val="-7"/>
          <w:sz w:val="22"/>
        </w:rPr>
        <w:t> </w:t>
      </w:r>
      <w:r>
        <w:rPr>
          <w:color w:val="231F20"/>
          <w:sz w:val="22"/>
        </w:rPr>
        <w:t>servicio</w:t>
      </w:r>
      <w:r>
        <w:rPr>
          <w:color w:val="231F20"/>
          <w:spacing w:val="-7"/>
          <w:sz w:val="22"/>
        </w:rPr>
        <w:t> </w:t>
      </w:r>
      <w:r>
        <w:rPr>
          <w:color w:val="231F20"/>
          <w:sz w:val="22"/>
        </w:rPr>
        <w:t>de</w:t>
      </w:r>
      <w:r>
        <w:rPr>
          <w:color w:val="231F20"/>
          <w:spacing w:val="-7"/>
          <w:sz w:val="22"/>
        </w:rPr>
        <w:t> </w:t>
      </w:r>
      <w:r>
        <w:rPr>
          <w:color w:val="231F20"/>
          <w:sz w:val="22"/>
        </w:rPr>
        <w:t>la</w:t>
      </w:r>
      <w:r>
        <w:rPr>
          <w:color w:val="231F20"/>
          <w:spacing w:val="-18"/>
          <w:sz w:val="22"/>
        </w:rPr>
        <w:t> </w:t>
      </w:r>
      <w:r>
        <w:rPr>
          <w:color w:val="231F20"/>
          <w:sz w:val="22"/>
        </w:rPr>
        <w:t>Administración</w:t>
      </w:r>
      <w:r>
        <w:rPr>
          <w:color w:val="231F20"/>
          <w:spacing w:val="-7"/>
          <w:sz w:val="22"/>
        </w:rPr>
        <w:t> </w:t>
      </w:r>
      <w:r>
        <w:rPr>
          <w:color w:val="231F20"/>
          <w:sz w:val="22"/>
        </w:rPr>
        <w:t>Pública</w:t>
      </w:r>
      <w:r>
        <w:rPr>
          <w:color w:val="231F20"/>
          <w:spacing w:val="-7"/>
          <w:sz w:val="22"/>
        </w:rPr>
        <w:t> </w:t>
      </w:r>
      <w:r>
        <w:rPr>
          <w:color w:val="231F20"/>
          <w:sz w:val="22"/>
        </w:rPr>
        <w:t>de</w:t>
      </w:r>
      <w:r>
        <w:rPr>
          <w:color w:val="231F20"/>
          <w:spacing w:val="-7"/>
          <w:sz w:val="22"/>
        </w:rPr>
        <w:t> </w:t>
      </w:r>
      <w:r>
        <w:rPr>
          <w:color w:val="231F20"/>
          <w:sz w:val="22"/>
        </w:rPr>
        <w:t>la Comunidad</w:t>
      </w:r>
      <w:r>
        <w:rPr>
          <w:color w:val="231F20"/>
          <w:spacing w:val="-19"/>
          <w:sz w:val="22"/>
        </w:rPr>
        <w:t> </w:t>
      </w:r>
      <w:r>
        <w:rPr>
          <w:color w:val="231F20"/>
          <w:sz w:val="22"/>
        </w:rPr>
        <w:t>Autónoma</w:t>
      </w:r>
      <w:r>
        <w:rPr>
          <w:color w:val="231F20"/>
          <w:spacing w:val="-6"/>
          <w:sz w:val="22"/>
        </w:rPr>
        <w:t> </w:t>
      </w:r>
      <w:r>
        <w:rPr>
          <w:color w:val="231F20"/>
          <w:sz w:val="22"/>
        </w:rPr>
        <w:t>de</w:t>
      </w:r>
      <w:r>
        <w:rPr>
          <w:color w:val="231F20"/>
          <w:spacing w:val="-7"/>
          <w:sz w:val="22"/>
        </w:rPr>
        <w:t> </w:t>
      </w:r>
      <w:r>
        <w:rPr>
          <w:color w:val="231F20"/>
          <w:sz w:val="22"/>
        </w:rPr>
        <w:t>Canarias</w:t>
      </w:r>
      <w:r>
        <w:rPr>
          <w:color w:val="231F20"/>
          <w:spacing w:val="-6"/>
          <w:sz w:val="22"/>
        </w:rPr>
        <w:t> </w:t>
      </w:r>
      <w:r>
        <w:rPr>
          <w:color w:val="231F20"/>
          <w:sz w:val="22"/>
        </w:rPr>
        <w:t>y</w:t>
      </w:r>
      <w:r>
        <w:rPr>
          <w:color w:val="231F20"/>
          <w:spacing w:val="-7"/>
          <w:sz w:val="22"/>
        </w:rPr>
        <w:t> </w:t>
      </w:r>
      <w:r>
        <w:rPr>
          <w:color w:val="231F20"/>
          <w:sz w:val="22"/>
        </w:rPr>
        <w:t>se</w:t>
      </w:r>
      <w:r>
        <w:rPr>
          <w:color w:val="231F20"/>
          <w:spacing w:val="-6"/>
          <w:sz w:val="22"/>
        </w:rPr>
        <w:t> </w:t>
      </w:r>
      <w:r>
        <w:rPr>
          <w:color w:val="231F20"/>
          <w:sz w:val="22"/>
        </w:rPr>
        <w:t>establece</w:t>
      </w:r>
      <w:r>
        <w:rPr>
          <w:color w:val="231F20"/>
          <w:spacing w:val="-7"/>
          <w:sz w:val="22"/>
        </w:rPr>
        <w:t> </w:t>
      </w:r>
      <w:r>
        <w:rPr>
          <w:color w:val="231F20"/>
          <w:sz w:val="22"/>
        </w:rPr>
        <w:t>el</w:t>
      </w:r>
      <w:r>
        <w:rPr>
          <w:color w:val="231F20"/>
          <w:spacing w:val="-6"/>
          <w:sz w:val="22"/>
        </w:rPr>
        <w:t> </w:t>
      </w:r>
      <w:r>
        <w:rPr>
          <w:color w:val="231F20"/>
          <w:sz w:val="22"/>
        </w:rPr>
        <w:t>sistema</w:t>
      </w:r>
      <w:r>
        <w:rPr>
          <w:color w:val="231F20"/>
          <w:spacing w:val="-7"/>
          <w:sz w:val="22"/>
        </w:rPr>
        <w:t> </w:t>
      </w:r>
      <w:r>
        <w:rPr>
          <w:color w:val="231F20"/>
          <w:sz w:val="22"/>
        </w:rPr>
        <w:t>de</w:t>
      </w:r>
      <w:r>
        <w:rPr>
          <w:color w:val="231F20"/>
          <w:spacing w:val="-7"/>
          <w:sz w:val="22"/>
        </w:rPr>
        <w:t> </w:t>
      </w:r>
      <w:r>
        <w:rPr>
          <w:color w:val="231F20"/>
          <w:sz w:val="22"/>
        </w:rPr>
        <w:t>gestión</w:t>
      </w:r>
      <w:r>
        <w:rPr>
          <w:color w:val="231F20"/>
          <w:spacing w:val="-6"/>
          <w:sz w:val="22"/>
        </w:rPr>
        <w:t> </w:t>
      </w:r>
      <w:r>
        <w:rPr>
          <w:color w:val="231F20"/>
          <w:sz w:val="22"/>
        </w:rPr>
        <w:t>de</w:t>
      </w:r>
      <w:r>
        <w:rPr>
          <w:color w:val="231F20"/>
          <w:spacing w:val="-7"/>
          <w:sz w:val="22"/>
        </w:rPr>
        <w:t> </w:t>
      </w:r>
      <w:r>
        <w:rPr>
          <w:color w:val="231F20"/>
          <w:sz w:val="22"/>
        </w:rPr>
        <w:t>los</w:t>
      </w:r>
      <w:r>
        <w:rPr>
          <w:color w:val="231F20"/>
          <w:spacing w:val="-6"/>
          <w:sz w:val="22"/>
        </w:rPr>
        <w:t> </w:t>
      </w:r>
      <w:r>
        <w:rPr>
          <w:color w:val="231F20"/>
          <w:sz w:val="22"/>
        </w:rPr>
        <w:t>mismos.</w:t>
      </w:r>
    </w:p>
    <w:p>
      <w:pPr>
        <w:spacing w:before="79"/>
        <w:ind w:left="466" w:right="460" w:firstLine="0"/>
        <w:jc w:val="center"/>
        <w:rPr>
          <w:sz w:val="20"/>
        </w:rPr>
      </w:pPr>
      <w:r>
        <w:rPr>
          <w:color w:val="231F20"/>
          <w:sz w:val="20"/>
        </w:rPr>
        <w:t>CAPÍTULO IV</w:t>
      </w:r>
    </w:p>
    <w:p>
      <w:pPr>
        <w:spacing w:line="326" w:lineRule="auto" w:before="95"/>
        <w:ind w:left="347" w:right="1669" w:firstLine="1323"/>
        <w:jc w:val="both"/>
        <w:rPr>
          <w:sz w:val="22"/>
        </w:rPr>
      </w:pPr>
      <w:r>
        <w:rPr>
          <w:b/>
          <w:color w:val="231F20"/>
          <w:sz w:val="22"/>
        </w:rPr>
        <w:t>Asistencias por concurrencia a órganos colegiados Artículo 44. </w:t>
      </w:r>
      <w:r>
        <w:rPr>
          <w:color w:val="231F20"/>
          <w:sz w:val="22"/>
        </w:rPr>
        <w:t>Ámbito subjetivo.</w:t>
      </w:r>
    </w:p>
    <w:p>
      <w:pPr>
        <w:pStyle w:val="ListParagraph"/>
        <w:numPr>
          <w:ilvl w:val="0"/>
          <w:numId w:val="44"/>
        </w:numPr>
        <w:tabs>
          <w:tab w:pos="603" w:val="left" w:leader="none"/>
        </w:tabs>
        <w:spacing w:line="249" w:lineRule="auto" w:before="0" w:after="0"/>
        <w:ind w:left="120" w:right="118" w:firstLine="226"/>
        <w:jc w:val="both"/>
        <w:rPr>
          <w:sz w:val="22"/>
        </w:rPr>
      </w:pPr>
      <w:r>
        <w:rPr>
          <w:color w:val="231F20"/>
          <w:spacing w:val="-5"/>
          <w:sz w:val="22"/>
        </w:rPr>
        <w:t>Tendrán </w:t>
      </w:r>
      <w:r>
        <w:rPr>
          <w:color w:val="231F20"/>
          <w:sz w:val="22"/>
        </w:rPr>
        <w:t>derecho a la percepción de indemnizaciones en concepto de asistencia, quienes concurran a las reuniones de órganos colegiados de la Administración Pública de la Comunidad Autónoma de Canarias, ya sea en calidad de miembros titulares,</w:t>
      </w:r>
      <w:r>
        <w:rPr>
          <w:color w:val="231F20"/>
          <w:spacing w:val="10"/>
          <w:sz w:val="22"/>
        </w:rPr>
        <w:t> </w:t>
      </w:r>
      <w:r>
        <w:rPr>
          <w:color w:val="231F20"/>
          <w:sz w:val="22"/>
        </w:rPr>
        <w:t>ex-</w:t>
      </w:r>
    </w:p>
    <w:p>
      <w:pPr>
        <w:pStyle w:val="BodyText"/>
        <w:spacing w:before="5"/>
        <w:ind w:left="0" w:firstLine="0"/>
        <w:jc w:val="left"/>
        <w:rPr>
          <w:sz w:val="16"/>
        </w:rPr>
      </w:pPr>
      <w:r>
        <w:rPr/>
        <w:pict>
          <v:shape style="position:absolute;margin-left:85.039398pt;margin-top:11.900228pt;width:100.35pt;height:.1pt;mso-position-horizontal-relative:page;mso-position-vertical-relative:paragraph;z-index:-251649024;mso-wrap-distance-left:0;mso-wrap-distance-right:0" coordorigin="1701,238" coordsize="2007,0" path="m1701,238l3708,238e" filled="false" stroked="true" strokeweight="1pt" strokecolor="#231f20">
            <v:path arrowok="t"/>
            <v:stroke dashstyle="solid"/>
            <w10:wrap type="topAndBottom"/>
          </v:shape>
        </w:pict>
      </w:r>
    </w:p>
    <w:p>
      <w:pPr>
        <w:pStyle w:val="ListParagraph"/>
        <w:numPr>
          <w:ilvl w:val="0"/>
          <w:numId w:val="1"/>
        </w:numPr>
        <w:tabs>
          <w:tab w:pos="575" w:val="left" w:leader="none"/>
        </w:tabs>
        <w:spacing w:line="240" w:lineRule="auto" w:before="8" w:after="0"/>
        <w:ind w:left="574" w:right="0" w:hanging="405"/>
        <w:jc w:val="both"/>
        <w:rPr>
          <w:sz w:val="18"/>
        </w:rPr>
      </w:pPr>
      <w:r>
        <w:rPr>
          <w:color w:val="231F20"/>
          <w:sz w:val="18"/>
        </w:rPr>
        <w:t>Esta referencia ha de entenderse efectuada en la actualidad a la Consejería de Hacienda y</w:t>
      </w:r>
      <w:r>
        <w:rPr>
          <w:color w:val="231F20"/>
          <w:spacing w:val="18"/>
          <w:sz w:val="18"/>
        </w:rPr>
        <w:t> </w:t>
      </w:r>
      <w:r>
        <w:rPr>
          <w:color w:val="231F20"/>
          <w:sz w:val="18"/>
        </w:rPr>
        <w:t>Relacio-</w:t>
      </w:r>
    </w:p>
    <w:p>
      <w:pPr>
        <w:spacing w:before="9"/>
        <w:ind w:left="574" w:right="0" w:firstLine="0"/>
        <w:jc w:val="both"/>
        <w:rPr>
          <w:sz w:val="18"/>
        </w:rPr>
      </w:pPr>
      <w:r>
        <w:rPr>
          <w:color w:val="231F20"/>
          <w:sz w:val="18"/>
        </w:rPr>
        <w:t>nes con la Unión Europea. Véanse las siguientes disposiciones:</w:t>
      </w:r>
    </w:p>
    <w:p>
      <w:pPr>
        <w:pStyle w:val="ListParagraph"/>
        <w:numPr>
          <w:ilvl w:val="1"/>
          <w:numId w:val="1"/>
        </w:numPr>
        <w:tabs>
          <w:tab w:pos="697" w:val="left" w:leader="none"/>
        </w:tabs>
        <w:spacing w:line="249" w:lineRule="auto" w:before="9" w:after="0"/>
        <w:ind w:left="687" w:right="118" w:hanging="114"/>
        <w:jc w:val="both"/>
        <w:rPr>
          <w:sz w:val="18"/>
        </w:rPr>
      </w:pPr>
      <w:r>
        <w:rPr>
          <w:color w:val="25408F"/>
          <w:sz w:val="18"/>
        </w:rPr>
        <w:t>Decreto 41/2023, de 14 de julio</w:t>
      </w:r>
      <w:r>
        <w:rPr>
          <w:color w:val="231F20"/>
          <w:sz w:val="18"/>
        </w:rPr>
        <w:t>, del Presidente, por el que se determinan las competencias de la Presidencia</w:t>
      </w:r>
      <w:r>
        <w:rPr>
          <w:color w:val="231F20"/>
          <w:spacing w:val="-7"/>
          <w:sz w:val="18"/>
        </w:rPr>
        <w:t> </w:t>
      </w:r>
      <w:r>
        <w:rPr>
          <w:color w:val="231F20"/>
          <w:sz w:val="18"/>
        </w:rPr>
        <w:t>y</w:t>
      </w:r>
      <w:r>
        <w:rPr>
          <w:color w:val="231F20"/>
          <w:spacing w:val="-7"/>
          <w:sz w:val="18"/>
        </w:rPr>
        <w:t> </w:t>
      </w:r>
      <w:r>
        <w:rPr>
          <w:color w:val="231F20"/>
          <w:sz w:val="18"/>
        </w:rPr>
        <w:t>Vicepresidencia,</w:t>
      </w:r>
      <w:r>
        <w:rPr>
          <w:color w:val="231F20"/>
          <w:spacing w:val="-6"/>
          <w:sz w:val="18"/>
        </w:rPr>
        <w:t> </w:t>
      </w:r>
      <w:r>
        <w:rPr>
          <w:color w:val="231F20"/>
          <w:sz w:val="18"/>
        </w:rPr>
        <w:t>así</w:t>
      </w:r>
      <w:r>
        <w:rPr>
          <w:color w:val="231F20"/>
          <w:spacing w:val="-7"/>
          <w:sz w:val="18"/>
        </w:rPr>
        <w:t> </w:t>
      </w:r>
      <w:r>
        <w:rPr>
          <w:color w:val="231F20"/>
          <w:sz w:val="18"/>
        </w:rPr>
        <w:t>como</w:t>
      </w:r>
      <w:r>
        <w:rPr>
          <w:color w:val="231F20"/>
          <w:spacing w:val="-6"/>
          <w:sz w:val="18"/>
        </w:rPr>
        <w:t> </w:t>
      </w:r>
      <w:r>
        <w:rPr>
          <w:color w:val="231F20"/>
          <w:sz w:val="18"/>
        </w:rPr>
        <w:t>el</w:t>
      </w:r>
      <w:r>
        <w:rPr>
          <w:color w:val="231F20"/>
          <w:spacing w:val="-7"/>
          <w:sz w:val="18"/>
        </w:rPr>
        <w:t> </w:t>
      </w:r>
      <w:r>
        <w:rPr>
          <w:color w:val="231F20"/>
          <w:sz w:val="18"/>
        </w:rPr>
        <w:t>número,</w:t>
      </w:r>
      <w:r>
        <w:rPr>
          <w:color w:val="231F20"/>
          <w:spacing w:val="-7"/>
          <w:sz w:val="18"/>
        </w:rPr>
        <w:t> </w:t>
      </w:r>
      <w:r>
        <w:rPr>
          <w:color w:val="231F20"/>
          <w:sz w:val="18"/>
        </w:rPr>
        <w:t>denominación,</w:t>
      </w:r>
      <w:r>
        <w:rPr>
          <w:color w:val="231F20"/>
          <w:spacing w:val="-6"/>
          <w:sz w:val="18"/>
        </w:rPr>
        <w:t> </w:t>
      </w:r>
      <w:r>
        <w:rPr>
          <w:color w:val="231F20"/>
          <w:sz w:val="18"/>
        </w:rPr>
        <w:t>competencias</w:t>
      </w:r>
      <w:r>
        <w:rPr>
          <w:color w:val="231F20"/>
          <w:spacing w:val="-7"/>
          <w:sz w:val="18"/>
        </w:rPr>
        <w:t> </w:t>
      </w:r>
      <w:r>
        <w:rPr>
          <w:color w:val="231F20"/>
          <w:sz w:val="18"/>
        </w:rPr>
        <w:t>y</w:t>
      </w:r>
      <w:r>
        <w:rPr>
          <w:color w:val="231F20"/>
          <w:spacing w:val="-6"/>
          <w:sz w:val="18"/>
        </w:rPr>
        <w:t> </w:t>
      </w:r>
      <w:r>
        <w:rPr>
          <w:color w:val="231F20"/>
          <w:sz w:val="18"/>
        </w:rPr>
        <w:t>orden</w:t>
      </w:r>
      <w:r>
        <w:rPr>
          <w:color w:val="231F20"/>
          <w:spacing w:val="-7"/>
          <w:sz w:val="18"/>
        </w:rPr>
        <w:t> </w:t>
      </w:r>
      <w:r>
        <w:rPr>
          <w:color w:val="231F20"/>
          <w:sz w:val="18"/>
        </w:rPr>
        <w:t>de</w:t>
      </w:r>
      <w:r>
        <w:rPr>
          <w:color w:val="231F20"/>
          <w:spacing w:val="-6"/>
          <w:sz w:val="18"/>
        </w:rPr>
        <w:t> </w:t>
      </w:r>
      <w:r>
        <w:rPr>
          <w:color w:val="231F20"/>
          <w:sz w:val="18"/>
        </w:rPr>
        <w:t>prece- dencias de las</w:t>
      </w:r>
      <w:r>
        <w:rPr>
          <w:color w:val="231F20"/>
          <w:spacing w:val="-4"/>
          <w:sz w:val="18"/>
        </w:rPr>
        <w:t> </w:t>
      </w:r>
      <w:r>
        <w:rPr>
          <w:color w:val="231F20"/>
          <w:sz w:val="18"/>
        </w:rPr>
        <w:t>Consejerías.</w:t>
      </w:r>
    </w:p>
    <w:p>
      <w:pPr>
        <w:pStyle w:val="ListParagraph"/>
        <w:numPr>
          <w:ilvl w:val="1"/>
          <w:numId w:val="1"/>
        </w:numPr>
        <w:tabs>
          <w:tab w:pos="689" w:val="left" w:leader="none"/>
        </w:tabs>
        <w:spacing w:line="249" w:lineRule="auto" w:before="2" w:after="0"/>
        <w:ind w:left="687" w:right="120" w:hanging="114"/>
        <w:jc w:val="both"/>
        <w:rPr>
          <w:sz w:val="18"/>
        </w:rPr>
      </w:pPr>
      <w:r>
        <w:rPr>
          <w:color w:val="25408F"/>
          <w:sz w:val="18"/>
        </w:rPr>
        <w:t>Decreto 123/2023, de 17 de julio</w:t>
      </w:r>
      <w:r>
        <w:rPr>
          <w:color w:val="231F20"/>
          <w:sz w:val="18"/>
        </w:rPr>
        <w:t>, por el que se determina la estructura orgánica y las sedes de las Consejerías del Gobierno de</w:t>
      </w:r>
      <w:r>
        <w:rPr>
          <w:color w:val="231F20"/>
          <w:spacing w:val="-4"/>
          <w:sz w:val="18"/>
        </w:rPr>
        <w:t> </w:t>
      </w:r>
      <w:r>
        <w:rPr>
          <w:color w:val="231F20"/>
          <w:sz w:val="18"/>
        </w:rPr>
        <w:t>Canarias.</w:t>
      </w:r>
    </w:p>
    <w:p>
      <w:pPr>
        <w:pStyle w:val="ListParagraph"/>
        <w:numPr>
          <w:ilvl w:val="0"/>
          <w:numId w:val="1"/>
        </w:numPr>
        <w:tabs>
          <w:tab w:pos="575" w:val="left" w:leader="none"/>
        </w:tabs>
        <w:spacing w:line="249" w:lineRule="auto" w:before="87" w:after="0"/>
        <w:ind w:left="574" w:right="118" w:hanging="404"/>
        <w:jc w:val="both"/>
        <w:rPr>
          <w:sz w:val="18"/>
        </w:rPr>
      </w:pPr>
      <w:r>
        <w:rPr>
          <w:color w:val="231F20"/>
          <w:sz w:val="18"/>
        </w:rPr>
        <w:t>El artículo 43 bis ha sido añadido por el </w:t>
      </w:r>
      <w:hyperlink r:id="rId16">
        <w:r>
          <w:rPr>
            <w:color w:val="25408F"/>
            <w:sz w:val="18"/>
          </w:rPr>
          <w:t>Decreto </w:t>
        </w:r>
        <w:r>
          <w:rPr>
            <w:color w:val="25408F"/>
            <w:spacing w:val="-3"/>
            <w:sz w:val="18"/>
          </w:rPr>
          <w:t>55/2011, </w:t>
        </w:r>
        <w:r>
          <w:rPr>
            <w:color w:val="25408F"/>
            <w:sz w:val="18"/>
          </w:rPr>
          <w:t>de 4 de marzo</w:t>
        </w:r>
      </w:hyperlink>
      <w:r>
        <w:rPr>
          <w:color w:val="231F20"/>
          <w:sz w:val="18"/>
        </w:rPr>
        <w:t>, por el que se modifican disposiciones</w:t>
      </w:r>
      <w:r>
        <w:rPr>
          <w:color w:val="231F20"/>
          <w:spacing w:val="-13"/>
          <w:sz w:val="18"/>
        </w:rPr>
        <w:t> </w:t>
      </w:r>
      <w:r>
        <w:rPr>
          <w:color w:val="231F20"/>
          <w:sz w:val="18"/>
        </w:rPr>
        <w:t>administrativas</w:t>
      </w:r>
      <w:r>
        <w:rPr>
          <w:color w:val="231F20"/>
          <w:spacing w:val="-12"/>
          <w:sz w:val="18"/>
        </w:rPr>
        <w:t> </w:t>
      </w:r>
      <w:r>
        <w:rPr>
          <w:color w:val="231F20"/>
          <w:sz w:val="18"/>
        </w:rPr>
        <w:t>de</w:t>
      </w:r>
      <w:r>
        <w:rPr>
          <w:color w:val="231F20"/>
          <w:spacing w:val="-12"/>
          <w:sz w:val="18"/>
        </w:rPr>
        <w:t> </w:t>
      </w:r>
      <w:r>
        <w:rPr>
          <w:color w:val="231F20"/>
          <w:sz w:val="18"/>
        </w:rPr>
        <w:t>carácter</w:t>
      </w:r>
      <w:r>
        <w:rPr>
          <w:color w:val="231F20"/>
          <w:spacing w:val="-12"/>
          <w:sz w:val="18"/>
        </w:rPr>
        <w:t> </w:t>
      </w:r>
      <w:r>
        <w:rPr>
          <w:color w:val="231F20"/>
          <w:sz w:val="18"/>
        </w:rPr>
        <w:t>general</w:t>
      </w:r>
      <w:r>
        <w:rPr>
          <w:color w:val="231F20"/>
          <w:spacing w:val="-12"/>
          <w:sz w:val="18"/>
        </w:rPr>
        <w:t> </w:t>
      </w:r>
      <w:r>
        <w:rPr>
          <w:color w:val="231F20"/>
          <w:sz w:val="18"/>
        </w:rPr>
        <w:t>y</w:t>
      </w:r>
      <w:r>
        <w:rPr>
          <w:color w:val="231F20"/>
          <w:spacing w:val="-12"/>
          <w:sz w:val="18"/>
        </w:rPr>
        <w:t> </w:t>
      </w:r>
      <w:r>
        <w:rPr>
          <w:color w:val="231F20"/>
          <w:sz w:val="18"/>
        </w:rPr>
        <w:t>se</w:t>
      </w:r>
      <w:r>
        <w:rPr>
          <w:color w:val="231F20"/>
          <w:spacing w:val="-12"/>
          <w:sz w:val="18"/>
        </w:rPr>
        <w:t> </w:t>
      </w:r>
      <w:r>
        <w:rPr>
          <w:color w:val="231F20"/>
          <w:sz w:val="18"/>
        </w:rPr>
        <w:t>adoptan</w:t>
      </w:r>
      <w:r>
        <w:rPr>
          <w:color w:val="231F20"/>
          <w:spacing w:val="-12"/>
          <w:sz w:val="18"/>
        </w:rPr>
        <w:t> </w:t>
      </w:r>
      <w:r>
        <w:rPr>
          <w:color w:val="231F20"/>
          <w:sz w:val="18"/>
        </w:rPr>
        <w:t>medidas</w:t>
      </w:r>
      <w:r>
        <w:rPr>
          <w:color w:val="231F20"/>
          <w:spacing w:val="-12"/>
          <w:sz w:val="18"/>
        </w:rPr>
        <w:t> </w:t>
      </w:r>
      <w:r>
        <w:rPr>
          <w:color w:val="231F20"/>
          <w:sz w:val="18"/>
        </w:rPr>
        <w:t>extraordinarias</w:t>
      </w:r>
      <w:r>
        <w:rPr>
          <w:color w:val="231F20"/>
          <w:spacing w:val="-12"/>
          <w:sz w:val="18"/>
        </w:rPr>
        <w:t> </w:t>
      </w:r>
      <w:r>
        <w:rPr>
          <w:color w:val="231F20"/>
          <w:sz w:val="18"/>
        </w:rPr>
        <w:t>para</w:t>
      </w:r>
      <w:r>
        <w:rPr>
          <w:color w:val="231F20"/>
          <w:spacing w:val="-12"/>
          <w:sz w:val="18"/>
        </w:rPr>
        <w:t> </w:t>
      </w:r>
      <w:r>
        <w:rPr>
          <w:color w:val="231F20"/>
          <w:sz w:val="18"/>
        </w:rPr>
        <w:t>la</w:t>
      </w:r>
      <w:r>
        <w:rPr>
          <w:color w:val="231F20"/>
          <w:spacing w:val="-12"/>
          <w:sz w:val="18"/>
        </w:rPr>
        <w:t> </w:t>
      </w:r>
      <w:r>
        <w:rPr>
          <w:color w:val="231F20"/>
          <w:sz w:val="18"/>
        </w:rPr>
        <w:t>reduc- ción del gasto en la actividad administrativa y en la gestión de los recursos</w:t>
      </w:r>
      <w:r>
        <w:rPr>
          <w:color w:val="231F20"/>
          <w:spacing w:val="-28"/>
          <w:sz w:val="18"/>
        </w:rPr>
        <w:t> </w:t>
      </w:r>
      <w:r>
        <w:rPr>
          <w:color w:val="231F20"/>
          <w:sz w:val="18"/>
        </w:rPr>
        <w:t>humanos.</w:t>
      </w:r>
    </w:p>
    <w:p>
      <w:pPr>
        <w:spacing w:after="0" w:line="249" w:lineRule="auto"/>
        <w:jc w:val="both"/>
        <w:rPr>
          <w:sz w:val="18"/>
        </w:rPr>
        <w:sectPr>
          <w:pgSz w:w="11910" w:h="16840"/>
          <w:pgMar w:header="785" w:footer="736" w:top="1560" w:bottom="920" w:left="1580" w:right="1580"/>
        </w:sectPr>
      </w:pPr>
    </w:p>
    <w:p>
      <w:pPr>
        <w:pStyle w:val="BodyText"/>
        <w:spacing w:line="249" w:lineRule="auto" w:before="83"/>
        <w:ind w:right="118" w:firstLine="0"/>
      </w:pPr>
      <w:r>
        <w:rPr>
          <w:color w:val="231F20"/>
        </w:rPr>
        <w:t>presamente designados como tales, o de representantes, sustitutos, suplentes o dele- gados de cualesquiera de los mismos y así se haga constar por las Secretarías de los referidos órganos.</w:t>
      </w:r>
    </w:p>
    <w:p>
      <w:pPr>
        <w:pStyle w:val="ListParagraph"/>
        <w:numPr>
          <w:ilvl w:val="0"/>
          <w:numId w:val="44"/>
        </w:numPr>
        <w:tabs>
          <w:tab w:pos="589" w:val="left" w:leader="none"/>
        </w:tabs>
        <w:spacing w:line="249" w:lineRule="auto" w:before="82" w:after="0"/>
        <w:ind w:left="120" w:right="118" w:firstLine="226"/>
        <w:jc w:val="both"/>
        <w:rPr>
          <w:sz w:val="22"/>
        </w:rPr>
      </w:pPr>
      <w:r>
        <w:rPr>
          <w:color w:val="231F20"/>
          <w:sz w:val="22"/>
        </w:rPr>
        <w:t>Asimismo percibirán indemnizaciones por asistencia quienes asistan a las reunio- nes</w:t>
      </w:r>
      <w:r>
        <w:rPr>
          <w:color w:val="231F20"/>
          <w:spacing w:val="-7"/>
          <w:sz w:val="22"/>
        </w:rPr>
        <w:t> </w:t>
      </w:r>
      <w:r>
        <w:rPr>
          <w:color w:val="231F20"/>
          <w:sz w:val="22"/>
        </w:rPr>
        <w:t>de</w:t>
      </w:r>
      <w:r>
        <w:rPr>
          <w:color w:val="231F20"/>
          <w:spacing w:val="-6"/>
          <w:sz w:val="22"/>
        </w:rPr>
        <w:t> </w:t>
      </w:r>
      <w:r>
        <w:rPr>
          <w:color w:val="231F20"/>
          <w:sz w:val="22"/>
        </w:rPr>
        <w:t>los</w:t>
      </w:r>
      <w:r>
        <w:rPr>
          <w:color w:val="231F20"/>
          <w:spacing w:val="-7"/>
          <w:sz w:val="22"/>
        </w:rPr>
        <w:t> </w:t>
      </w:r>
      <w:r>
        <w:rPr>
          <w:color w:val="231F20"/>
          <w:sz w:val="22"/>
        </w:rPr>
        <w:t>órganos</w:t>
      </w:r>
      <w:r>
        <w:rPr>
          <w:color w:val="231F20"/>
          <w:spacing w:val="-6"/>
          <w:sz w:val="22"/>
        </w:rPr>
        <w:t> </w:t>
      </w:r>
      <w:r>
        <w:rPr>
          <w:color w:val="231F20"/>
          <w:sz w:val="22"/>
        </w:rPr>
        <w:t>mencionados</w:t>
      </w:r>
      <w:r>
        <w:rPr>
          <w:color w:val="231F20"/>
          <w:spacing w:val="-6"/>
          <w:sz w:val="22"/>
        </w:rPr>
        <w:t> </w:t>
      </w:r>
      <w:r>
        <w:rPr>
          <w:color w:val="231F20"/>
          <w:sz w:val="22"/>
        </w:rPr>
        <w:t>en</w:t>
      </w:r>
      <w:r>
        <w:rPr>
          <w:color w:val="231F20"/>
          <w:spacing w:val="-6"/>
          <w:sz w:val="22"/>
        </w:rPr>
        <w:t> </w:t>
      </w:r>
      <w:r>
        <w:rPr>
          <w:color w:val="231F20"/>
          <w:sz w:val="22"/>
        </w:rPr>
        <w:t>el</w:t>
      </w:r>
      <w:r>
        <w:rPr>
          <w:color w:val="231F20"/>
          <w:spacing w:val="-7"/>
          <w:sz w:val="22"/>
        </w:rPr>
        <w:t> </w:t>
      </w:r>
      <w:r>
        <w:rPr>
          <w:color w:val="231F20"/>
          <w:sz w:val="22"/>
        </w:rPr>
        <w:t>número</w:t>
      </w:r>
      <w:r>
        <w:rPr>
          <w:color w:val="231F20"/>
          <w:spacing w:val="-6"/>
          <w:sz w:val="22"/>
        </w:rPr>
        <w:t> </w:t>
      </w:r>
      <w:r>
        <w:rPr>
          <w:color w:val="231F20"/>
          <w:sz w:val="22"/>
        </w:rPr>
        <w:t>anterior</w:t>
      </w:r>
      <w:r>
        <w:rPr>
          <w:color w:val="231F20"/>
          <w:spacing w:val="-7"/>
          <w:sz w:val="22"/>
        </w:rPr>
        <w:t> </w:t>
      </w:r>
      <w:r>
        <w:rPr>
          <w:color w:val="231F20"/>
          <w:sz w:val="22"/>
        </w:rPr>
        <w:t>en</w:t>
      </w:r>
      <w:r>
        <w:rPr>
          <w:color w:val="231F20"/>
          <w:spacing w:val="-6"/>
          <w:sz w:val="22"/>
        </w:rPr>
        <w:t> </w:t>
      </w:r>
      <w:r>
        <w:rPr>
          <w:color w:val="231F20"/>
          <w:sz w:val="22"/>
        </w:rPr>
        <w:t>calidad</w:t>
      </w:r>
      <w:r>
        <w:rPr>
          <w:color w:val="231F20"/>
          <w:spacing w:val="-7"/>
          <w:sz w:val="22"/>
        </w:rPr>
        <w:t> </w:t>
      </w:r>
      <w:r>
        <w:rPr>
          <w:color w:val="231F20"/>
          <w:sz w:val="22"/>
        </w:rPr>
        <w:t>de</w:t>
      </w:r>
      <w:r>
        <w:rPr>
          <w:color w:val="231F20"/>
          <w:spacing w:val="-6"/>
          <w:sz w:val="22"/>
        </w:rPr>
        <w:t> </w:t>
      </w:r>
      <w:r>
        <w:rPr>
          <w:color w:val="231F20"/>
          <w:sz w:val="22"/>
        </w:rPr>
        <w:t>asesores,</w:t>
      </w:r>
      <w:r>
        <w:rPr>
          <w:color w:val="231F20"/>
          <w:spacing w:val="-7"/>
          <w:sz w:val="22"/>
        </w:rPr>
        <w:t> </w:t>
      </w:r>
      <w:r>
        <w:rPr>
          <w:color w:val="231F20"/>
          <w:sz w:val="22"/>
        </w:rPr>
        <w:t>por</w:t>
      </w:r>
      <w:r>
        <w:rPr>
          <w:color w:val="231F20"/>
          <w:spacing w:val="-6"/>
          <w:sz w:val="22"/>
        </w:rPr>
        <w:t> </w:t>
      </w:r>
      <w:r>
        <w:rPr>
          <w:color w:val="231F20"/>
          <w:sz w:val="22"/>
        </w:rPr>
        <w:t>sus especiales</w:t>
      </w:r>
      <w:r>
        <w:rPr>
          <w:color w:val="231F20"/>
          <w:spacing w:val="-16"/>
          <w:sz w:val="22"/>
        </w:rPr>
        <w:t> </w:t>
      </w:r>
      <w:r>
        <w:rPr>
          <w:color w:val="231F20"/>
          <w:sz w:val="22"/>
        </w:rPr>
        <w:t>conocimientos</w:t>
      </w:r>
      <w:r>
        <w:rPr>
          <w:color w:val="231F20"/>
          <w:spacing w:val="-15"/>
          <w:sz w:val="22"/>
        </w:rPr>
        <w:t> </w:t>
      </w:r>
      <w:r>
        <w:rPr>
          <w:color w:val="231F20"/>
          <w:sz w:val="22"/>
        </w:rPr>
        <w:t>sobre</w:t>
      </w:r>
      <w:r>
        <w:rPr>
          <w:color w:val="231F20"/>
          <w:spacing w:val="-15"/>
          <w:sz w:val="22"/>
        </w:rPr>
        <w:t> </w:t>
      </w:r>
      <w:r>
        <w:rPr>
          <w:color w:val="231F20"/>
          <w:sz w:val="22"/>
        </w:rPr>
        <w:t>determinadas</w:t>
      </w:r>
      <w:r>
        <w:rPr>
          <w:color w:val="231F20"/>
          <w:spacing w:val="-16"/>
          <w:sz w:val="22"/>
        </w:rPr>
        <w:t> </w:t>
      </w:r>
      <w:r>
        <w:rPr>
          <w:color w:val="231F20"/>
          <w:sz w:val="22"/>
        </w:rPr>
        <w:t>materias</w:t>
      </w:r>
      <w:r>
        <w:rPr>
          <w:color w:val="231F20"/>
          <w:spacing w:val="-15"/>
          <w:sz w:val="22"/>
        </w:rPr>
        <w:t> </w:t>
      </w:r>
      <w:r>
        <w:rPr>
          <w:color w:val="231F20"/>
          <w:sz w:val="22"/>
        </w:rPr>
        <w:t>en</w:t>
      </w:r>
      <w:r>
        <w:rPr>
          <w:color w:val="231F20"/>
          <w:spacing w:val="-16"/>
          <w:sz w:val="22"/>
        </w:rPr>
        <w:t> </w:t>
      </w:r>
      <w:r>
        <w:rPr>
          <w:color w:val="231F20"/>
          <w:sz w:val="22"/>
        </w:rPr>
        <w:t>general</w:t>
      </w:r>
      <w:r>
        <w:rPr>
          <w:color w:val="231F20"/>
          <w:spacing w:val="-15"/>
          <w:sz w:val="22"/>
        </w:rPr>
        <w:t> </w:t>
      </w:r>
      <w:r>
        <w:rPr>
          <w:color w:val="231F20"/>
          <w:sz w:val="22"/>
        </w:rPr>
        <w:t>o</w:t>
      </w:r>
      <w:r>
        <w:rPr>
          <w:color w:val="231F20"/>
          <w:spacing w:val="-15"/>
          <w:sz w:val="22"/>
        </w:rPr>
        <w:t> </w:t>
      </w:r>
      <w:r>
        <w:rPr>
          <w:color w:val="231F20"/>
          <w:sz w:val="22"/>
        </w:rPr>
        <w:t>asuntos</w:t>
      </w:r>
      <w:r>
        <w:rPr>
          <w:color w:val="231F20"/>
          <w:spacing w:val="-16"/>
          <w:sz w:val="22"/>
        </w:rPr>
        <w:t> </w:t>
      </w:r>
      <w:r>
        <w:rPr>
          <w:color w:val="231F20"/>
          <w:sz w:val="22"/>
        </w:rPr>
        <w:t>concretos, y así se haga constar por la Secretaría del órgano colegiado de que se</w:t>
      </w:r>
      <w:r>
        <w:rPr>
          <w:color w:val="231F20"/>
          <w:spacing w:val="-16"/>
          <w:sz w:val="22"/>
        </w:rPr>
        <w:t> </w:t>
      </w:r>
      <w:r>
        <w:rPr>
          <w:color w:val="231F20"/>
          <w:sz w:val="22"/>
        </w:rPr>
        <w:t>trate.</w:t>
      </w:r>
    </w:p>
    <w:p>
      <w:pPr>
        <w:spacing w:before="83"/>
        <w:ind w:left="347" w:right="0" w:firstLine="0"/>
        <w:jc w:val="both"/>
        <w:rPr>
          <w:sz w:val="22"/>
        </w:rPr>
      </w:pPr>
      <w:r>
        <w:rPr>
          <w:b/>
          <w:color w:val="231F20"/>
          <w:sz w:val="22"/>
        </w:rPr>
        <w:t>Artículo 45. </w:t>
      </w:r>
      <w:r>
        <w:rPr>
          <w:color w:val="231F20"/>
          <w:sz w:val="22"/>
        </w:rPr>
        <w:t>Clasificación de los órganos colegiados.</w:t>
      </w:r>
    </w:p>
    <w:p>
      <w:pPr>
        <w:pStyle w:val="ListParagraph"/>
        <w:numPr>
          <w:ilvl w:val="0"/>
          <w:numId w:val="45"/>
        </w:numPr>
        <w:tabs>
          <w:tab w:pos="588" w:val="left" w:leader="none"/>
        </w:tabs>
        <w:spacing w:line="249" w:lineRule="auto" w:before="90" w:after="0"/>
        <w:ind w:left="120" w:right="118" w:firstLine="226"/>
        <w:jc w:val="both"/>
        <w:rPr>
          <w:sz w:val="22"/>
        </w:rPr>
      </w:pPr>
      <w:r>
        <w:rPr>
          <w:color w:val="231F20"/>
          <w:sz w:val="22"/>
        </w:rPr>
        <w:t>A los efectos de la percepción de asistencia por concurrir a reuniones de órganos colegiados de la Administración Pública de la Comunidad Autónoma, éstos se encua- dran en alguna de las cinco categorías que se determinen por el departamento compe- tente en materia de organización administrativa, previo informe vinculante del órgano competente en materia de gasto público del departamento competente en materia de hacienda.</w:t>
      </w:r>
      <w:r>
        <w:rPr>
          <w:color w:val="231F20"/>
          <w:spacing w:val="-11"/>
          <w:sz w:val="22"/>
        </w:rPr>
        <w:t> </w:t>
      </w:r>
      <w:r>
        <w:rPr>
          <w:color w:val="231F20"/>
          <w:sz w:val="22"/>
        </w:rPr>
        <w:t>La</w:t>
      </w:r>
      <w:r>
        <w:rPr>
          <w:color w:val="231F20"/>
          <w:spacing w:val="-12"/>
          <w:sz w:val="22"/>
        </w:rPr>
        <w:t> </w:t>
      </w:r>
      <w:r>
        <w:rPr>
          <w:color w:val="231F20"/>
          <w:sz w:val="22"/>
        </w:rPr>
        <w:t>Orden</w:t>
      </w:r>
      <w:r>
        <w:rPr>
          <w:color w:val="231F20"/>
          <w:spacing w:val="-11"/>
          <w:sz w:val="22"/>
        </w:rPr>
        <w:t> </w:t>
      </w:r>
      <w:r>
        <w:rPr>
          <w:color w:val="231F20"/>
          <w:sz w:val="22"/>
        </w:rPr>
        <w:t>departamental</w:t>
      </w:r>
      <w:r>
        <w:rPr>
          <w:color w:val="231F20"/>
          <w:spacing w:val="-11"/>
          <w:sz w:val="22"/>
        </w:rPr>
        <w:t> </w:t>
      </w:r>
      <w:r>
        <w:rPr>
          <w:color w:val="231F20"/>
          <w:sz w:val="22"/>
        </w:rPr>
        <w:t>que</w:t>
      </w:r>
      <w:r>
        <w:rPr>
          <w:color w:val="231F20"/>
          <w:spacing w:val="-11"/>
          <w:sz w:val="22"/>
        </w:rPr>
        <w:t> </w:t>
      </w:r>
      <w:r>
        <w:rPr>
          <w:color w:val="231F20"/>
          <w:sz w:val="22"/>
        </w:rPr>
        <w:t>determine</w:t>
      </w:r>
      <w:r>
        <w:rPr>
          <w:color w:val="231F20"/>
          <w:spacing w:val="-11"/>
          <w:sz w:val="22"/>
        </w:rPr>
        <w:t> </w:t>
      </w:r>
      <w:r>
        <w:rPr>
          <w:color w:val="231F20"/>
          <w:sz w:val="22"/>
        </w:rPr>
        <w:t>el</w:t>
      </w:r>
      <w:r>
        <w:rPr>
          <w:color w:val="231F20"/>
          <w:spacing w:val="-11"/>
          <w:sz w:val="22"/>
        </w:rPr>
        <w:t> </w:t>
      </w:r>
      <w:r>
        <w:rPr>
          <w:color w:val="231F20"/>
          <w:sz w:val="22"/>
        </w:rPr>
        <w:t>encuadramiento</w:t>
      </w:r>
      <w:r>
        <w:rPr>
          <w:color w:val="231F20"/>
          <w:spacing w:val="-11"/>
          <w:sz w:val="22"/>
        </w:rPr>
        <w:t> </w:t>
      </w:r>
      <w:r>
        <w:rPr>
          <w:color w:val="231F20"/>
          <w:sz w:val="22"/>
        </w:rPr>
        <w:t>deberá</w:t>
      </w:r>
      <w:r>
        <w:rPr>
          <w:color w:val="231F20"/>
          <w:spacing w:val="-11"/>
          <w:sz w:val="22"/>
        </w:rPr>
        <w:t> </w:t>
      </w:r>
      <w:r>
        <w:rPr>
          <w:color w:val="231F20"/>
          <w:sz w:val="22"/>
        </w:rPr>
        <w:t>publicarse en el Boletín Oficial de</w:t>
      </w:r>
      <w:r>
        <w:rPr>
          <w:color w:val="231F20"/>
          <w:spacing w:val="-4"/>
          <w:sz w:val="22"/>
        </w:rPr>
        <w:t> </w:t>
      </w:r>
      <w:r>
        <w:rPr>
          <w:color w:val="231F20"/>
          <w:sz w:val="22"/>
        </w:rPr>
        <w:t>Canarias.</w:t>
      </w:r>
    </w:p>
    <w:p>
      <w:pPr>
        <w:pStyle w:val="ListParagraph"/>
        <w:numPr>
          <w:ilvl w:val="0"/>
          <w:numId w:val="45"/>
        </w:numPr>
        <w:tabs>
          <w:tab w:pos="605" w:val="left" w:leader="none"/>
        </w:tabs>
        <w:spacing w:line="249" w:lineRule="auto" w:before="86" w:after="0"/>
        <w:ind w:left="120" w:right="119" w:firstLine="226"/>
        <w:jc w:val="both"/>
        <w:rPr>
          <w:sz w:val="22"/>
        </w:rPr>
      </w:pPr>
      <w:r>
        <w:rPr>
          <w:color w:val="231F20"/>
          <w:sz w:val="22"/>
        </w:rPr>
        <w:t>Los Decretos de creación de órganos colegiados de la Administración Pública de la Comunidad Autónoma fijarán la categoría en la que se encuadran a los efectos de la percepción por sus miembros de las asistencias previstas en este capítulo, en atención a su composición y al carácter decisorio o informativo, general o sectorial, preceptivo o facultativo, externo o interno, teniendo en cuenta las siguientes</w:t>
      </w:r>
      <w:r>
        <w:rPr>
          <w:color w:val="231F20"/>
          <w:spacing w:val="-9"/>
          <w:sz w:val="22"/>
        </w:rPr>
        <w:t> </w:t>
      </w:r>
      <w:r>
        <w:rPr>
          <w:color w:val="231F20"/>
          <w:sz w:val="22"/>
        </w:rPr>
        <w:t>reglas:</w:t>
      </w:r>
    </w:p>
    <w:p>
      <w:pPr>
        <w:pStyle w:val="ListParagraph"/>
        <w:numPr>
          <w:ilvl w:val="0"/>
          <w:numId w:val="46"/>
        </w:numPr>
        <w:tabs>
          <w:tab w:pos="600" w:val="left" w:leader="none"/>
        </w:tabs>
        <w:spacing w:line="249" w:lineRule="auto" w:before="84" w:after="0"/>
        <w:ind w:left="120" w:right="119" w:firstLine="226"/>
        <w:jc w:val="both"/>
        <w:rPr>
          <w:sz w:val="22"/>
        </w:rPr>
      </w:pPr>
      <w:r>
        <w:rPr>
          <w:color w:val="231F20"/>
          <w:sz w:val="22"/>
        </w:rPr>
        <w:t>En</w:t>
      </w:r>
      <w:r>
        <w:rPr>
          <w:color w:val="231F20"/>
          <w:spacing w:val="-7"/>
          <w:sz w:val="22"/>
        </w:rPr>
        <w:t> </w:t>
      </w:r>
      <w:r>
        <w:rPr>
          <w:color w:val="231F20"/>
          <w:sz w:val="22"/>
        </w:rPr>
        <w:t>todo</w:t>
      </w:r>
      <w:r>
        <w:rPr>
          <w:color w:val="231F20"/>
          <w:spacing w:val="-6"/>
          <w:sz w:val="22"/>
        </w:rPr>
        <w:t> </w:t>
      </w:r>
      <w:r>
        <w:rPr>
          <w:color w:val="231F20"/>
          <w:sz w:val="22"/>
        </w:rPr>
        <w:t>caso,</w:t>
      </w:r>
      <w:r>
        <w:rPr>
          <w:color w:val="231F20"/>
          <w:spacing w:val="-7"/>
          <w:sz w:val="22"/>
        </w:rPr>
        <w:t> </w:t>
      </w:r>
      <w:r>
        <w:rPr>
          <w:color w:val="231F20"/>
          <w:sz w:val="22"/>
        </w:rPr>
        <w:t>se</w:t>
      </w:r>
      <w:r>
        <w:rPr>
          <w:color w:val="231F20"/>
          <w:spacing w:val="-6"/>
          <w:sz w:val="22"/>
        </w:rPr>
        <w:t> </w:t>
      </w:r>
      <w:r>
        <w:rPr>
          <w:color w:val="231F20"/>
          <w:sz w:val="22"/>
        </w:rPr>
        <w:t>clasificarán</w:t>
      </w:r>
      <w:r>
        <w:rPr>
          <w:color w:val="231F20"/>
          <w:spacing w:val="-7"/>
          <w:sz w:val="22"/>
        </w:rPr>
        <w:t> </w:t>
      </w:r>
      <w:r>
        <w:rPr>
          <w:color w:val="231F20"/>
          <w:sz w:val="22"/>
        </w:rPr>
        <w:t>en</w:t>
      </w:r>
      <w:r>
        <w:rPr>
          <w:color w:val="231F20"/>
          <w:spacing w:val="-6"/>
          <w:sz w:val="22"/>
        </w:rPr>
        <w:t> </w:t>
      </w:r>
      <w:r>
        <w:rPr>
          <w:color w:val="231F20"/>
          <w:sz w:val="22"/>
        </w:rPr>
        <w:t>la</w:t>
      </w:r>
      <w:r>
        <w:rPr>
          <w:color w:val="231F20"/>
          <w:spacing w:val="-7"/>
          <w:sz w:val="22"/>
        </w:rPr>
        <w:t> </w:t>
      </w:r>
      <w:r>
        <w:rPr>
          <w:color w:val="231F20"/>
          <w:sz w:val="22"/>
        </w:rPr>
        <w:t>categoría</w:t>
      </w:r>
      <w:r>
        <w:rPr>
          <w:color w:val="231F20"/>
          <w:spacing w:val="-6"/>
          <w:sz w:val="22"/>
        </w:rPr>
        <w:t> </w:t>
      </w:r>
      <w:r>
        <w:rPr>
          <w:color w:val="231F20"/>
          <w:sz w:val="22"/>
        </w:rPr>
        <w:t>primera</w:t>
      </w:r>
      <w:r>
        <w:rPr>
          <w:color w:val="231F20"/>
          <w:spacing w:val="-7"/>
          <w:sz w:val="22"/>
        </w:rPr>
        <w:t> </w:t>
      </w:r>
      <w:r>
        <w:rPr>
          <w:color w:val="231F20"/>
          <w:sz w:val="22"/>
        </w:rPr>
        <w:t>los</w:t>
      </w:r>
      <w:r>
        <w:rPr>
          <w:color w:val="231F20"/>
          <w:spacing w:val="-6"/>
          <w:sz w:val="22"/>
        </w:rPr>
        <w:t> </w:t>
      </w:r>
      <w:r>
        <w:rPr>
          <w:color w:val="231F20"/>
          <w:sz w:val="22"/>
        </w:rPr>
        <w:t>órganos</w:t>
      </w:r>
      <w:r>
        <w:rPr>
          <w:color w:val="231F20"/>
          <w:spacing w:val="-7"/>
          <w:sz w:val="22"/>
        </w:rPr>
        <w:t> </w:t>
      </w:r>
      <w:r>
        <w:rPr>
          <w:color w:val="231F20"/>
          <w:sz w:val="22"/>
        </w:rPr>
        <w:t>colegiados</w:t>
      </w:r>
      <w:r>
        <w:rPr>
          <w:color w:val="231F20"/>
          <w:spacing w:val="-6"/>
          <w:sz w:val="22"/>
        </w:rPr>
        <w:t> </w:t>
      </w:r>
      <w:r>
        <w:rPr>
          <w:color w:val="231F20"/>
          <w:sz w:val="22"/>
        </w:rPr>
        <w:t>en</w:t>
      </w:r>
      <w:r>
        <w:rPr>
          <w:color w:val="231F20"/>
          <w:spacing w:val="-7"/>
          <w:sz w:val="22"/>
        </w:rPr>
        <w:t> </w:t>
      </w:r>
      <w:r>
        <w:rPr>
          <w:color w:val="231F20"/>
          <w:sz w:val="22"/>
        </w:rPr>
        <w:t>los que estén integrados el Presidente o el Vicepresidente del</w:t>
      </w:r>
      <w:r>
        <w:rPr>
          <w:color w:val="231F20"/>
          <w:spacing w:val="-16"/>
          <w:sz w:val="22"/>
        </w:rPr>
        <w:t> </w:t>
      </w:r>
      <w:r>
        <w:rPr>
          <w:color w:val="231F20"/>
          <w:sz w:val="22"/>
        </w:rPr>
        <w:t>Gobierno.</w:t>
      </w:r>
    </w:p>
    <w:p>
      <w:pPr>
        <w:pStyle w:val="ListParagraph"/>
        <w:numPr>
          <w:ilvl w:val="0"/>
          <w:numId w:val="46"/>
        </w:numPr>
        <w:tabs>
          <w:tab w:pos="589" w:val="left" w:leader="none"/>
        </w:tabs>
        <w:spacing w:line="249" w:lineRule="auto" w:before="81" w:after="0"/>
        <w:ind w:left="120" w:right="118" w:firstLine="226"/>
        <w:jc w:val="both"/>
        <w:rPr>
          <w:sz w:val="22"/>
        </w:rPr>
      </w:pPr>
      <w:r>
        <w:rPr>
          <w:color w:val="231F20"/>
          <w:sz w:val="22"/>
        </w:rPr>
        <w:t>A</w:t>
      </w:r>
      <w:r>
        <w:rPr>
          <w:color w:val="231F20"/>
          <w:spacing w:val="-18"/>
          <w:sz w:val="22"/>
        </w:rPr>
        <w:t> </w:t>
      </w:r>
      <w:r>
        <w:rPr>
          <w:color w:val="231F20"/>
          <w:sz w:val="22"/>
        </w:rPr>
        <w:t>los</w:t>
      </w:r>
      <w:r>
        <w:rPr>
          <w:color w:val="231F20"/>
          <w:spacing w:val="-7"/>
          <w:sz w:val="22"/>
        </w:rPr>
        <w:t> </w:t>
      </w:r>
      <w:r>
        <w:rPr>
          <w:color w:val="231F20"/>
          <w:sz w:val="22"/>
        </w:rPr>
        <w:t>efectos</w:t>
      </w:r>
      <w:r>
        <w:rPr>
          <w:color w:val="231F20"/>
          <w:spacing w:val="-6"/>
          <w:sz w:val="22"/>
        </w:rPr>
        <w:t> </w:t>
      </w:r>
      <w:r>
        <w:rPr>
          <w:color w:val="231F20"/>
          <w:sz w:val="22"/>
        </w:rPr>
        <w:t>de</w:t>
      </w:r>
      <w:r>
        <w:rPr>
          <w:color w:val="231F20"/>
          <w:spacing w:val="-7"/>
          <w:sz w:val="22"/>
        </w:rPr>
        <w:t> </w:t>
      </w:r>
      <w:r>
        <w:rPr>
          <w:color w:val="231F20"/>
          <w:sz w:val="22"/>
        </w:rPr>
        <w:t>encuadramiento</w:t>
      </w:r>
      <w:r>
        <w:rPr>
          <w:color w:val="231F20"/>
          <w:spacing w:val="-6"/>
          <w:sz w:val="22"/>
        </w:rPr>
        <w:t> </w:t>
      </w:r>
      <w:r>
        <w:rPr>
          <w:color w:val="231F20"/>
          <w:sz w:val="22"/>
        </w:rPr>
        <w:t>tendrán</w:t>
      </w:r>
      <w:r>
        <w:rPr>
          <w:color w:val="231F20"/>
          <w:spacing w:val="-6"/>
          <w:sz w:val="22"/>
        </w:rPr>
        <w:t> </w:t>
      </w:r>
      <w:r>
        <w:rPr>
          <w:color w:val="231F20"/>
          <w:sz w:val="22"/>
        </w:rPr>
        <w:t>el</w:t>
      </w:r>
      <w:r>
        <w:rPr>
          <w:color w:val="231F20"/>
          <w:spacing w:val="-6"/>
          <w:sz w:val="22"/>
        </w:rPr>
        <w:t> </w:t>
      </w:r>
      <w:r>
        <w:rPr>
          <w:color w:val="231F20"/>
          <w:sz w:val="22"/>
        </w:rPr>
        <w:t>mismo</w:t>
      </w:r>
      <w:r>
        <w:rPr>
          <w:color w:val="231F20"/>
          <w:spacing w:val="-6"/>
          <w:sz w:val="22"/>
        </w:rPr>
        <w:t> </w:t>
      </w:r>
      <w:r>
        <w:rPr>
          <w:color w:val="231F20"/>
          <w:sz w:val="22"/>
        </w:rPr>
        <w:t>tratamiento</w:t>
      </w:r>
      <w:r>
        <w:rPr>
          <w:color w:val="231F20"/>
          <w:spacing w:val="-7"/>
          <w:sz w:val="22"/>
        </w:rPr>
        <w:t> </w:t>
      </w:r>
      <w:r>
        <w:rPr>
          <w:color w:val="231F20"/>
          <w:sz w:val="22"/>
        </w:rPr>
        <w:t>los</w:t>
      </w:r>
      <w:r>
        <w:rPr>
          <w:color w:val="231F20"/>
          <w:spacing w:val="-6"/>
          <w:sz w:val="22"/>
        </w:rPr>
        <w:t> </w:t>
      </w:r>
      <w:r>
        <w:rPr>
          <w:color w:val="231F20"/>
          <w:sz w:val="22"/>
        </w:rPr>
        <w:t>órganos</w:t>
      </w:r>
      <w:r>
        <w:rPr>
          <w:color w:val="231F20"/>
          <w:spacing w:val="-7"/>
          <w:sz w:val="22"/>
        </w:rPr>
        <w:t> </w:t>
      </w:r>
      <w:r>
        <w:rPr>
          <w:color w:val="231F20"/>
          <w:sz w:val="22"/>
        </w:rPr>
        <w:t>deciso- rios y los informativos que emitan dictámenes preceptivos y</w:t>
      </w:r>
      <w:r>
        <w:rPr>
          <w:color w:val="231F20"/>
          <w:spacing w:val="-17"/>
          <w:sz w:val="22"/>
        </w:rPr>
        <w:t> </w:t>
      </w:r>
      <w:r>
        <w:rPr>
          <w:color w:val="231F20"/>
          <w:sz w:val="22"/>
        </w:rPr>
        <w:t>vinculantes.</w:t>
      </w:r>
    </w:p>
    <w:p>
      <w:pPr>
        <w:pStyle w:val="ListParagraph"/>
        <w:numPr>
          <w:ilvl w:val="0"/>
          <w:numId w:val="46"/>
        </w:numPr>
        <w:tabs>
          <w:tab w:pos="581" w:val="left" w:leader="none"/>
        </w:tabs>
        <w:spacing w:line="249" w:lineRule="auto" w:before="81" w:after="0"/>
        <w:ind w:left="120" w:right="119" w:firstLine="226"/>
        <w:jc w:val="both"/>
        <w:rPr>
          <w:sz w:val="22"/>
        </w:rPr>
      </w:pPr>
      <w:r>
        <w:rPr>
          <w:color w:val="231F20"/>
          <w:sz w:val="22"/>
        </w:rPr>
        <w:t>Sólo</w:t>
      </w:r>
      <w:r>
        <w:rPr>
          <w:color w:val="231F20"/>
          <w:spacing w:val="-16"/>
          <w:sz w:val="22"/>
        </w:rPr>
        <w:t> </w:t>
      </w:r>
      <w:r>
        <w:rPr>
          <w:color w:val="231F20"/>
          <w:sz w:val="22"/>
        </w:rPr>
        <w:t>podrán</w:t>
      </w:r>
      <w:r>
        <w:rPr>
          <w:color w:val="231F20"/>
          <w:spacing w:val="-15"/>
          <w:sz w:val="22"/>
        </w:rPr>
        <w:t> </w:t>
      </w:r>
      <w:r>
        <w:rPr>
          <w:color w:val="231F20"/>
          <w:sz w:val="22"/>
        </w:rPr>
        <w:t>considerarse</w:t>
      </w:r>
      <w:r>
        <w:rPr>
          <w:color w:val="231F20"/>
          <w:spacing w:val="-15"/>
          <w:sz w:val="22"/>
        </w:rPr>
        <w:t> </w:t>
      </w:r>
      <w:r>
        <w:rPr>
          <w:color w:val="231F20"/>
          <w:sz w:val="22"/>
        </w:rPr>
        <w:t>órganos</w:t>
      </w:r>
      <w:r>
        <w:rPr>
          <w:color w:val="231F20"/>
          <w:spacing w:val="-15"/>
          <w:sz w:val="22"/>
        </w:rPr>
        <w:t> </w:t>
      </w:r>
      <w:r>
        <w:rPr>
          <w:color w:val="231F20"/>
          <w:sz w:val="22"/>
        </w:rPr>
        <w:t>generales</w:t>
      </w:r>
      <w:r>
        <w:rPr>
          <w:color w:val="231F20"/>
          <w:spacing w:val="-15"/>
          <w:sz w:val="22"/>
        </w:rPr>
        <w:t> </w:t>
      </w:r>
      <w:r>
        <w:rPr>
          <w:color w:val="231F20"/>
          <w:sz w:val="22"/>
        </w:rPr>
        <w:t>los</w:t>
      </w:r>
      <w:r>
        <w:rPr>
          <w:color w:val="231F20"/>
          <w:spacing w:val="-15"/>
          <w:sz w:val="22"/>
        </w:rPr>
        <w:t> </w:t>
      </w:r>
      <w:r>
        <w:rPr>
          <w:color w:val="231F20"/>
          <w:sz w:val="22"/>
        </w:rPr>
        <w:t>que</w:t>
      </w:r>
      <w:r>
        <w:rPr>
          <w:color w:val="231F20"/>
          <w:spacing w:val="-16"/>
          <w:sz w:val="22"/>
        </w:rPr>
        <w:t> </w:t>
      </w:r>
      <w:r>
        <w:rPr>
          <w:color w:val="231F20"/>
          <w:sz w:val="22"/>
        </w:rPr>
        <w:t>desarrollen</w:t>
      </w:r>
      <w:r>
        <w:rPr>
          <w:color w:val="231F20"/>
          <w:spacing w:val="-15"/>
          <w:sz w:val="22"/>
        </w:rPr>
        <w:t> </w:t>
      </w:r>
      <w:r>
        <w:rPr>
          <w:color w:val="231F20"/>
          <w:sz w:val="22"/>
        </w:rPr>
        <w:t>competencias</w:t>
      </w:r>
      <w:r>
        <w:rPr>
          <w:color w:val="231F20"/>
          <w:spacing w:val="-15"/>
          <w:sz w:val="22"/>
        </w:rPr>
        <w:t> </w:t>
      </w:r>
      <w:r>
        <w:rPr>
          <w:color w:val="231F20"/>
          <w:sz w:val="22"/>
        </w:rPr>
        <w:t>con efectos</w:t>
      </w:r>
      <w:r>
        <w:rPr>
          <w:color w:val="231F20"/>
          <w:spacing w:val="-5"/>
          <w:sz w:val="22"/>
        </w:rPr>
        <w:t> </w:t>
      </w:r>
      <w:r>
        <w:rPr>
          <w:color w:val="231F20"/>
          <w:sz w:val="22"/>
        </w:rPr>
        <w:t>hacia</w:t>
      </w:r>
      <w:r>
        <w:rPr>
          <w:color w:val="231F20"/>
          <w:spacing w:val="-5"/>
          <w:sz w:val="22"/>
        </w:rPr>
        <w:t> </w:t>
      </w:r>
      <w:r>
        <w:rPr>
          <w:color w:val="231F20"/>
          <w:sz w:val="22"/>
        </w:rPr>
        <w:t>el</w:t>
      </w:r>
      <w:r>
        <w:rPr>
          <w:color w:val="231F20"/>
          <w:spacing w:val="-5"/>
          <w:sz w:val="22"/>
        </w:rPr>
        <w:t> </w:t>
      </w:r>
      <w:r>
        <w:rPr>
          <w:color w:val="231F20"/>
          <w:sz w:val="22"/>
        </w:rPr>
        <w:t>conjunto</w:t>
      </w:r>
      <w:r>
        <w:rPr>
          <w:color w:val="231F20"/>
          <w:spacing w:val="-5"/>
          <w:sz w:val="22"/>
        </w:rPr>
        <w:t> </w:t>
      </w:r>
      <w:r>
        <w:rPr>
          <w:color w:val="231F20"/>
          <w:sz w:val="22"/>
        </w:rPr>
        <w:t>de</w:t>
      </w:r>
      <w:r>
        <w:rPr>
          <w:color w:val="231F20"/>
          <w:spacing w:val="-5"/>
          <w:sz w:val="22"/>
        </w:rPr>
        <w:t> </w:t>
      </w:r>
      <w:r>
        <w:rPr>
          <w:color w:val="231F20"/>
          <w:sz w:val="22"/>
        </w:rPr>
        <w:t>la</w:t>
      </w:r>
      <w:r>
        <w:rPr>
          <w:color w:val="231F20"/>
          <w:spacing w:val="-17"/>
          <w:sz w:val="22"/>
        </w:rPr>
        <w:t> </w:t>
      </w:r>
      <w:r>
        <w:rPr>
          <w:color w:val="231F20"/>
          <w:sz w:val="22"/>
        </w:rPr>
        <w:t>Administración</w:t>
      </w:r>
      <w:r>
        <w:rPr>
          <w:color w:val="231F20"/>
          <w:spacing w:val="-5"/>
          <w:sz w:val="22"/>
        </w:rPr>
        <w:t> </w:t>
      </w:r>
      <w:r>
        <w:rPr>
          <w:color w:val="231F20"/>
          <w:sz w:val="22"/>
        </w:rPr>
        <w:t>Pública</w:t>
      </w:r>
      <w:r>
        <w:rPr>
          <w:color w:val="231F20"/>
          <w:spacing w:val="-5"/>
          <w:sz w:val="22"/>
        </w:rPr>
        <w:t> </w:t>
      </w:r>
      <w:r>
        <w:rPr>
          <w:color w:val="231F20"/>
          <w:sz w:val="22"/>
        </w:rPr>
        <w:t>de</w:t>
      </w:r>
      <w:r>
        <w:rPr>
          <w:color w:val="231F20"/>
          <w:spacing w:val="-5"/>
          <w:sz w:val="22"/>
        </w:rPr>
        <w:t> </w:t>
      </w:r>
      <w:r>
        <w:rPr>
          <w:color w:val="231F20"/>
          <w:sz w:val="22"/>
        </w:rPr>
        <w:t>la</w:t>
      </w:r>
      <w:r>
        <w:rPr>
          <w:color w:val="231F20"/>
          <w:spacing w:val="-5"/>
          <w:sz w:val="22"/>
        </w:rPr>
        <w:t> </w:t>
      </w:r>
      <w:r>
        <w:rPr>
          <w:color w:val="231F20"/>
          <w:sz w:val="22"/>
        </w:rPr>
        <w:t>Comunidad</w:t>
      </w:r>
      <w:r>
        <w:rPr>
          <w:color w:val="231F20"/>
          <w:spacing w:val="-16"/>
          <w:sz w:val="22"/>
        </w:rPr>
        <w:t> </w:t>
      </w:r>
      <w:r>
        <w:rPr>
          <w:color w:val="231F20"/>
          <w:sz w:val="22"/>
        </w:rPr>
        <w:t>Autónoma</w:t>
      </w:r>
      <w:r>
        <w:rPr>
          <w:color w:val="231F20"/>
          <w:spacing w:val="-5"/>
          <w:sz w:val="22"/>
        </w:rPr>
        <w:t> </w:t>
      </w:r>
      <w:r>
        <w:rPr>
          <w:color w:val="231F20"/>
          <w:sz w:val="22"/>
        </w:rPr>
        <w:t>o</w:t>
      </w:r>
      <w:r>
        <w:rPr>
          <w:color w:val="231F20"/>
          <w:spacing w:val="-5"/>
          <w:sz w:val="22"/>
        </w:rPr>
        <w:t> </w:t>
      </w:r>
      <w:r>
        <w:rPr>
          <w:color w:val="231F20"/>
          <w:sz w:val="22"/>
        </w:rPr>
        <w:t>los que se integren por representantes de varios</w:t>
      </w:r>
      <w:r>
        <w:rPr>
          <w:color w:val="231F20"/>
          <w:spacing w:val="-8"/>
          <w:sz w:val="22"/>
        </w:rPr>
        <w:t> </w:t>
      </w:r>
      <w:r>
        <w:rPr>
          <w:color w:val="231F20"/>
          <w:sz w:val="22"/>
        </w:rPr>
        <w:t>Departamentos.</w:t>
      </w:r>
    </w:p>
    <w:p>
      <w:pPr>
        <w:pStyle w:val="ListParagraph"/>
        <w:numPr>
          <w:ilvl w:val="0"/>
          <w:numId w:val="46"/>
        </w:numPr>
        <w:tabs>
          <w:tab w:pos="622" w:val="left" w:leader="none"/>
        </w:tabs>
        <w:spacing w:line="240" w:lineRule="auto" w:before="82" w:after="0"/>
        <w:ind w:left="621" w:right="0" w:hanging="275"/>
        <w:jc w:val="both"/>
        <w:rPr>
          <w:sz w:val="22"/>
        </w:rPr>
      </w:pPr>
      <w:r>
        <w:rPr>
          <w:color w:val="231F20"/>
          <w:sz w:val="22"/>
        </w:rPr>
        <w:t>El</w:t>
      </w:r>
      <w:r>
        <w:rPr>
          <w:color w:val="231F20"/>
          <w:spacing w:val="14"/>
          <w:sz w:val="22"/>
        </w:rPr>
        <w:t> </w:t>
      </w:r>
      <w:r>
        <w:rPr>
          <w:color w:val="231F20"/>
          <w:sz w:val="22"/>
        </w:rPr>
        <w:t>carácter</w:t>
      </w:r>
      <w:r>
        <w:rPr>
          <w:color w:val="231F20"/>
          <w:spacing w:val="15"/>
          <w:sz w:val="22"/>
        </w:rPr>
        <w:t> </w:t>
      </w:r>
      <w:r>
        <w:rPr>
          <w:color w:val="231F20"/>
          <w:sz w:val="22"/>
        </w:rPr>
        <w:t>externo</w:t>
      </w:r>
      <w:r>
        <w:rPr>
          <w:color w:val="231F20"/>
          <w:spacing w:val="15"/>
          <w:sz w:val="22"/>
        </w:rPr>
        <w:t> </w:t>
      </w:r>
      <w:r>
        <w:rPr>
          <w:color w:val="231F20"/>
          <w:sz w:val="22"/>
        </w:rPr>
        <w:t>de</w:t>
      </w:r>
      <w:r>
        <w:rPr>
          <w:color w:val="231F20"/>
          <w:spacing w:val="15"/>
          <w:sz w:val="22"/>
        </w:rPr>
        <w:t> </w:t>
      </w:r>
      <w:r>
        <w:rPr>
          <w:color w:val="231F20"/>
          <w:sz w:val="22"/>
        </w:rPr>
        <w:t>un</w:t>
      </w:r>
      <w:r>
        <w:rPr>
          <w:color w:val="231F20"/>
          <w:spacing w:val="15"/>
          <w:sz w:val="22"/>
        </w:rPr>
        <w:t> </w:t>
      </w:r>
      <w:r>
        <w:rPr>
          <w:color w:val="231F20"/>
          <w:sz w:val="22"/>
        </w:rPr>
        <w:t>órgano</w:t>
      </w:r>
      <w:r>
        <w:rPr>
          <w:color w:val="231F20"/>
          <w:spacing w:val="15"/>
          <w:sz w:val="22"/>
        </w:rPr>
        <w:t> </w:t>
      </w:r>
      <w:r>
        <w:rPr>
          <w:color w:val="231F20"/>
          <w:sz w:val="22"/>
        </w:rPr>
        <w:t>colegiado</w:t>
      </w:r>
      <w:r>
        <w:rPr>
          <w:color w:val="231F20"/>
          <w:spacing w:val="15"/>
          <w:sz w:val="22"/>
        </w:rPr>
        <w:t> </w:t>
      </w:r>
      <w:r>
        <w:rPr>
          <w:color w:val="231F20"/>
          <w:sz w:val="22"/>
        </w:rPr>
        <w:t>vendrá</w:t>
      </w:r>
      <w:r>
        <w:rPr>
          <w:color w:val="231F20"/>
          <w:spacing w:val="15"/>
          <w:sz w:val="22"/>
        </w:rPr>
        <w:t> </w:t>
      </w:r>
      <w:r>
        <w:rPr>
          <w:color w:val="231F20"/>
          <w:sz w:val="22"/>
        </w:rPr>
        <w:t>dado</w:t>
      </w:r>
      <w:r>
        <w:rPr>
          <w:color w:val="231F20"/>
          <w:spacing w:val="14"/>
          <w:sz w:val="22"/>
        </w:rPr>
        <w:t> </w:t>
      </w:r>
      <w:r>
        <w:rPr>
          <w:color w:val="231F20"/>
          <w:sz w:val="22"/>
        </w:rPr>
        <w:t>por</w:t>
      </w:r>
      <w:r>
        <w:rPr>
          <w:color w:val="231F20"/>
          <w:spacing w:val="15"/>
          <w:sz w:val="22"/>
        </w:rPr>
        <w:t> </w:t>
      </w:r>
      <w:r>
        <w:rPr>
          <w:color w:val="231F20"/>
          <w:sz w:val="22"/>
        </w:rPr>
        <w:t>la</w:t>
      </w:r>
      <w:r>
        <w:rPr>
          <w:color w:val="231F20"/>
          <w:spacing w:val="15"/>
          <w:sz w:val="22"/>
        </w:rPr>
        <w:t> </w:t>
      </w:r>
      <w:r>
        <w:rPr>
          <w:color w:val="231F20"/>
          <w:sz w:val="22"/>
        </w:rPr>
        <w:t>integración</w:t>
      </w:r>
      <w:r>
        <w:rPr>
          <w:color w:val="231F20"/>
          <w:spacing w:val="15"/>
          <w:sz w:val="22"/>
        </w:rPr>
        <w:t> </w:t>
      </w:r>
      <w:r>
        <w:rPr>
          <w:color w:val="231F20"/>
          <w:sz w:val="22"/>
        </w:rPr>
        <w:t>en</w:t>
      </w:r>
      <w:r>
        <w:rPr>
          <w:color w:val="231F20"/>
          <w:spacing w:val="15"/>
          <w:sz w:val="22"/>
        </w:rPr>
        <w:t> </w:t>
      </w:r>
      <w:r>
        <w:rPr>
          <w:color w:val="231F20"/>
          <w:sz w:val="22"/>
        </w:rPr>
        <w:t>el</w:t>
      </w:r>
    </w:p>
    <w:p>
      <w:pPr>
        <w:pStyle w:val="BodyText"/>
        <w:spacing w:before="11"/>
        <w:ind w:firstLine="0"/>
      </w:pPr>
      <w:r>
        <w:rPr>
          <w:color w:val="231F20"/>
        </w:rPr>
        <w:t>mismo de representantes de otras Administraciones Públicas.</w:t>
      </w:r>
    </w:p>
    <w:p>
      <w:pPr>
        <w:spacing w:before="90"/>
        <w:ind w:left="347" w:right="0" w:firstLine="0"/>
        <w:jc w:val="both"/>
        <w:rPr>
          <w:sz w:val="22"/>
        </w:rPr>
      </w:pPr>
      <w:r>
        <w:rPr>
          <w:b/>
          <w:color w:val="231F20"/>
          <w:sz w:val="22"/>
        </w:rPr>
        <w:t>Artículo 46. </w:t>
      </w:r>
      <w:r>
        <w:rPr>
          <w:color w:val="231F20"/>
          <w:sz w:val="22"/>
        </w:rPr>
        <w:t>Cuantía </w:t>
      </w:r>
      <w:r>
        <w:rPr>
          <w:b/>
          <w:color w:val="231F20"/>
          <w:position w:val="7"/>
          <w:sz w:val="13"/>
        </w:rPr>
        <w:t>(18)</w:t>
      </w:r>
      <w:r>
        <w:rPr>
          <w:color w:val="231F20"/>
          <w:sz w:val="22"/>
        </w:rPr>
        <w:t>.</w:t>
      </w:r>
    </w:p>
    <w:p>
      <w:pPr>
        <w:pStyle w:val="ListParagraph"/>
        <w:numPr>
          <w:ilvl w:val="0"/>
          <w:numId w:val="47"/>
        </w:numPr>
        <w:tabs>
          <w:tab w:pos="589" w:val="left" w:leader="none"/>
        </w:tabs>
        <w:spacing w:line="249" w:lineRule="auto" w:before="91" w:after="0"/>
        <w:ind w:left="120" w:right="119" w:firstLine="226"/>
        <w:jc w:val="both"/>
        <w:rPr>
          <w:sz w:val="22"/>
        </w:rPr>
      </w:pPr>
      <w:r>
        <w:rPr>
          <w:color w:val="231F20"/>
          <w:sz w:val="22"/>
        </w:rPr>
        <w:t>La</w:t>
      </w:r>
      <w:r>
        <w:rPr>
          <w:color w:val="231F20"/>
          <w:spacing w:val="-7"/>
          <w:sz w:val="22"/>
        </w:rPr>
        <w:t> </w:t>
      </w:r>
      <w:r>
        <w:rPr>
          <w:color w:val="231F20"/>
          <w:sz w:val="22"/>
        </w:rPr>
        <w:t>cuantía</w:t>
      </w:r>
      <w:r>
        <w:rPr>
          <w:color w:val="231F20"/>
          <w:spacing w:val="-6"/>
          <w:sz w:val="22"/>
        </w:rPr>
        <w:t> </w:t>
      </w:r>
      <w:r>
        <w:rPr>
          <w:color w:val="231F20"/>
          <w:sz w:val="22"/>
        </w:rPr>
        <w:t>a</w:t>
      </w:r>
      <w:r>
        <w:rPr>
          <w:color w:val="231F20"/>
          <w:spacing w:val="-6"/>
          <w:sz w:val="22"/>
        </w:rPr>
        <w:t> </w:t>
      </w:r>
      <w:r>
        <w:rPr>
          <w:color w:val="231F20"/>
          <w:sz w:val="22"/>
        </w:rPr>
        <w:t>percibir</w:t>
      </w:r>
      <w:r>
        <w:rPr>
          <w:color w:val="231F20"/>
          <w:spacing w:val="-6"/>
          <w:sz w:val="22"/>
        </w:rPr>
        <w:t> </w:t>
      </w:r>
      <w:r>
        <w:rPr>
          <w:color w:val="231F20"/>
          <w:sz w:val="22"/>
        </w:rPr>
        <w:t>en</w:t>
      </w:r>
      <w:r>
        <w:rPr>
          <w:color w:val="231F20"/>
          <w:spacing w:val="-6"/>
          <w:sz w:val="22"/>
        </w:rPr>
        <w:t> </w:t>
      </w:r>
      <w:r>
        <w:rPr>
          <w:color w:val="231F20"/>
          <w:sz w:val="22"/>
        </w:rPr>
        <w:t>concepto</w:t>
      </w:r>
      <w:r>
        <w:rPr>
          <w:color w:val="231F20"/>
          <w:spacing w:val="-6"/>
          <w:sz w:val="22"/>
        </w:rPr>
        <w:t> </w:t>
      </w:r>
      <w:r>
        <w:rPr>
          <w:color w:val="231F20"/>
          <w:sz w:val="22"/>
        </w:rPr>
        <w:t>de</w:t>
      </w:r>
      <w:r>
        <w:rPr>
          <w:color w:val="231F20"/>
          <w:spacing w:val="-6"/>
          <w:sz w:val="22"/>
        </w:rPr>
        <w:t> </w:t>
      </w:r>
      <w:r>
        <w:rPr>
          <w:color w:val="231F20"/>
          <w:sz w:val="22"/>
        </w:rPr>
        <w:t>asistencia</w:t>
      </w:r>
      <w:r>
        <w:rPr>
          <w:color w:val="231F20"/>
          <w:spacing w:val="-6"/>
          <w:sz w:val="22"/>
        </w:rPr>
        <w:t> </w:t>
      </w:r>
      <w:r>
        <w:rPr>
          <w:color w:val="231F20"/>
          <w:sz w:val="22"/>
        </w:rPr>
        <w:t>a</w:t>
      </w:r>
      <w:r>
        <w:rPr>
          <w:color w:val="231F20"/>
          <w:spacing w:val="-6"/>
          <w:sz w:val="22"/>
        </w:rPr>
        <w:t> </w:t>
      </w:r>
      <w:r>
        <w:rPr>
          <w:color w:val="231F20"/>
          <w:sz w:val="22"/>
        </w:rPr>
        <w:t>reuniones</w:t>
      </w:r>
      <w:r>
        <w:rPr>
          <w:color w:val="231F20"/>
          <w:spacing w:val="-6"/>
          <w:sz w:val="22"/>
        </w:rPr>
        <w:t> </w:t>
      </w:r>
      <w:r>
        <w:rPr>
          <w:color w:val="231F20"/>
          <w:sz w:val="22"/>
        </w:rPr>
        <w:t>de</w:t>
      </w:r>
      <w:r>
        <w:rPr>
          <w:color w:val="231F20"/>
          <w:spacing w:val="-6"/>
          <w:sz w:val="22"/>
        </w:rPr>
        <w:t> </w:t>
      </w:r>
      <w:r>
        <w:rPr>
          <w:color w:val="231F20"/>
          <w:sz w:val="22"/>
        </w:rPr>
        <w:t>órganos</w:t>
      </w:r>
      <w:r>
        <w:rPr>
          <w:color w:val="231F20"/>
          <w:spacing w:val="-6"/>
          <w:sz w:val="22"/>
        </w:rPr>
        <w:t> </w:t>
      </w:r>
      <w:r>
        <w:rPr>
          <w:color w:val="231F20"/>
          <w:sz w:val="22"/>
        </w:rPr>
        <w:t>colegiados de</w:t>
      </w:r>
      <w:r>
        <w:rPr>
          <w:color w:val="231F20"/>
          <w:spacing w:val="-4"/>
          <w:sz w:val="22"/>
        </w:rPr>
        <w:t> </w:t>
      </w:r>
      <w:r>
        <w:rPr>
          <w:color w:val="231F20"/>
          <w:sz w:val="22"/>
        </w:rPr>
        <w:t>la</w:t>
      </w:r>
      <w:r>
        <w:rPr>
          <w:color w:val="231F20"/>
          <w:spacing w:val="-15"/>
          <w:sz w:val="22"/>
        </w:rPr>
        <w:t> </w:t>
      </w:r>
      <w:r>
        <w:rPr>
          <w:color w:val="231F20"/>
          <w:sz w:val="22"/>
        </w:rPr>
        <w:t>Administración</w:t>
      </w:r>
      <w:r>
        <w:rPr>
          <w:color w:val="231F20"/>
          <w:spacing w:val="-4"/>
          <w:sz w:val="22"/>
        </w:rPr>
        <w:t> </w:t>
      </w:r>
      <w:r>
        <w:rPr>
          <w:color w:val="231F20"/>
          <w:sz w:val="22"/>
        </w:rPr>
        <w:t>Pública</w:t>
      </w:r>
      <w:r>
        <w:rPr>
          <w:color w:val="231F20"/>
          <w:spacing w:val="-4"/>
          <w:sz w:val="22"/>
        </w:rPr>
        <w:t> </w:t>
      </w:r>
      <w:r>
        <w:rPr>
          <w:color w:val="231F20"/>
          <w:sz w:val="22"/>
        </w:rPr>
        <w:t>de</w:t>
      </w:r>
      <w:r>
        <w:rPr>
          <w:color w:val="231F20"/>
          <w:spacing w:val="-3"/>
          <w:sz w:val="22"/>
        </w:rPr>
        <w:t> </w:t>
      </w:r>
      <w:r>
        <w:rPr>
          <w:color w:val="231F20"/>
          <w:sz w:val="22"/>
        </w:rPr>
        <w:t>la</w:t>
      </w:r>
      <w:r>
        <w:rPr>
          <w:color w:val="231F20"/>
          <w:spacing w:val="-4"/>
          <w:sz w:val="22"/>
        </w:rPr>
        <w:t> </w:t>
      </w:r>
      <w:r>
        <w:rPr>
          <w:color w:val="231F20"/>
          <w:sz w:val="22"/>
        </w:rPr>
        <w:t>Comunidad</w:t>
      </w:r>
      <w:r>
        <w:rPr>
          <w:color w:val="231F20"/>
          <w:spacing w:val="-15"/>
          <w:sz w:val="22"/>
        </w:rPr>
        <w:t> </w:t>
      </w:r>
      <w:r>
        <w:rPr>
          <w:color w:val="231F20"/>
          <w:sz w:val="22"/>
        </w:rPr>
        <w:t>Autónoma,</w:t>
      </w:r>
      <w:r>
        <w:rPr>
          <w:color w:val="231F20"/>
          <w:spacing w:val="-4"/>
          <w:sz w:val="22"/>
        </w:rPr>
        <w:t> </w:t>
      </w:r>
      <w:r>
        <w:rPr>
          <w:color w:val="231F20"/>
          <w:sz w:val="22"/>
        </w:rPr>
        <w:t>será</w:t>
      </w:r>
      <w:r>
        <w:rPr>
          <w:color w:val="231F20"/>
          <w:spacing w:val="-4"/>
          <w:sz w:val="22"/>
        </w:rPr>
        <w:t> </w:t>
      </w:r>
      <w:r>
        <w:rPr>
          <w:color w:val="231F20"/>
          <w:sz w:val="22"/>
        </w:rPr>
        <w:t>el</w:t>
      </w:r>
      <w:r>
        <w:rPr>
          <w:color w:val="231F20"/>
          <w:spacing w:val="-4"/>
          <w:sz w:val="22"/>
        </w:rPr>
        <w:t> </w:t>
      </w:r>
      <w:r>
        <w:rPr>
          <w:color w:val="231F20"/>
          <w:sz w:val="22"/>
        </w:rPr>
        <w:t>resultado</w:t>
      </w:r>
      <w:r>
        <w:rPr>
          <w:color w:val="231F20"/>
          <w:spacing w:val="-3"/>
          <w:sz w:val="22"/>
        </w:rPr>
        <w:t> </w:t>
      </w:r>
      <w:r>
        <w:rPr>
          <w:color w:val="231F20"/>
          <w:sz w:val="22"/>
        </w:rPr>
        <w:t>de</w:t>
      </w:r>
      <w:r>
        <w:rPr>
          <w:color w:val="231F20"/>
          <w:spacing w:val="-4"/>
          <w:sz w:val="22"/>
        </w:rPr>
        <w:t> </w:t>
      </w:r>
      <w:r>
        <w:rPr>
          <w:color w:val="231F20"/>
          <w:sz w:val="22"/>
        </w:rPr>
        <w:t>aplicar</w:t>
      </w:r>
      <w:r>
        <w:rPr>
          <w:color w:val="231F20"/>
          <w:spacing w:val="-4"/>
          <w:sz w:val="22"/>
        </w:rPr>
        <w:t> </w:t>
      </w:r>
      <w:r>
        <w:rPr>
          <w:color w:val="231F20"/>
          <w:sz w:val="22"/>
        </w:rPr>
        <w:t>el módulo de 98 a los coeficientes de la siguiente</w:t>
      </w:r>
      <w:r>
        <w:rPr>
          <w:color w:val="231F20"/>
          <w:spacing w:val="-8"/>
          <w:sz w:val="22"/>
        </w:rPr>
        <w:t> </w:t>
      </w:r>
      <w:r>
        <w:rPr>
          <w:color w:val="231F20"/>
          <w:sz w:val="22"/>
        </w:rPr>
        <w:t>escala:</w:t>
      </w:r>
    </w:p>
    <w:p>
      <w:pPr>
        <w:pStyle w:val="BodyText"/>
        <w:spacing w:before="3" w:after="1"/>
        <w:ind w:left="0" w:firstLine="0"/>
        <w:jc w:val="left"/>
        <w:rPr>
          <w:sz w:val="9"/>
        </w:rPr>
      </w:pPr>
    </w:p>
    <w:tbl>
      <w:tblPr>
        <w:tblW w:w="0" w:type="auto"/>
        <w:jc w:val="left"/>
        <w:tblInd w:w="3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58"/>
        <w:gridCol w:w="3800"/>
        <w:gridCol w:w="2162"/>
      </w:tblGrid>
      <w:tr>
        <w:trPr>
          <w:trHeight w:val="274" w:hRule="atLeast"/>
        </w:trPr>
        <w:tc>
          <w:tcPr>
            <w:tcW w:w="1958" w:type="dxa"/>
          </w:tcPr>
          <w:p>
            <w:pPr>
              <w:pStyle w:val="TableParagraph"/>
              <w:spacing w:line="223" w:lineRule="exact"/>
              <w:ind w:left="50"/>
              <w:rPr>
                <w:sz w:val="20"/>
              </w:rPr>
            </w:pPr>
            <w:r>
              <w:rPr>
                <w:color w:val="231F20"/>
                <w:sz w:val="20"/>
              </w:rPr>
              <w:t>CATEGORÍA</w:t>
            </w:r>
          </w:p>
        </w:tc>
        <w:tc>
          <w:tcPr>
            <w:tcW w:w="3800" w:type="dxa"/>
          </w:tcPr>
          <w:p>
            <w:pPr>
              <w:pStyle w:val="TableParagraph"/>
              <w:spacing w:line="223" w:lineRule="exact"/>
              <w:ind w:left="745"/>
              <w:rPr>
                <w:sz w:val="20"/>
              </w:rPr>
            </w:pPr>
            <w:r>
              <w:rPr>
                <w:color w:val="231F20"/>
                <w:sz w:val="20"/>
              </w:rPr>
              <w:t>MIEMBRO</w:t>
            </w:r>
          </w:p>
        </w:tc>
        <w:tc>
          <w:tcPr>
            <w:tcW w:w="2162" w:type="dxa"/>
          </w:tcPr>
          <w:p>
            <w:pPr>
              <w:pStyle w:val="TableParagraph"/>
              <w:spacing w:line="223" w:lineRule="exact"/>
              <w:ind w:left="747" w:right="30"/>
              <w:jc w:val="center"/>
              <w:rPr>
                <w:sz w:val="20"/>
              </w:rPr>
            </w:pPr>
            <w:r>
              <w:rPr>
                <w:color w:val="231F20"/>
                <w:sz w:val="20"/>
              </w:rPr>
              <w:t>COEFICIENTE</w:t>
            </w:r>
          </w:p>
        </w:tc>
      </w:tr>
      <w:tr>
        <w:trPr>
          <w:trHeight w:val="345" w:hRule="atLeast"/>
        </w:trPr>
        <w:tc>
          <w:tcPr>
            <w:tcW w:w="1958" w:type="dxa"/>
          </w:tcPr>
          <w:p>
            <w:pPr>
              <w:pStyle w:val="TableParagraph"/>
              <w:spacing w:before="43"/>
              <w:ind w:left="50"/>
              <w:rPr>
                <w:sz w:val="22"/>
              </w:rPr>
            </w:pPr>
            <w:r>
              <w:rPr>
                <w:color w:val="231F20"/>
                <w:sz w:val="22"/>
              </w:rPr>
              <w:t>Primera</w:t>
            </w:r>
          </w:p>
        </w:tc>
        <w:tc>
          <w:tcPr>
            <w:tcW w:w="3800" w:type="dxa"/>
          </w:tcPr>
          <w:p>
            <w:pPr>
              <w:pStyle w:val="TableParagraph"/>
              <w:spacing w:before="43"/>
              <w:ind w:left="745"/>
              <w:rPr>
                <w:sz w:val="22"/>
              </w:rPr>
            </w:pPr>
            <w:r>
              <w:rPr>
                <w:color w:val="231F20"/>
                <w:sz w:val="22"/>
              </w:rPr>
              <w:t>Presidente y Secretario</w:t>
            </w:r>
          </w:p>
        </w:tc>
        <w:tc>
          <w:tcPr>
            <w:tcW w:w="2162" w:type="dxa"/>
          </w:tcPr>
          <w:p>
            <w:pPr>
              <w:pStyle w:val="TableParagraph"/>
              <w:spacing w:before="43"/>
              <w:ind w:left="827" w:right="30"/>
              <w:jc w:val="center"/>
              <w:rPr>
                <w:sz w:val="22"/>
              </w:rPr>
            </w:pPr>
            <w:r>
              <w:rPr>
                <w:color w:val="231F20"/>
                <w:sz w:val="22"/>
              </w:rPr>
              <w:t>1,00</w:t>
            </w:r>
          </w:p>
        </w:tc>
      </w:tr>
      <w:tr>
        <w:trPr>
          <w:trHeight w:val="343" w:hRule="atLeast"/>
        </w:trPr>
        <w:tc>
          <w:tcPr>
            <w:tcW w:w="1958" w:type="dxa"/>
          </w:tcPr>
          <w:p>
            <w:pPr>
              <w:pStyle w:val="TableParagraph"/>
              <w:rPr>
                <w:rFonts w:ascii="Times New Roman"/>
                <w:sz w:val="20"/>
              </w:rPr>
            </w:pPr>
          </w:p>
        </w:tc>
        <w:tc>
          <w:tcPr>
            <w:tcW w:w="3800" w:type="dxa"/>
          </w:tcPr>
          <w:p>
            <w:pPr>
              <w:pStyle w:val="TableParagraph"/>
              <w:spacing w:before="41"/>
              <w:ind w:left="745"/>
              <w:rPr>
                <w:sz w:val="22"/>
              </w:rPr>
            </w:pPr>
            <w:r>
              <w:rPr>
                <w:color w:val="231F20"/>
                <w:sz w:val="22"/>
              </w:rPr>
              <w:t>Vocales</w:t>
            </w:r>
          </w:p>
        </w:tc>
        <w:tc>
          <w:tcPr>
            <w:tcW w:w="2162" w:type="dxa"/>
          </w:tcPr>
          <w:p>
            <w:pPr>
              <w:pStyle w:val="TableParagraph"/>
              <w:spacing w:before="41"/>
              <w:ind w:left="827" w:right="30"/>
              <w:jc w:val="center"/>
              <w:rPr>
                <w:sz w:val="22"/>
              </w:rPr>
            </w:pPr>
            <w:r>
              <w:rPr>
                <w:color w:val="231F20"/>
                <w:sz w:val="22"/>
              </w:rPr>
              <w:t>0,93</w:t>
            </w:r>
          </w:p>
        </w:tc>
      </w:tr>
      <w:tr>
        <w:trPr>
          <w:trHeight w:val="343" w:hRule="atLeast"/>
        </w:trPr>
        <w:tc>
          <w:tcPr>
            <w:tcW w:w="1958" w:type="dxa"/>
          </w:tcPr>
          <w:p>
            <w:pPr>
              <w:pStyle w:val="TableParagraph"/>
              <w:spacing w:before="41"/>
              <w:ind w:left="50"/>
              <w:rPr>
                <w:sz w:val="22"/>
              </w:rPr>
            </w:pPr>
            <w:r>
              <w:rPr>
                <w:color w:val="231F20"/>
                <w:sz w:val="22"/>
              </w:rPr>
              <w:t>Segunda</w:t>
            </w:r>
          </w:p>
        </w:tc>
        <w:tc>
          <w:tcPr>
            <w:tcW w:w="3800" w:type="dxa"/>
          </w:tcPr>
          <w:p>
            <w:pPr>
              <w:pStyle w:val="TableParagraph"/>
              <w:spacing w:before="41"/>
              <w:ind w:left="745"/>
              <w:rPr>
                <w:sz w:val="22"/>
              </w:rPr>
            </w:pPr>
            <w:r>
              <w:rPr>
                <w:color w:val="231F20"/>
                <w:sz w:val="22"/>
              </w:rPr>
              <w:t>Presidente y Secretario</w:t>
            </w:r>
          </w:p>
        </w:tc>
        <w:tc>
          <w:tcPr>
            <w:tcW w:w="2162" w:type="dxa"/>
          </w:tcPr>
          <w:p>
            <w:pPr>
              <w:pStyle w:val="TableParagraph"/>
              <w:spacing w:before="41"/>
              <w:ind w:left="828" w:right="30"/>
              <w:jc w:val="center"/>
              <w:rPr>
                <w:sz w:val="22"/>
              </w:rPr>
            </w:pPr>
            <w:r>
              <w:rPr>
                <w:color w:val="231F20"/>
                <w:sz w:val="22"/>
              </w:rPr>
              <w:t>0,93</w:t>
            </w:r>
          </w:p>
        </w:tc>
      </w:tr>
      <w:tr>
        <w:trPr>
          <w:trHeight w:val="343" w:hRule="atLeast"/>
        </w:trPr>
        <w:tc>
          <w:tcPr>
            <w:tcW w:w="1958" w:type="dxa"/>
          </w:tcPr>
          <w:p>
            <w:pPr>
              <w:pStyle w:val="TableParagraph"/>
              <w:rPr>
                <w:rFonts w:ascii="Times New Roman"/>
                <w:sz w:val="20"/>
              </w:rPr>
            </w:pPr>
          </w:p>
        </w:tc>
        <w:tc>
          <w:tcPr>
            <w:tcW w:w="3800" w:type="dxa"/>
          </w:tcPr>
          <w:p>
            <w:pPr>
              <w:pStyle w:val="TableParagraph"/>
              <w:spacing w:before="41"/>
              <w:ind w:left="745"/>
              <w:rPr>
                <w:sz w:val="22"/>
              </w:rPr>
            </w:pPr>
            <w:r>
              <w:rPr>
                <w:color w:val="231F20"/>
                <w:sz w:val="22"/>
              </w:rPr>
              <w:t>Vocales</w:t>
            </w:r>
          </w:p>
        </w:tc>
        <w:tc>
          <w:tcPr>
            <w:tcW w:w="2162" w:type="dxa"/>
          </w:tcPr>
          <w:p>
            <w:pPr>
              <w:pStyle w:val="TableParagraph"/>
              <w:spacing w:before="41"/>
              <w:ind w:left="827" w:right="30"/>
              <w:jc w:val="center"/>
              <w:rPr>
                <w:sz w:val="22"/>
              </w:rPr>
            </w:pPr>
            <w:r>
              <w:rPr>
                <w:color w:val="231F20"/>
                <w:sz w:val="22"/>
              </w:rPr>
              <w:t>0,81</w:t>
            </w:r>
          </w:p>
        </w:tc>
      </w:tr>
      <w:tr>
        <w:trPr>
          <w:trHeight w:val="343" w:hRule="atLeast"/>
        </w:trPr>
        <w:tc>
          <w:tcPr>
            <w:tcW w:w="1958" w:type="dxa"/>
          </w:tcPr>
          <w:p>
            <w:pPr>
              <w:pStyle w:val="TableParagraph"/>
              <w:spacing w:before="41"/>
              <w:ind w:left="50"/>
              <w:rPr>
                <w:sz w:val="22"/>
              </w:rPr>
            </w:pPr>
            <w:r>
              <w:rPr>
                <w:color w:val="231F20"/>
                <w:sz w:val="22"/>
              </w:rPr>
              <w:t>Tercera</w:t>
            </w:r>
          </w:p>
        </w:tc>
        <w:tc>
          <w:tcPr>
            <w:tcW w:w="3800" w:type="dxa"/>
          </w:tcPr>
          <w:p>
            <w:pPr>
              <w:pStyle w:val="TableParagraph"/>
              <w:spacing w:before="41"/>
              <w:ind w:left="745"/>
              <w:rPr>
                <w:sz w:val="22"/>
              </w:rPr>
            </w:pPr>
            <w:r>
              <w:rPr>
                <w:color w:val="231F20"/>
                <w:sz w:val="22"/>
              </w:rPr>
              <w:t>Presidente y Secretario</w:t>
            </w:r>
          </w:p>
        </w:tc>
        <w:tc>
          <w:tcPr>
            <w:tcW w:w="2162" w:type="dxa"/>
          </w:tcPr>
          <w:p>
            <w:pPr>
              <w:pStyle w:val="TableParagraph"/>
              <w:spacing w:before="41"/>
              <w:ind w:left="827" w:right="30"/>
              <w:jc w:val="center"/>
              <w:rPr>
                <w:sz w:val="22"/>
              </w:rPr>
            </w:pPr>
            <w:r>
              <w:rPr>
                <w:color w:val="231F20"/>
                <w:sz w:val="22"/>
              </w:rPr>
              <w:t>0,81</w:t>
            </w:r>
          </w:p>
        </w:tc>
      </w:tr>
      <w:tr>
        <w:trPr>
          <w:trHeight w:val="343" w:hRule="atLeast"/>
        </w:trPr>
        <w:tc>
          <w:tcPr>
            <w:tcW w:w="1958" w:type="dxa"/>
          </w:tcPr>
          <w:p>
            <w:pPr>
              <w:pStyle w:val="TableParagraph"/>
              <w:rPr>
                <w:rFonts w:ascii="Times New Roman"/>
                <w:sz w:val="20"/>
              </w:rPr>
            </w:pPr>
          </w:p>
        </w:tc>
        <w:tc>
          <w:tcPr>
            <w:tcW w:w="3800" w:type="dxa"/>
          </w:tcPr>
          <w:p>
            <w:pPr>
              <w:pStyle w:val="TableParagraph"/>
              <w:spacing w:before="41"/>
              <w:ind w:left="745"/>
              <w:rPr>
                <w:sz w:val="22"/>
              </w:rPr>
            </w:pPr>
            <w:r>
              <w:rPr>
                <w:color w:val="231F20"/>
                <w:sz w:val="22"/>
              </w:rPr>
              <w:t>Vocales</w:t>
            </w:r>
          </w:p>
        </w:tc>
        <w:tc>
          <w:tcPr>
            <w:tcW w:w="2162" w:type="dxa"/>
          </w:tcPr>
          <w:p>
            <w:pPr>
              <w:pStyle w:val="TableParagraph"/>
              <w:spacing w:before="41"/>
              <w:ind w:left="827" w:right="30"/>
              <w:jc w:val="center"/>
              <w:rPr>
                <w:sz w:val="22"/>
              </w:rPr>
            </w:pPr>
            <w:r>
              <w:rPr>
                <w:color w:val="231F20"/>
                <w:sz w:val="22"/>
              </w:rPr>
              <w:t>0,65</w:t>
            </w:r>
          </w:p>
        </w:tc>
      </w:tr>
      <w:tr>
        <w:trPr>
          <w:trHeight w:val="343" w:hRule="atLeast"/>
        </w:trPr>
        <w:tc>
          <w:tcPr>
            <w:tcW w:w="1958" w:type="dxa"/>
          </w:tcPr>
          <w:p>
            <w:pPr>
              <w:pStyle w:val="TableParagraph"/>
              <w:spacing w:before="41"/>
              <w:ind w:left="50"/>
              <w:rPr>
                <w:sz w:val="22"/>
              </w:rPr>
            </w:pPr>
            <w:r>
              <w:rPr>
                <w:color w:val="231F20"/>
                <w:sz w:val="22"/>
              </w:rPr>
              <w:t>Cuarta</w:t>
            </w:r>
          </w:p>
        </w:tc>
        <w:tc>
          <w:tcPr>
            <w:tcW w:w="3800" w:type="dxa"/>
          </w:tcPr>
          <w:p>
            <w:pPr>
              <w:pStyle w:val="TableParagraph"/>
              <w:spacing w:before="41"/>
              <w:ind w:left="745"/>
              <w:rPr>
                <w:sz w:val="22"/>
              </w:rPr>
            </w:pPr>
            <w:r>
              <w:rPr>
                <w:color w:val="231F20"/>
                <w:sz w:val="22"/>
              </w:rPr>
              <w:t>Presidente y Secretario</w:t>
            </w:r>
          </w:p>
        </w:tc>
        <w:tc>
          <w:tcPr>
            <w:tcW w:w="2162" w:type="dxa"/>
          </w:tcPr>
          <w:p>
            <w:pPr>
              <w:pStyle w:val="TableParagraph"/>
              <w:spacing w:before="41"/>
              <w:ind w:left="827" w:right="30"/>
              <w:jc w:val="center"/>
              <w:rPr>
                <w:sz w:val="22"/>
              </w:rPr>
            </w:pPr>
            <w:r>
              <w:rPr>
                <w:color w:val="231F20"/>
                <w:sz w:val="22"/>
              </w:rPr>
              <w:t>0,65</w:t>
            </w:r>
          </w:p>
        </w:tc>
      </w:tr>
      <w:tr>
        <w:trPr>
          <w:trHeight w:val="343" w:hRule="atLeast"/>
        </w:trPr>
        <w:tc>
          <w:tcPr>
            <w:tcW w:w="1958" w:type="dxa"/>
          </w:tcPr>
          <w:p>
            <w:pPr>
              <w:pStyle w:val="TableParagraph"/>
              <w:rPr>
                <w:rFonts w:ascii="Times New Roman"/>
                <w:sz w:val="20"/>
              </w:rPr>
            </w:pPr>
          </w:p>
        </w:tc>
        <w:tc>
          <w:tcPr>
            <w:tcW w:w="3800" w:type="dxa"/>
          </w:tcPr>
          <w:p>
            <w:pPr>
              <w:pStyle w:val="TableParagraph"/>
              <w:spacing w:before="41"/>
              <w:ind w:left="745"/>
              <w:rPr>
                <w:sz w:val="22"/>
              </w:rPr>
            </w:pPr>
            <w:r>
              <w:rPr>
                <w:color w:val="231F20"/>
                <w:sz w:val="22"/>
              </w:rPr>
              <w:t>Vocales</w:t>
            </w:r>
          </w:p>
        </w:tc>
        <w:tc>
          <w:tcPr>
            <w:tcW w:w="2162" w:type="dxa"/>
          </w:tcPr>
          <w:p>
            <w:pPr>
              <w:pStyle w:val="TableParagraph"/>
              <w:spacing w:before="41"/>
              <w:ind w:left="827" w:right="30"/>
              <w:jc w:val="center"/>
              <w:rPr>
                <w:sz w:val="22"/>
              </w:rPr>
            </w:pPr>
            <w:r>
              <w:rPr>
                <w:color w:val="231F20"/>
                <w:sz w:val="22"/>
              </w:rPr>
              <w:t>0,47</w:t>
            </w:r>
          </w:p>
        </w:tc>
      </w:tr>
      <w:tr>
        <w:trPr>
          <w:trHeight w:val="343" w:hRule="atLeast"/>
        </w:trPr>
        <w:tc>
          <w:tcPr>
            <w:tcW w:w="1958" w:type="dxa"/>
          </w:tcPr>
          <w:p>
            <w:pPr>
              <w:pStyle w:val="TableParagraph"/>
              <w:spacing w:before="41"/>
              <w:ind w:left="50"/>
              <w:rPr>
                <w:sz w:val="22"/>
              </w:rPr>
            </w:pPr>
            <w:r>
              <w:rPr>
                <w:color w:val="231F20"/>
                <w:sz w:val="22"/>
              </w:rPr>
              <w:t>Quinta</w:t>
            </w:r>
          </w:p>
        </w:tc>
        <w:tc>
          <w:tcPr>
            <w:tcW w:w="3800" w:type="dxa"/>
          </w:tcPr>
          <w:p>
            <w:pPr>
              <w:pStyle w:val="TableParagraph"/>
              <w:spacing w:before="41"/>
              <w:ind w:left="745"/>
              <w:rPr>
                <w:sz w:val="22"/>
              </w:rPr>
            </w:pPr>
            <w:r>
              <w:rPr>
                <w:color w:val="231F20"/>
                <w:sz w:val="22"/>
              </w:rPr>
              <w:t>Presidente y Secretario</w:t>
            </w:r>
          </w:p>
        </w:tc>
        <w:tc>
          <w:tcPr>
            <w:tcW w:w="2162" w:type="dxa"/>
          </w:tcPr>
          <w:p>
            <w:pPr>
              <w:pStyle w:val="TableParagraph"/>
              <w:spacing w:before="41"/>
              <w:ind w:left="828" w:right="30"/>
              <w:jc w:val="center"/>
              <w:rPr>
                <w:sz w:val="22"/>
              </w:rPr>
            </w:pPr>
            <w:r>
              <w:rPr>
                <w:color w:val="231F20"/>
                <w:sz w:val="22"/>
              </w:rPr>
              <w:t>0,47</w:t>
            </w:r>
          </w:p>
        </w:tc>
      </w:tr>
      <w:tr>
        <w:trPr>
          <w:trHeight w:val="294" w:hRule="atLeast"/>
        </w:trPr>
        <w:tc>
          <w:tcPr>
            <w:tcW w:w="1958" w:type="dxa"/>
          </w:tcPr>
          <w:p>
            <w:pPr>
              <w:pStyle w:val="TableParagraph"/>
              <w:rPr>
                <w:rFonts w:ascii="Times New Roman"/>
                <w:sz w:val="20"/>
              </w:rPr>
            </w:pPr>
          </w:p>
        </w:tc>
        <w:tc>
          <w:tcPr>
            <w:tcW w:w="3800" w:type="dxa"/>
          </w:tcPr>
          <w:p>
            <w:pPr>
              <w:pStyle w:val="TableParagraph"/>
              <w:spacing w:line="233" w:lineRule="exact" w:before="41"/>
              <w:ind w:left="745"/>
              <w:rPr>
                <w:sz w:val="22"/>
              </w:rPr>
            </w:pPr>
            <w:r>
              <w:rPr>
                <w:color w:val="231F20"/>
                <w:sz w:val="22"/>
              </w:rPr>
              <w:t>Vocales</w:t>
            </w:r>
          </w:p>
        </w:tc>
        <w:tc>
          <w:tcPr>
            <w:tcW w:w="2162" w:type="dxa"/>
          </w:tcPr>
          <w:p>
            <w:pPr>
              <w:pStyle w:val="TableParagraph"/>
              <w:spacing w:line="233" w:lineRule="exact" w:before="41"/>
              <w:ind w:left="827" w:right="30"/>
              <w:jc w:val="center"/>
              <w:rPr>
                <w:sz w:val="22"/>
              </w:rPr>
            </w:pPr>
            <w:r>
              <w:rPr>
                <w:color w:val="231F20"/>
                <w:sz w:val="22"/>
              </w:rPr>
              <w:t>0,32</w:t>
            </w:r>
          </w:p>
        </w:tc>
      </w:tr>
    </w:tbl>
    <w:p>
      <w:pPr>
        <w:pStyle w:val="BodyText"/>
        <w:spacing w:before="9"/>
        <w:ind w:left="0" w:firstLine="0"/>
        <w:jc w:val="left"/>
        <w:rPr>
          <w:sz w:val="25"/>
        </w:rPr>
      </w:pPr>
      <w:r>
        <w:rPr/>
        <w:pict>
          <v:shape style="position:absolute;margin-left:85.039398pt;margin-top:17.279545pt;width:100.35pt;height:.1pt;mso-position-horizontal-relative:page;mso-position-vertical-relative:paragraph;z-index:-251648000;mso-wrap-distance-left:0;mso-wrap-distance-right:0" coordorigin="1701,346" coordsize="2007,0" path="m1701,346l3708,346e" filled="false" stroked="true" strokeweight="1pt" strokecolor="#231f20">
            <v:path arrowok="t"/>
            <v:stroke dashstyle="solid"/>
            <w10:wrap type="topAndBottom"/>
          </v:shape>
        </w:pict>
      </w:r>
    </w:p>
    <w:p>
      <w:pPr>
        <w:pStyle w:val="ListParagraph"/>
        <w:numPr>
          <w:ilvl w:val="0"/>
          <w:numId w:val="1"/>
        </w:numPr>
        <w:tabs>
          <w:tab w:pos="575" w:val="left" w:leader="none"/>
        </w:tabs>
        <w:spacing w:line="240" w:lineRule="auto" w:before="8" w:after="0"/>
        <w:ind w:left="574" w:right="0" w:hanging="405"/>
        <w:jc w:val="left"/>
        <w:rPr>
          <w:sz w:val="18"/>
        </w:rPr>
      </w:pPr>
      <w:r>
        <w:rPr>
          <w:color w:val="231F20"/>
          <w:sz w:val="18"/>
        </w:rPr>
        <w:t>El</w:t>
      </w:r>
      <w:r>
        <w:rPr>
          <w:color w:val="231F20"/>
          <w:spacing w:val="-11"/>
          <w:sz w:val="18"/>
        </w:rPr>
        <w:t> </w:t>
      </w:r>
      <w:r>
        <w:rPr>
          <w:color w:val="231F20"/>
          <w:sz w:val="18"/>
        </w:rPr>
        <w:t>artículo</w:t>
      </w:r>
      <w:r>
        <w:rPr>
          <w:color w:val="231F20"/>
          <w:spacing w:val="-11"/>
          <w:sz w:val="18"/>
        </w:rPr>
        <w:t> </w:t>
      </w:r>
      <w:r>
        <w:rPr>
          <w:color w:val="231F20"/>
          <w:sz w:val="18"/>
        </w:rPr>
        <w:t>46</w:t>
      </w:r>
      <w:r>
        <w:rPr>
          <w:color w:val="231F20"/>
          <w:spacing w:val="-11"/>
          <w:sz w:val="18"/>
        </w:rPr>
        <w:t> </w:t>
      </w:r>
      <w:r>
        <w:rPr>
          <w:color w:val="231F20"/>
          <w:sz w:val="18"/>
        </w:rPr>
        <w:t>se</w:t>
      </w:r>
      <w:r>
        <w:rPr>
          <w:color w:val="231F20"/>
          <w:spacing w:val="-11"/>
          <w:sz w:val="18"/>
        </w:rPr>
        <w:t> </w:t>
      </w:r>
      <w:r>
        <w:rPr>
          <w:color w:val="231F20"/>
          <w:sz w:val="18"/>
        </w:rPr>
        <w:t>transcribe</w:t>
      </w:r>
      <w:r>
        <w:rPr>
          <w:color w:val="231F20"/>
          <w:spacing w:val="-11"/>
          <w:sz w:val="18"/>
        </w:rPr>
        <w:t> </w:t>
      </w:r>
      <w:r>
        <w:rPr>
          <w:color w:val="231F20"/>
          <w:sz w:val="18"/>
        </w:rPr>
        <w:t>con</w:t>
      </w:r>
      <w:r>
        <w:rPr>
          <w:color w:val="231F20"/>
          <w:spacing w:val="-11"/>
          <w:sz w:val="18"/>
        </w:rPr>
        <w:t> </w:t>
      </w:r>
      <w:r>
        <w:rPr>
          <w:color w:val="231F20"/>
          <w:sz w:val="18"/>
        </w:rPr>
        <w:t>las</w:t>
      </w:r>
      <w:r>
        <w:rPr>
          <w:color w:val="231F20"/>
          <w:spacing w:val="-11"/>
          <w:sz w:val="18"/>
        </w:rPr>
        <w:t> </w:t>
      </w:r>
      <w:r>
        <w:rPr>
          <w:color w:val="231F20"/>
          <w:sz w:val="18"/>
        </w:rPr>
        <w:t>modificaciones</w:t>
      </w:r>
      <w:r>
        <w:rPr>
          <w:color w:val="231F20"/>
          <w:spacing w:val="-11"/>
          <w:sz w:val="18"/>
        </w:rPr>
        <w:t> </w:t>
      </w:r>
      <w:r>
        <w:rPr>
          <w:color w:val="231F20"/>
          <w:sz w:val="18"/>
        </w:rPr>
        <w:t>introducidas</w:t>
      </w:r>
      <w:r>
        <w:rPr>
          <w:color w:val="231F20"/>
          <w:spacing w:val="-11"/>
          <w:sz w:val="18"/>
        </w:rPr>
        <w:t> </w:t>
      </w:r>
      <w:r>
        <w:rPr>
          <w:color w:val="231F20"/>
          <w:sz w:val="18"/>
        </w:rPr>
        <w:t>por</w:t>
      </w:r>
      <w:r>
        <w:rPr>
          <w:color w:val="231F20"/>
          <w:spacing w:val="-11"/>
          <w:sz w:val="18"/>
        </w:rPr>
        <w:t> </w:t>
      </w:r>
      <w:r>
        <w:rPr>
          <w:color w:val="231F20"/>
          <w:sz w:val="18"/>
        </w:rPr>
        <w:t>el</w:t>
      </w:r>
      <w:r>
        <w:rPr>
          <w:color w:val="231F20"/>
          <w:spacing w:val="-11"/>
          <w:sz w:val="18"/>
        </w:rPr>
        <w:t> </w:t>
      </w:r>
      <w:r>
        <w:rPr>
          <w:color w:val="231F20"/>
          <w:sz w:val="18"/>
        </w:rPr>
        <w:t>Decreto</w:t>
      </w:r>
      <w:r>
        <w:rPr>
          <w:color w:val="231F20"/>
          <w:spacing w:val="-11"/>
          <w:sz w:val="18"/>
        </w:rPr>
        <w:t> </w:t>
      </w:r>
      <w:r>
        <w:rPr>
          <w:color w:val="231F20"/>
          <w:sz w:val="18"/>
        </w:rPr>
        <w:t>67/2002,</w:t>
      </w:r>
      <w:r>
        <w:rPr>
          <w:color w:val="231F20"/>
          <w:spacing w:val="-11"/>
          <w:sz w:val="18"/>
        </w:rPr>
        <w:t> </w:t>
      </w:r>
      <w:r>
        <w:rPr>
          <w:color w:val="231F20"/>
          <w:sz w:val="18"/>
        </w:rPr>
        <w:t>de</w:t>
      </w:r>
      <w:r>
        <w:rPr>
          <w:color w:val="231F20"/>
          <w:spacing w:val="-10"/>
          <w:sz w:val="18"/>
        </w:rPr>
        <w:t> </w:t>
      </w:r>
      <w:r>
        <w:rPr>
          <w:color w:val="231F20"/>
          <w:sz w:val="18"/>
        </w:rPr>
        <w:t>20</w:t>
      </w:r>
      <w:r>
        <w:rPr>
          <w:color w:val="231F20"/>
          <w:spacing w:val="-11"/>
          <w:sz w:val="18"/>
        </w:rPr>
        <w:t> </w:t>
      </w:r>
      <w:r>
        <w:rPr>
          <w:color w:val="231F20"/>
          <w:sz w:val="18"/>
        </w:rPr>
        <w:t>de</w:t>
      </w:r>
      <w:r>
        <w:rPr>
          <w:color w:val="231F20"/>
          <w:spacing w:val="-11"/>
          <w:sz w:val="18"/>
        </w:rPr>
        <w:t> </w:t>
      </w:r>
      <w:r>
        <w:rPr>
          <w:color w:val="231F20"/>
          <w:sz w:val="18"/>
        </w:rPr>
        <w:t>mayo</w:t>
      </w:r>
    </w:p>
    <w:p>
      <w:pPr>
        <w:spacing w:before="9"/>
        <w:ind w:left="574" w:right="0" w:firstLine="0"/>
        <w:jc w:val="left"/>
        <w:rPr>
          <w:sz w:val="18"/>
        </w:rPr>
      </w:pPr>
      <w:r>
        <w:rPr>
          <w:color w:val="231F20"/>
          <w:sz w:val="18"/>
        </w:rPr>
        <w:t>(</w:t>
      </w:r>
      <w:hyperlink r:id="rId14">
        <w:r>
          <w:rPr>
            <w:color w:val="25408F"/>
            <w:sz w:val="18"/>
          </w:rPr>
          <w:t>BOC 88, de 28.6.2002</w:t>
        </w:r>
      </w:hyperlink>
      <w:r>
        <w:rPr>
          <w:color w:val="231F20"/>
          <w:sz w:val="18"/>
        </w:rPr>
        <w:t>).</w:t>
      </w:r>
    </w:p>
    <w:p>
      <w:pPr>
        <w:spacing w:after="0"/>
        <w:jc w:val="left"/>
        <w:rPr>
          <w:sz w:val="18"/>
        </w:rPr>
        <w:sectPr>
          <w:pgSz w:w="11910" w:h="16840"/>
          <w:pgMar w:header="785" w:footer="731" w:top="1560" w:bottom="920" w:left="1580" w:right="1580"/>
        </w:sectPr>
      </w:pPr>
    </w:p>
    <w:p>
      <w:pPr>
        <w:pStyle w:val="ListParagraph"/>
        <w:numPr>
          <w:ilvl w:val="0"/>
          <w:numId w:val="47"/>
        </w:numPr>
        <w:tabs>
          <w:tab w:pos="610" w:val="left" w:leader="none"/>
        </w:tabs>
        <w:spacing w:line="249" w:lineRule="auto" w:before="83" w:after="0"/>
        <w:ind w:left="120" w:right="119" w:firstLine="226"/>
        <w:jc w:val="both"/>
        <w:rPr>
          <w:sz w:val="22"/>
        </w:rPr>
      </w:pPr>
      <w:r>
        <w:rPr>
          <w:color w:val="231F20"/>
          <w:sz w:val="22"/>
        </w:rPr>
        <w:t>Los que sean requeridos por el Presidente del órgano colegiado a las reuniones de éste para prestar asesoramiento o información de los asuntos a tratar percibirán en concepto de asistencia la cantidad asignada a los </w:t>
      </w:r>
      <w:r>
        <w:rPr>
          <w:color w:val="231F20"/>
          <w:spacing w:val="-3"/>
          <w:sz w:val="22"/>
        </w:rPr>
        <w:t>Vocales, </w:t>
      </w:r>
      <w:r>
        <w:rPr>
          <w:color w:val="231F20"/>
          <w:sz w:val="22"/>
        </w:rPr>
        <w:t>según el grupo en el que esté encuadrado el órgano</w:t>
      </w:r>
      <w:r>
        <w:rPr>
          <w:color w:val="231F20"/>
          <w:spacing w:val="-5"/>
          <w:sz w:val="22"/>
        </w:rPr>
        <w:t> </w:t>
      </w:r>
      <w:r>
        <w:rPr>
          <w:color w:val="231F20"/>
          <w:sz w:val="22"/>
        </w:rPr>
        <w:t>colegiado.</w:t>
      </w:r>
    </w:p>
    <w:p>
      <w:pPr>
        <w:spacing w:before="105"/>
        <w:ind w:left="347" w:right="0" w:firstLine="0"/>
        <w:jc w:val="both"/>
        <w:rPr>
          <w:sz w:val="22"/>
        </w:rPr>
      </w:pPr>
      <w:r>
        <w:rPr>
          <w:b/>
          <w:color w:val="231F20"/>
          <w:sz w:val="22"/>
        </w:rPr>
        <w:t>Artículo 47. </w:t>
      </w:r>
      <w:r>
        <w:rPr>
          <w:color w:val="231F20"/>
          <w:sz w:val="22"/>
        </w:rPr>
        <w:t>Condiciones.</w:t>
      </w:r>
    </w:p>
    <w:p>
      <w:pPr>
        <w:pStyle w:val="ListParagraph"/>
        <w:numPr>
          <w:ilvl w:val="0"/>
          <w:numId w:val="48"/>
        </w:numPr>
        <w:tabs>
          <w:tab w:pos="610" w:val="left" w:leader="none"/>
        </w:tabs>
        <w:spacing w:line="249" w:lineRule="auto" w:before="113" w:after="0"/>
        <w:ind w:left="120" w:right="118" w:firstLine="226"/>
        <w:jc w:val="both"/>
        <w:rPr>
          <w:sz w:val="22"/>
        </w:rPr>
      </w:pPr>
      <w:r>
        <w:rPr>
          <w:color w:val="231F20"/>
          <w:sz w:val="22"/>
        </w:rPr>
        <w:t>Los altos cargos y el personal al servicio de la Administración Pública autonómi- ca no percibirán indemnización por el concepto de asistencia a reuniones de órganos colegiados que se celebren íntegramente dentro de la jornada de trabajo establecida reglamentariamente.</w:t>
      </w:r>
    </w:p>
    <w:p>
      <w:pPr>
        <w:pStyle w:val="ListParagraph"/>
        <w:numPr>
          <w:ilvl w:val="0"/>
          <w:numId w:val="48"/>
        </w:numPr>
        <w:tabs>
          <w:tab w:pos="581" w:val="left" w:leader="none"/>
        </w:tabs>
        <w:spacing w:line="249" w:lineRule="auto" w:before="106" w:after="0"/>
        <w:ind w:left="120" w:right="118" w:firstLine="226"/>
        <w:jc w:val="both"/>
        <w:rPr>
          <w:sz w:val="22"/>
        </w:rPr>
      </w:pPr>
      <w:r>
        <w:rPr>
          <w:color w:val="231F20"/>
          <w:sz w:val="22"/>
        </w:rPr>
        <w:t>Por</w:t>
      </w:r>
      <w:r>
        <w:rPr>
          <w:color w:val="231F20"/>
          <w:spacing w:val="-15"/>
          <w:sz w:val="22"/>
        </w:rPr>
        <w:t> </w:t>
      </w:r>
      <w:r>
        <w:rPr>
          <w:color w:val="231F20"/>
          <w:sz w:val="22"/>
        </w:rPr>
        <w:t>la</w:t>
      </w:r>
      <w:r>
        <w:rPr>
          <w:color w:val="231F20"/>
          <w:spacing w:val="-14"/>
          <w:sz w:val="22"/>
        </w:rPr>
        <w:t> </w:t>
      </w:r>
      <w:r>
        <w:rPr>
          <w:color w:val="231F20"/>
          <w:sz w:val="22"/>
        </w:rPr>
        <w:t>concurrencia</w:t>
      </w:r>
      <w:r>
        <w:rPr>
          <w:color w:val="231F20"/>
          <w:spacing w:val="-14"/>
          <w:sz w:val="22"/>
        </w:rPr>
        <w:t> </w:t>
      </w:r>
      <w:r>
        <w:rPr>
          <w:color w:val="231F20"/>
          <w:sz w:val="22"/>
        </w:rPr>
        <w:t>a</w:t>
      </w:r>
      <w:r>
        <w:rPr>
          <w:color w:val="231F20"/>
          <w:spacing w:val="-14"/>
          <w:sz w:val="22"/>
        </w:rPr>
        <w:t> </w:t>
      </w:r>
      <w:r>
        <w:rPr>
          <w:color w:val="231F20"/>
          <w:sz w:val="22"/>
        </w:rPr>
        <w:t>dos</w:t>
      </w:r>
      <w:r>
        <w:rPr>
          <w:color w:val="231F20"/>
          <w:spacing w:val="-14"/>
          <w:sz w:val="22"/>
        </w:rPr>
        <w:t> </w:t>
      </w:r>
      <w:r>
        <w:rPr>
          <w:color w:val="231F20"/>
          <w:sz w:val="22"/>
        </w:rPr>
        <w:t>o</w:t>
      </w:r>
      <w:r>
        <w:rPr>
          <w:color w:val="231F20"/>
          <w:spacing w:val="-14"/>
          <w:sz w:val="22"/>
        </w:rPr>
        <w:t> </w:t>
      </w:r>
      <w:r>
        <w:rPr>
          <w:color w:val="231F20"/>
          <w:sz w:val="22"/>
        </w:rPr>
        <w:t>más</w:t>
      </w:r>
      <w:r>
        <w:rPr>
          <w:color w:val="231F20"/>
          <w:spacing w:val="-14"/>
          <w:sz w:val="22"/>
        </w:rPr>
        <w:t> </w:t>
      </w:r>
      <w:r>
        <w:rPr>
          <w:color w:val="231F20"/>
          <w:sz w:val="22"/>
        </w:rPr>
        <w:t>reuniones</w:t>
      </w:r>
      <w:r>
        <w:rPr>
          <w:color w:val="231F20"/>
          <w:spacing w:val="-14"/>
          <w:sz w:val="22"/>
        </w:rPr>
        <w:t> </w:t>
      </w:r>
      <w:r>
        <w:rPr>
          <w:color w:val="231F20"/>
          <w:sz w:val="22"/>
        </w:rPr>
        <w:t>que</w:t>
      </w:r>
      <w:r>
        <w:rPr>
          <w:color w:val="231F20"/>
          <w:spacing w:val="-14"/>
          <w:sz w:val="22"/>
        </w:rPr>
        <w:t> </w:t>
      </w:r>
      <w:r>
        <w:rPr>
          <w:color w:val="231F20"/>
          <w:sz w:val="22"/>
        </w:rPr>
        <w:t>den</w:t>
      </w:r>
      <w:r>
        <w:rPr>
          <w:color w:val="231F20"/>
          <w:spacing w:val="-14"/>
          <w:sz w:val="22"/>
        </w:rPr>
        <w:t> </w:t>
      </w:r>
      <w:r>
        <w:rPr>
          <w:color w:val="231F20"/>
          <w:sz w:val="22"/>
        </w:rPr>
        <w:t>derecho</w:t>
      </w:r>
      <w:r>
        <w:rPr>
          <w:color w:val="231F20"/>
          <w:spacing w:val="-14"/>
          <w:sz w:val="22"/>
        </w:rPr>
        <w:t> </w:t>
      </w:r>
      <w:r>
        <w:rPr>
          <w:color w:val="231F20"/>
          <w:sz w:val="22"/>
        </w:rPr>
        <w:t>a</w:t>
      </w:r>
      <w:r>
        <w:rPr>
          <w:color w:val="231F20"/>
          <w:spacing w:val="-14"/>
          <w:sz w:val="22"/>
        </w:rPr>
        <w:t> </w:t>
      </w:r>
      <w:r>
        <w:rPr>
          <w:color w:val="231F20"/>
          <w:sz w:val="22"/>
        </w:rPr>
        <w:t>percibir</w:t>
      </w:r>
      <w:r>
        <w:rPr>
          <w:color w:val="231F20"/>
          <w:spacing w:val="-15"/>
          <w:sz w:val="22"/>
        </w:rPr>
        <w:t> </w:t>
      </w:r>
      <w:r>
        <w:rPr>
          <w:color w:val="231F20"/>
          <w:sz w:val="22"/>
        </w:rPr>
        <w:t>asistencia</w:t>
      </w:r>
      <w:r>
        <w:rPr>
          <w:color w:val="231F20"/>
          <w:spacing w:val="-14"/>
          <w:sz w:val="22"/>
        </w:rPr>
        <w:t> </w:t>
      </w:r>
      <w:r>
        <w:rPr>
          <w:color w:val="231F20"/>
          <w:sz w:val="22"/>
        </w:rPr>
        <w:t>en un mismo día, la cuantía que por tal concepto corresponda tendrá como límite máximo la cantidad de noventa y ocho (98) euros</w:t>
      </w:r>
      <w:r>
        <w:rPr>
          <w:color w:val="231F20"/>
          <w:spacing w:val="-31"/>
          <w:sz w:val="22"/>
        </w:rPr>
        <w:t> </w:t>
      </w:r>
      <w:r>
        <w:rPr>
          <w:b/>
          <w:color w:val="231F20"/>
          <w:position w:val="7"/>
          <w:sz w:val="13"/>
        </w:rPr>
        <w:t>(19)</w:t>
      </w:r>
      <w:r>
        <w:rPr>
          <w:color w:val="231F20"/>
          <w:sz w:val="22"/>
        </w:rPr>
        <w:t>.</w:t>
      </w:r>
    </w:p>
    <w:p>
      <w:pPr>
        <w:spacing w:before="105"/>
        <w:ind w:left="347" w:right="0" w:firstLine="0"/>
        <w:jc w:val="both"/>
        <w:rPr>
          <w:sz w:val="22"/>
        </w:rPr>
      </w:pPr>
      <w:r>
        <w:rPr>
          <w:b/>
          <w:color w:val="231F20"/>
          <w:sz w:val="22"/>
        </w:rPr>
        <w:t>Artículo 48. </w:t>
      </w:r>
      <w:r>
        <w:rPr>
          <w:color w:val="231F20"/>
          <w:sz w:val="22"/>
        </w:rPr>
        <w:t>Justificación, abono y límites.</w:t>
      </w:r>
    </w:p>
    <w:p>
      <w:pPr>
        <w:pStyle w:val="ListParagraph"/>
        <w:numPr>
          <w:ilvl w:val="0"/>
          <w:numId w:val="49"/>
        </w:numPr>
        <w:tabs>
          <w:tab w:pos="601" w:val="left" w:leader="none"/>
        </w:tabs>
        <w:spacing w:line="249" w:lineRule="auto" w:before="113" w:after="0"/>
        <w:ind w:left="120" w:right="118" w:firstLine="226"/>
        <w:jc w:val="both"/>
        <w:rPr>
          <w:sz w:val="22"/>
        </w:rPr>
      </w:pPr>
      <w:r>
        <w:rPr>
          <w:color w:val="231F20"/>
          <w:sz w:val="22"/>
        </w:rPr>
        <w:t>Las Secretarías de los órganos colegiados de la Administración Pública de la Co- munidad</w:t>
      </w:r>
      <w:r>
        <w:rPr>
          <w:color w:val="231F20"/>
          <w:spacing w:val="-17"/>
          <w:sz w:val="22"/>
        </w:rPr>
        <w:t> </w:t>
      </w:r>
      <w:r>
        <w:rPr>
          <w:color w:val="231F20"/>
          <w:sz w:val="22"/>
        </w:rPr>
        <w:t>Autónoma</w:t>
      </w:r>
      <w:r>
        <w:rPr>
          <w:color w:val="231F20"/>
          <w:spacing w:val="-5"/>
          <w:sz w:val="22"/>
        </w:rPr>
        <w:t> </w:t>
      </w:r>
      <w:r>
        <w:rPr>
          <w:color w:val="231F20"/>
          <w:sz w:val="22"/>
        </w:rPr>
        <w:t>expedirán</w:t>
      </w:r>
      <w:r>
        <w:rPr>
          <w:color w:val="231F20"/>
          <w:spacing w:val="-5"/>
          <w:sz w:val="22"/>
        </w:rPr>
        <w:t> </w:t>
      </w:r>
      <w:r>
        <w:rPr>
          <w:color w:val="231F20"/>
          <w:sz w:val="22"/>
        </w:rPr>
        <w:t>las</w:t>
      </w:r>
      <w:r>
        <w:rPr>
          <w:color w:val="231F20"/>
          <w:spacing w:val="-5"/>
          <w:sz w:val="22"/>
        </w:rPr>
        <w:t> </w:t>
      </w:r>
      <w:r>
        <w:rPr>
          <w:color w:val="231F20"/>
          <w:sz w:val="22"/>
        </w:rPr>
        <w:t>correspondientes</w:t>
      </w:r>
      <w:r>
        <w:rPr>
          <w:color w:val="231F20"/>
          <w:spacing w:val="-4"/>
          <w:sz w:val="22"/>
        </w:rPr>
        <w:t> </w:t>
      </w:r>
      <w:r>
        <w:rPr>
          <w:color w:val="231F20"/>
          <w:sz w:val="22"/>
        </w:rPr>
        <w:t>certificaciones</w:t>
      </w:r>
      <w:r>
        <w:rPr>
          <w:color w:val="231F20"/>
          <w:spacing w:val="-4"/>
          <w:sz w:val="22"/>
        </w:rPr>
        <w:t> </w:t>
      </w:r>
      <w:r>
        <w:rPr>
          <w:color w:val="231F20"/>
          <w:sz w:val="22"/>
        </w:rPr>
        <w:t>de</w:t>
      </w:r>
      <w:r>
        <w:rPr>
          <w:color w:val="231F20"/>
          <w:spacing w:val="-5"/>
          <w:sz w:val="22"/>
        </w:rPr>
        <w:t> </w:t>
      </w:r>
      <w:r>
        <w:rPr>
          <w:color w:val="231F20"/>
          <w:sz w:val="22"/>
        </w:rPr>
        <w:t>asistencia</w:t>
      </w:r>
      <w:r>
        <w:rPr>
          <w:color w:val="231F20"/>
          <w:spacing w:val="-5"/>
          <w:sz w:val="22"/>
        </w:rPr>
        <w:t> </w:t>
      </w:r>
      <w:r>
        <w:rPr>
          <w:color w:val="231F20"/>
          <w:sz w:val="22"/>
        </w:rPr>
        <w:t>de</w:t>
      </w:r>
      <w:r>
        <w:rPr>
          <w:color w:val="231F20"/>
          <w:spacing w:val="-4"/>
          <w:sz w:val="22"/>
        </w:rPr>
        <w:t> </w:t>
      </w:r>
      <w:r>
        <w:rPr>
          <w:color w:val="231F20"/>
          <w:sz w:val="22"/>
        </w:rPr>
        <w:t>sus miembros,</w:t>
      </w:r>
      <w:r>
        <w:rPr>
          <w:color w:val="231F20"/>
          <w:spacing w:val="-6"/>
          <w:sz w:val="22"/>
        </w:rPr>
        <w:t> </w:t>
      </w:r>
      <w:r>
        <w:rPr>
          <w:color w:val="231F20"/>
          <w:sz w:val="22"/>
        </w:rPr>
        <w:t>a</w:t>
      </w:r>
      <w:r>
        <w:rPr>
          <w:color w:val="231F20"/>
          <w:spacing w:val="-6"/>
          <w:sz w:val="22"/>
        </w:rPr>
        <w:t> </w:t>
      </w:r>
      <w:r>
        <w:rPr>
          <w:color w:val="231F20"/>
          <w:sz w:val="22"/>
        </w:rPr>
        <w:t>efectos</w:t>
      </w:r>
      <w:r>
        <w:rPr>
          <w:color w:val="231F20"/>
          <w:spacing w:val="-6"/>
          <w:sz w:val="22"/>
        </w:rPr>
        <w:t> </w:t>
      </w:r>
      <w:r>
        <w:rPr>
          <w:color w:val="231F20"/>
          <w:sz w:val="22"/>
        </w:rPr>
        <w:t>de</w:t>
      </w:r>
      <w:r>
        <w:rPr>
          <w:color w:val="231F20"/>
          <w:spacing w:val="-6"/>
          <w:sz w:val="22"/>
        </w:rPr>
        <w:t> </w:t>
      </w:r>
      <w:r>
        <w:rPr>
          <w:color w:val="231F20"/>
          <w:sz w:val="22"/>
        </w:rPr>
        <w:t>la</w:t>
      </w:r>
      <w:r>
        <w:rPr>
          <w:color w:val="231F20"/>
          <w:spacing w:val="-6"/>
          <w:sz w:val="22"/>
        </w:rPr>
        <w:t> </w:t>
      </w:r>
      <w:r>
        <w:rPr>
          <w:color w:val="231F20"/>
          <w:sz w:val="22"/>
        </w:rPr>
        <w:t>percepción</w:t>
      </w:r>
      <w:r>
        <w:rPr>
          <w:color w:val="231F20"/>
          <w:spacing w:val="-5"/>
          <w:sz w:val="22"/>
        </w:rPr>
        <w:t> </w:t>
      </w:r>
      <w:r>
        <w:rPr>
          <w:color w:val="231F20"/>
          <w:sz w:val="22"/>
        </w:rPr>
        <w:t>de</w:t>
      </w:r>
      <w:r>
        <w:rPr>
          <w:color w:val="231F20"/>
          <w:spacing w:val="-6"/>
          <w:sz w:val="22"/>
        </w:rPr>
        <w:t> </w:t>
      </w:r>
      <w:r>
        <w:rPr>
          <w:color w:val="231F20"/>
          <w:sz w:val="22"/>
        </w:rPr>
        <w:t>las</w:t>
      </w:r>
      <w:r>
        <w:rPr>
          <w:color w:val="231F20"/>
          <w:spacing w:val="-6"/>
          <w:sz w:val="22"/>
        </w:rPr>
        <w:t> </w:t>
      </w:r>
      <w:r>
        <w:rPr>
          <w:color w:val="231F20"/>
          <w:sz w:val="22"/>
        </w:rPr>
        <w:t>cuantías</w:t>
      </w:r>
      <w:r>
        <w:rPr>
          <w:color w:val="231F20"/>
          <w:spacing w:val="-6"/>
          <w:sz w:val="22"/>
        </w:rPr>
        <w:t> </w:t>
      </w:r>
      <w:r>
        <w:rPr>
          <w:color w:val="231F20"/>
          <w:sz w:val="22"/>
        </w:rPr>
        <w:t>que</w:t>
      </w:r>
      <w:r>
        <w:rPr>
          <w:color w:val="231F20"/>
          <w:spacing w:val="-6"/>
          <w:sz w:val="22"/>
        </w:rPr>
        <w:t> </w:t>
      </w:r>
      <w:r>
        <w:rPr>
          <w:color w:val="231F20"/>
          <w:sz w:val="22"/>
        </w:rPr>
        <w:t>corresponda.</w:t>
      </w:r>
      <w:r>
        <w:rPr>
          <w:color w:val="231F20"/>
          <w:spacing w:val="-6"/>
          <w:sz w:val="22"/>
        </w:rPr>
        <w:t> </w:t>
      </w:r>
      <w:r>
        <w:rPr>
          <w:color w:val="231F20"/>
          <w:sz w:val="22"/>
        </w:rPr>
        <w:t>En</w:t>
      </w:r>
      <w:r>
        <w:rPr>
          <w:color w:val="231F20"/>
          <w:spacing w:val="-5"/>
          <w:sz w:val="22"/>
        </w:rPr>
        <w:t> </w:t>
      </w:r>
      <w:r>
        <w:rPr>
          <w:color w:val="231F20"/>
          <w:sz w:val="22"/>
        </w:rPr>
        <w:t>dicha</w:t>
      </w:r>
      <w:r>
        <w:rPr>
          <w:color w:val="231F20"/>
          <w:spacing w:val="-6"/>
          <w:sz w:val="22"/>
        </w:rPr>
        <w:t> </w:t>
      </w:r>
      <w:r>
        <w:rPr>
          <w:color w:val="231F20"/>
          <w:sz w:val="22"/>
        </w:rPr>
        <w:t>certifi- cación se hará constar la hora de comienzo y de finalización de la</w:t>
      </w:r>
      <w:r>
        <w:rPr>
          <w:color w:val="231F20"/>
          <w:spacing w:val="-12"/>
          <w:sz w:val="22"/>
        </w:rPr>
        <w:t> </w:t>
      </w:r>
      <w:r>
        <w:rPr>
          <w:color w:val="231F20"/>
          <w:sz w:val="22"/>
        </w:rPr>
        <w:t>reunión.</w:t>
      </w:r>
    </w:p>
    <w:p>
      <w:pPr>
        <w:pStyle w:val="ListParagraph"/>
        <w:numPr>
          <w:ilvl w:val="0"/>
          <w:numId w:val="49"/>
        </w:numPr>
        <w:tabs>
          <w:tab w:pos="600" w:val="left" w:leader="none"/>
        </w:tabs>
        <w:spacing w:line="249" w:lineRule="auto" w:before="105" w:after="0"/>
        <w:ind w:left="120" w:right="118" w:firstLine="226"/>
        <w:jc w:val="both"/>
        <w:rPr>
          <w:sz w:val="22"/>
        </w:rPr>
      </w:pPr>
      <w:r>
        <w:rPr>
          <w:color w:val="231F20"/>
          <w:sz w:val="22"/>
        </w:rPr>
        <w:t>La indemnización por el concepto de asistencia a órganos colegiados de la Admi- nistración Pública de la Comunidad Autónoma de Canarias, se abonará</w:t>
      </w:r>
      <w:r>
        <w:rPr>
          <w:color w:val="231F20"/>
          <w:spacing w:val="-31"/>
          <w:sz w:val="22"/>
        </w:rPr>
        <w:t> </w:t>
      </w:r>
      <w:r>
        <w:rPr>
          <w:color w:val="231F20"/>
          <w:sz w:val="22"/>
        </w:rPr>
        <w:t>por:</w:t>
      </w:r>
    </w:p>
    <w:p>
      <w:pPr>
        <w:pStyle w:val="ListParagraph"/>
        <w:numPr>
          <w:ilvl w:val="0"/>
          <w:numId w:val="50"/>
        </w:numPr>
        <w:tabs>
          <w:tab w:pos="601" w:val="left" w:leader="none"/>
        </w:tabs>
        <w:spacing w:line="249" w:lineRule="auto" w:before="104" w:after="0"/>
        <w:ind w:left="120" w:right="119" w:firstLine="226"/>
        <w:jc w:val="both"/>
        <w:rPr>
          <w:sz w:val="22"/>
        </w:rPr>
      </w:pPr>
      <w:r>
        <w:rPr>
          <w:color w:val="231F20"/>
          <w:sz w:val="22"/>
        </w:rPr>
        <w:t>El</w:t>
      </w:r>
      <w:r>
        <w:rPr>
          <w:color w:val="231F20"/>
          <w:spacing w:val="-8"/>
          <w:sz w:val="22"/>
        </w:rPr>
        <w:t> </w:t>
      </w:r>
      <w:r>
        <w:rPr>
          <w:color w:val="231F20"/>
          <w:sz w:val="22"/>
        </w:rPr>
        <w:t>departamento</w:t>
      </w:r>
      <w:r>
        <w:rPr>
          <w:color w:val="231F20"/>
          <w:spacing w:val="-7"/>
          <w:sz w:val="22"/>
        </w:rPr>
        <w:t> </w:t>
      </w:r>
      <w:r>
        <w:rPr>
          <w:color w:val="231F20"/>
          <w:sz w:val="22"/>
        </w:rPr>
        <w:t>u</w:t>
      </w:r>
      <w:r>
        <w:rPr>
          <w:color w:val="231F20"/>
          <w:spacing w:val="-8"/>
          <w:sz w:val="22"/>
        </w:rPr>
        <w:t> </w:t>
      </w:r>
      <w:r>
        <w:rPr>
          <w:color w:val="231F20"/>
          <w:sz w:val="22"/>
        </w:rPr>
        <w:t>organismo</w:t>
      </w:r>
      <w:r>
        <w:rPr>
          <w:color w:val="231F20"/>
          <w:spacing w:val="-7"/>
          <w:sz w:val="22"/>
        </w:rPr>
        <w:t> </w:t>
      </w:r>
      <w:r>
        <w:rPr>
          <w:color w:val="231F20"/>
          <w:sz w:val="22"/>
        </w:rPr>
        <w:t>representado</w:t>
      </w:r>
      <w:r>
        <w:rPr>
          <w:color w:val="231F20"/>
          <w:spacing w:val="-7"/>
          <w:sz w:val="22"/>
        </w:rPr>
        <w:t> </w:t>
      </w:r>
      <w:r>
        <w:rPr>
          <w:color w:val="231F20"/>
          <w:sz w:val="22"/>
        </w:rPr>
        <w:t>cuando</w:t>
      </w:r>
      <w:r>
        <w:rPr>
          <w:color w:val="231F20"/>
          <w:spacing w:val="-8"/>
          <w:sz w:val="22"/>
        </w:rPr>
        <w:t> </w:t>
      </w:r>
      <w:r>
        <w:rPr>
          <w:color w:val="231F20"/>
          <w:sz w:val="22"/>
        </w:rPr>
        <w:t>se</w:t>
      </w:r>
      <w:r>
        <w:rPr>
          <w:color w:val="231F20"/>
          <w:spacing w:val="-7"/>
          <w:sz w:val="22"/>
        </w:rPr>
        <w:t> </w:t>
      </w:r>
      <w:r>
        <w:rPr>
          <w:color w:val="231F20"/>
          <w:sz w:val="22"/>
        </w:rPr>
        <w:t>trate</w:t>
      </w:r>
      <w:r>
        <w:rPr>
          <w:color w:val="231F20"/>
          <w:spacing w:val="-8"/>
          <w:sz w:val="22"/>
        </w:rPr>
        <w:t> </w:t>
      </w:r>
      <w:r>
        <w:rPr>
          <w:color w:val="231F20"/>
          <w:sz w:val="22"/>
        </w:rPr>
        <w:t>de</w:t>
      </w:r>
      <w:r>
        <w:rPr>
          <w:color w:val="231F20"/>
          <w:spacing w:val="-7"/>
          <w:sz w:val="22"/>
        </w:rPr>
        <w:t> </w:t>
      </w:r>
      <w:r>
        <w:rPr>
          <w:color w:val="231F20"/>
          <w:sz w:val="22"/>
        </w:rPr>
        <w:t>personal</w:t>
      </w:r>
      <w:r>
        <w:rPr>
          <w:color w:val="231F20"/>
          <w:spacing w:val="-7"/>
          <w:sz w:val="22"/>
        </w:rPr>
        <w:t> </w:t>
      </w:r>
      <w:r>
        <w:rPr>
          <w:color w:val="231F20"/>
          <w:sz w:val="22"/>
        </w:rPr>
        <w:t>al</w:t>
      </w:r>
      <w:r>
        <w:rPr>
          <w:color w:val="231F20"/>
          <w:spacing w:val="-8"/>
          <w:sz w:val="22"/>
        </w:rPr>
        <w:t> </w:t>
      </w:r>
      <w:r>
        <w:rPr>
          <w:color w:val="231F20"/>
          <w:sz w:val="22"/>
        </w:rPr>
        <w:t>servicio de</w:t>
      </w:r>
      <w:r>
        <w:rPr>
          <w:color w:val="231F20"/>
          <w:spacing w:val="-14"/>
          <w:sz w:val="22"/>
        </w:rPr>
        <w:t> </w:t>
      </w:r>
      <w:r>
        <w:rPr>
          <w:color w:val="231F20"/>
          <w:sz w:val="22"/>
        </w:rPr>
        <w:t>la</w:t>
      </w:r>
      <w:r>
        <w:rPr>
          <w:color w:val="231F20"/>
          <w:spacing w:val="-26"/>
          <w:sz w:val="22"/>
        </w:rPr>
        <w:t> </w:t>
      </w:r>
      <w:r>
        <w:rPr>
          <w:color w:val="231F20"/>
          <w:sz w:val="22"/>
        </w:rPr>
        <w:t>Administración</w:t>
      </w:r>
      <w:r>
        <w:rPr>
          <w:color w:val="231F20"/>
          <w:spacing w:val="-12"/>
          <w:sz w:val="22"/>
        </w:rPr>
        <w:t> </w:t>
      </w:r>
      <w:r>
        <w:rPr>
          <w:color w:val="231F20"/>
          <w:sz w:val="22"/>
        </w:rPr>
        <w:t>Pública</w:t>
      </w:r>
      <w:r>
        <w:rPr>
          <w:color w:val="231F20"/>
          <w:spacing w:val="-14"/>
          <w:sz w:val="22"/>
        </w:rPr>
        <w:t> </w:t>
      </w:r>
      <w:r>
        <w:rPr>
          <w:color w:val="231F20"/>
          <w:sz w:val="22"/>
        </w:rPr>
        <w:t>de</w:t>
      </w:r>
      <w:r>
        <w:rPr>
          <w:color w:val="231F20"/>
          <w:spacing w:val="-14"/>
          <w:sz w:val="22"/>
        </w:rPr>
        <w:t> </w:t>
      </w:r>
      <w:r>
        <w:rPr>
          <w:color w:val="231F20"/>
          <w:sz w:val="22"/>
        </w:rPr>
        <w:t>la</w:t>
      </w:r>
      <w:r>
        <w:rPr>
          <w:color w:val="231F20"/>
          <w:spacing w:val="-13"/>
          <w:sz w:val="22"/>
        </w:rPr>
        <w:t> </w:t>
      </w:r>
      <w:r>
        <w:rPr>
          <w:color w:val="231F20"/>
          <w:sz w:val="22"/>
        </w:rPr>
        <w:t>Comunidad</w:t>
      </w:r>
      <w:r>
        <w:rPr>
          <w:color w:val="231F20"/>
          <w:spacing w:val="-25"/>
          <w:sz w:val="22"/>
        </w:rPr>
        <w:t> </w:t>
      </w:r>
      <w:r>
        <w:rPr>
          <w:color w:val="231F20"/>
          <w:sz w:val="22"/>
        </w:rPr>
        <w:t>Autónoma</w:t>
      </w:r>
      <w:r>
        <w:rPr>
          <w:color w:val="231F20"/>
          <w:spacing w:val="-12"/>
          <w:sz w:val="22"/>
        </w:rPr>
        <w:t> </w:t>
      </w:r>
      <w:r>
        <w:rPr>
          <w:color w:val="231F20"/>
          <w:sz w:val="22"/>
        </w:rPr>
        <w:t>de</w:t>
      </w:r>
      <w:r>
        <w:rPr>
          <w:color w:val="231F20"/>
          <w:spacing w:val="-14"/>
          <w:sz w:val="22"/>
        </w:rPr>
        <w:t> </w:t>
      </w:r>
      <w:r>
        <w:rPr>
          <w:color w:val="231F20"/>
          <w:sz w:val="22"/>
        </w:rPr>
        <w:t>Canarias</w:t>
      </w:r>
      <w:r>
        <w:rPr>
          <w:color w:val="231F20"/>
          <w:spacing w:val="-13"/>
          <w:sz w:val="22"/>
        </w:rPr>
        <w:t> </w:t>
      </w:r>
      <w:r>
        <w:rPr>
          <w:color w:val="231F20"/>
          <w:sz w:val="22"/>
        </w:rPr>
        <w:t>o</w:t>
      </w:r>
      <w:r>
        <w:rPr>
          <w:color w:val="231F20"/>
          <w:spacing w:val="-14"/>
          <w:sz w:val="22"/>
        </w:rPr>
        <w:t> </w:t>
      </w:r>
      <w:r>
        <w:rPr>
          <w:color w:val="231F20"/>
          <w:sz w:val="22"/>
        </w:rPr>
        <w:t>de</w:t>
      </w:r>
      <w:r>
        <w:rPr>
          <w:color w:val="231F20"/>
          <w:spacing w:val="-13"/>
          <w:sz w:val="22"/>
        </w:rPr>
        <w:t> </w:t>
      </w:r>
      <w:r>
        <w:rPr>
          <w:color w:val="231F20"/>
          <w:sz w:val="22"/>
        </w:rPr>
        <w:t>las</w:t>
      </w:r>
      <w:r>
        <w:rPr>
          <w:color w:val="231F20"/>
          <w:spacing w:val="-14"/>
          <w:sz w:val="22"/>
        </w:rPr>
        <w:t> </w:t>
      </w:r>
      <w:r>
        <w:rPr>
          <w:color w:val="231F20"/>
          <w:sz w:val="22"/>
        </w:rPr>
        <w:t>Entidades de Derecho Público con personalidad jurídica propia vinculadas o dependientes de la misma.</w:t>
      </w:r>
    </w:p>
    <w:p>
      <w:pPr>
        <w:pStyle w:val="ListParagraph"/>
        <w:numPr>
          <w:ilvl w:val="0"/>
          <w:numId w:val="50"/>
        </w:numPr>
        <w:tabs>
          <w:tab w:pos="606" w:val="left" w:leader="none"/>
        </w:tabs>
        <w:spacing w:line="249" w:lineRule="auto" w:before="106" w:after="0"/>
        <w:ind w:left="120" w:right="118" w:firstLine="226"/>
        <w:jc w:val="both"/>
        <w:rPr>
          <w:sz w:val="22"/>
        </w:rPr>
      </w:pPr>
      <w:r>
        <w:rPr>
          <w:color w:val="231F20"/>
          <w:sz w:val="22"/>
        </w:rPr>
        <w:t>El órgano u organismo convocante cuando se trate de personas ajenas a la Admi- nistración Pública de la Comunidad Autónoma de Canarias o de personal al servicio de ésta</w:t>
      </w:r>
      <w:r>
        <w:rPr>
          <w:color w:val="231F20"/>
          <w:spacing w:val="-14"/>
          <w:sz w:val="22"/>
        </w:rPr>
        <w:t> </w:t>
      </w:r>
      <w:r>
        <w:rPr>
          <w:color w:val="231F20"/>
          <w:sz w:val="22"/>
        </w:rPr>
        <w:t>que</w:t>
      </w:r>
      <w:r>
        <w:rPr>
          <w:color w:val="231F20"/>
          <w:spacing w:val="-14"/>
          <w:sz w:val="22"/>
        </w:rPr>
        <w:t> </w:t>
      </w:r>
      <w:r>
        <w:rPr>
          <w:color w:val="231F20"/>
          <w:sz w:val="22"/>
        </w:rPr>
        <w:t>actúe</w:t>
      </w:r>
      <w:r>
        <w:rPr>
          <w:color w:val="231F20"/>
          <w:spacing w:val="-13"/>
          <w:sz w:val="22"/>
        </w:rPr>
        <w:t> </w:t>
      </w:r>
      <w:r>
        <w:rPr>
          <w:color w:val="231F20"/>
          <w:sz w:val="22"/>
        </w:rPr>
        <w:t>en</w:t>
      </w:r>
      <w:r>
        <w:rPr>
          <w:color w:val="231F20"/>
          <w:spacing w:val="-14"/>
          <w:sz w:val="22"/>
        </w:rPr>
        <w:t> </w:t>
      </w:r>
      <w:r>
        <w:rPr>
          <w:color w:val="231F20"/>
          <w:sz w:val="22"/>
        </w:rPr>
        <w:t>representación</w:t>
      </w:r>
      <w:r>
        <w:rPr>
          <w:color w:val="231F20"/>
          <w:spacing w:val="-14"/>
          <w:sz w:val="22"/>
        </w:rPr>
        <w:t> </w:t>
      </w:r>
      <w:r>
        <w:rPr>
          <w:color w:val="231F20"/>
          <w:sz w:val="22"/>
        </w:rPr>
        <w:t>de</w:t>
      </w:r>
      <w:r>
        <w:rPr>
          <w:color w:val="231F20"/>
          <w:spacing w:val="-13"/>
          <w:sz w:val="22"/>
        </w:rPr>
        <w:t> </w:t>
      </w:r>
      <w:r>
        <w:rPr>
          <w:color w:val="231F20"/>
          <w:sz w:val="22"/>
        </w:rPr>
        <w:t>organismos</w:t>
      </w:r>
      <w:r>
        <w:rPr>
          <w:color w:val="231F20"/>
          <w:spacing w:val="-14"/>
          <w:sz w:val="22"/>
        </w:rPr>
        <w:t> </w:t>
      </w:r>
      <w:r>
        <w:rPr>
          <w:color w:val="231F20"/>
          <w:sz w:val="22"/>
        </w:rPr>
        <w:t>o</w:t>
      </w:r>
      <w:r>
        <w:rPr>
          <w:color w:val="231F20"/>
          <w:spacing w:val="-14"/>
          <w:sz w:val="22"/>
        </w:rPr>
        <w:t> </w:t>
      </w:r>
      <w:r>
        <w:rPr>
          <w:color w:val="231F20"/>
          <w:sz w:val="22"/>
        </w:rPr>
        <w:t>entidades</w:t>
      </w:r>
      <w:r>
        <w:rPr>
          <w:color w:val="231F20"/>
          <w:spacing w:val="-13"/>
          <w:sz w:val="22"/>
        </w:rPr>
        <w:t> </w:t>
      </w:r>
      <w:r>
        <w:rPr>
          <w:color w:val="231F20"/>
          <w:sz w:val="22"/>
        </w:rPr>
        <w:t>públicas</w:t>
      </w:r>
      <w:r>
        <w:rPr>
          <w:color w:val="231F20"/>
          <w:spacing w:val="-14"/>
          <w:sz w:val="22"/>
        </w:rPr>
        <w:t> </w:t>
      </w:r>
      <w:r>
        <w:rPr>
          <w:color w:val="231F20"/>
          <w:sz w:val="22"/>
        </w:rPr>
        <w:t>o</w:t>
      </w:r>
      <w:r>
        <w:rPr>
          <w:color w:val="231F20"/>
          <w:spacing w:val="-14"/>
          <w:sz w:val="22"/>
        </w:rPr>
        <w:t> </w:t>
      </w:r>
      <w:r>
        <w:rPr>
          <w:color w:val="231F20"/>
          <w:sz w:val="22"/>
        </w:rPr>
        <w:t>privadas</w:t>
      </w:r>
      <w:r>
        <w:rPr>
          <w:color w:val="231F20"/>
          <w:spacing w:val="-13"/>
          <w:sz w:val="22"/>
        </w:rPr>
        <w:t> </w:t>
      </w:r>
      <w:r>
        <w:rPr>
          <w:color w:val="231F20"/>
          <w:sz w:val="22"/>
        </w:rPr>
        <w:t>ajenas a la Administración, salvo que los gastos le sean abonados por el organismo o entidad representada</w:t>
      </w:r>
      <w:r>
        <w:rPr>
          <w:color w:val="231F20"/>
          <w:spacing w:val="-27"/>
          <w:sz w:val="22"/>
        </w:rPr>
        <w:t> </w:t>
      </w:r>
      <w:r>
        <w:rPr>
          <w:b/>
          <w:color w:val="231F20"/>
          <w:position w:val="7"/>
          <w:sz w:val="13"/>
        </w:rPr>
        <w:t>(20)</w:t>
      </w:r>
      <w:r>
        <w:rPr>
          <w:color w:val="231F20"/>
          <w:sz w:val="22"/>
        </w:rPr>
        <w:t>.</w:t>
      </w:r>
    </w:p>
    <w:p>
      <w:pPr>
        <w:pStyle w:val="ListParagraph"/>
        <w:numPr>
          <w:ilvl w:val="0"/>
          <w:numId w:val="49"/>
        </w:numPr>
        <w:tabs>
          <w:tab w:pos="608" w:val="left" w:leader="none"/>
        </w:tabs>
        <w:spacing w:line="249" w:lineRule="auto" w:before="106" w:after="0"/>
        <w:ind w:left="120" w:right="118" w:firstLine="226"/>
        <w:jc w:val="both"/>
        <w:rPr>
          <w:sz w:val="22"/>
        </w:rPr>
      </w:pPr>
      <w:r>
        <w:rPr>
          <w:color w:val="231F20"/>
          <w:sz w:val="22"/>
        </w:rPr>
        <w:t>Las personas con derecho a la percepción de asistencias por concurrencia a las reuniones</w:t>
      </w:r>
      <w:r>
        <w:rPr>
          <w:color w:val="231F20"/>
          <w:spacing w:val="-11"/>
          <w:sz w:val="22"/>
        </w:rPr>
        <w:t> </w:t>
      </w:r>
      <w:r>
        <w:rPr>
          <w:color w:val="231F20"/>
          <w:sz w:val="22"/>
        </w:rPr>
        <w:t>de</w:t>
      </w:r>
      <w:r>
        <w:rPr>
          <w:color w:val="231F20"/>
          <w:spacing w:val="-11"/>
          <w:sz w:val="22"/>
        </w:rPr>
        <w:t> </w:t>
      </w:r>
      <w:r>
        <w:rPr>
          <w:color w:val="231F20"/>
          <w:sz w:val="22"/>
        </w:rPr>
        <w:t>órganos</w:t>
      </w:r>
      <w:r>
        <w:rPr>
          <w:color w:val="231F20"/>
          <w:spacing w:val="-11"/>
          <w:sz w:val="22"/>
        </w:rPr>
        <w:t> </w:t>
      </w:r>
      <w:r>
        <w:rPr>
          <w:color w:val="231F20"/>
          <w:sz w:val="22"/>
        </w:rPr>
        <w:t>colegiados</w:t>
      </w:r>
      <w:r>
        <w:rPr>
          <w:color w:val="231F20"/>
          <w:spacing w:val="-10"/>
          <w:sz w:val="22"/>
        </w:rPr>
        <w:t> </w:t>
      </w:r>
      <w:r>
        <w:rPr>
          <w:color w:val="231F20"/>
          <w:sz w:val="22"/>
        </w:rPr>
        <w:t>de</w:t>
      </w:r>
      <w:r>
        <w:rPr>
          <w:color w:val="231F20"/>
          <w:spacing w:val="-11"/>
          <w:sz w:val="22"/>
        </w:rPr>
        <w:t> </w:t>
      </w:r>
      <w:r>
        <w:rPr>
          <w:color w:val="231F20"/>
          <w:sz w:val="22"/>
        </w:rPr>
        <w:t>la</w:t>
      </w:r>
      <w:r>
        <w:rPr>
          <w:color w:val="231F20"/>
          <w:spacing w:val="-22"/>
          <w:sz w:val="22"/>
        </w:rPr>
        <w:t> </w:t>
      </w:r>
      <w:r>
        <w:rPr>
          <w:color w:val="231F20"/>
          <w:sz w:val="22"/>
        </w:rPr>
        <w:t>Administración</w:t>
      </w:r>
      <w:r>
        <w:rPr>
          <w:color w:val="231F20"/>
          <w:spacing w:val="-11"/>
          <w:sz w:val="22"/>
        </w:rPr>
        <w:t> </w:t>
      </w:r>
      <w:r>
        <w:rPr>
          <w:color w:val="231F20"/>
          <w:sz w:val="22"/>
        </w:rPr>
        <w:t>Pública</w:t>
      </w:r>
      <w:r>
        <w:rPr>
          <w:color w:val="231F20"/>
          <w:spacing w:val="-11"/>
          <w:sz w:val="22"/>
        </w:rPr>
        <w:t> </w:t>
      </w:r>
      <w:r>
        <w:rPr>
          <w:color w:val="231F20"/>
          <w:sz w:val="22"/>
        </w:rPr>
        <w:t>de</w:t>
      </w:r>
      <w:r>
        <w:rPr>
          <w:color w:val="231F20"/>
          <w:spacing w:val="-10"/>
          <w:sz w:val="22"/>
        </w:rPr>
        <w:t> </w:t>
      </w:r>
      <w:r>
        <w:rPr>
          <w:color w:val="231F20"/>
          <w:sz w:val="22"/>
        </w:rPr>
        <w:t>la</w:t>
      </w:r>
      <w:r>
        <w:rPr>
          <w:color w:val="231F20"/>
          <w:spacing w:val="-11"/>
          <w:sz w:val="22"/>
        </w:rPr>
        <w:t> </w:t>
      </w:r>
      <w:r>
        <w:rPr>
          <w:color w:val="231F20"/>
          <w:sz w:val="22"/>
        </w:rPr>
        <w:t>Comunidad</w:t>
      </w:r>
      <w:r>
        <w:rPr>
          <w:color w:val="231F20"/>
          <w:spacing w:val="-22"/>
          <w:sz w:val="22"/>
        </w:rPr>
        <w:t> </w:t>
      </w:r>
      <w:r>
        <w:rPr>
          <w:color w:val="231F20"/>
          <w:sz w:val="22"/>
        </w:rPr>
        <w:t>Autóno- ma no podrán percibir más ;de diez por</w:t>
      </w:r>
      <w:r>
        <w:rPr>
          <w:color w:val="231F20"/>
          <w:spacing w:val="-7"/>
          <w:sz w:val="22"/>
        </w:rPr>
        <w:t> </w:t>
      </w:r>
      <w:r>
        <w:rPr>
          <w:color w:val="231F20"/>
          <w:sz w:val="22"/>
        </w:rPr>
        <w:t>mes.</w:t>
      </w:r>
    </w:p>
    <w:p>
      <w:pPr>
        <w:spacing w:before="105"/>
        <w:ind w:left="347" w:right="0" w:firstLine="0"/>
        <w:jc w:val="both"/>
        <w:rPr>
          <w:sz w:val="22"/>
        </w:rPr>
      </w:pPr>
      <w:r>
        <w:rPr>
          <w:b/>
          <w:color w:val="231F20"/>
          <w:sz w:val="22"/>
        </w:rPr>
        <w:t>Artículo 49. </w:t>
      </w:r>
      <w:r>
        <w:rPr>
          <w:color w:val="231F20"/>
          <w:sz w:val="22"/>
        </w:rPr>
        <w:t>Órganos colegiados de otras Administraciones.</w:t>
      </w:r>
    </w:p>
    <w:p>
      <w:pPr>
        <w:pStyle w:val="BodyText"/>
        <w:spacing w:line="249" w:lineRule="auto" w:before="113"/>
        <w:ind w:right="118"/>
      </w:pPr>
      <w:r>
        <w:rPr>
          <w:color w:val="231F20"/>
        </w:rPr>
        <w:t>Los representantes de la Administración Pública de la Comunidad Autónoma en ór- ganos colegiados de otras Administraciones Públicas percibirán asistencias por las reuniones a las que hayan sido convocados formalmente, cuando tales percepciones procedan por cuenta de la Administración convocante.</w:t>
      </w:r>
    </w:p>
    <w:p>
      <w:pPr>
        <w:spacing w:before="101"/>
        <w:ind w:left="460" w:right="460" w:firstLine="0"/>
        <w:jc w:val="center"/>
        <w:rPr>
          <w:sz w:val="20"/>
        </w:rPr>
      </w:pPr>
      <w:r>
        <w:rPr>
          <w:color w:val="231F20"/>
          <w:sz w:val="20"/>
        </w:rPr>
        <w:t>CAPÍTULO V</w:t>
      </w:r>
    </w:p>
    <w:p>
      <w:pPr>
        <w:spacing w:line="348" w:lineRule="auto" w:before="117"/>
        <w:ind w:left="347" w:right="1810" w:firstLine="1463"/>
        <w:jc w:val="both"/>
        <w:rPr>
          <w:sz w:val="22"/>
        </w:rPr>
      </w:pPr>
      <w:r>
        <w:rPr>
          <w:b/>
          <w:color w:val="231F20"/>
          <w:sz w:val="22"/>
        </w:rPr>
        <w:t>Asistencias por concurrencia a órganos sociales Artículo 50. </w:t>
      </w:r>
      <w:r>
        <w:rPr>
          <w:color w:val="231F20"/>
          <w:sz w:val="22"/>
        </w:rPr>
        <w:t>Ámbito subjetivo.</w:t>
      </w:r>
    </w:p>
    <w:p>
      <w:pPr>
        <w:pStyle w:val="ListParagraph"/>
        <w:numPr>
          <w:ilvl w:val="0"/>
          <w:numId w:val="51"/>
        </w:numPr>
        <w:tabs>
          <w:tab w:pos="603" w:val="left" w:leader="none"/>
        </w:tabs>
        <w:spacing w:line="249" w:lineRule="auto" w:before="0" w:after="0"/>
        <w:ind w:left="120" w:right="118" w:firstLine="226"/>
        <w:jc w:val="both"/>
        <w:rPr>
          <w:sz w:val="22"/>
        </w:rPr>
      </w:pPr>
      <w:r>
        <w:rPr>
          <w:color w:val="231F20"/>
          <w:spacing w:val="-5"/>
          <w:sz w:val="22"/>
        </w:rPr>
        <w:t>Tendrán </w:t>
      </w:r>
      <w:r>
        <w:rPr>
          <w:color w:val="231F20"/>
          <w:sz w:val="22"/>
        </w:rPr>
        <w:t>derecho a la percepción de indemnizaciones en concepto de asistencia, quienes</w:t>
      </w:r>
      <w:r>
        <w:rPr>
          <w:color w:val="231F20"/>
          <w:spacing w:val="-6"/>
          <w:sz w:val="22"/>
        </w:rPr>
        <w:t> </w:t>
      </w:r>
      <w:r>
        <w:rPr>
          <w:color w:val="231F20"/>
          <w:sz w:val="22"/>
        </w:rPr>
        <w:t>concurran</w:t>
      </w:r>
      <w:r>
        <w:rPr>
          <w:color w:val="231F20"/>
          <w:spacing w:val="-6"/>
          <w:sz w:val="22"/>
        </w:rPr>
        <w:t> </w:t>
      </w:r>
      <w:r>
        <w:rPr>
          <w:color w:val="231F20"/>
          <w:sz w:val="22"/>
        </w:rPr>
        <w:t>a</w:t>
      </w:r>
      <w:r>
        <w:rPr>
          <w:color w:val="231F20"/>
          <w:spacing w:val="-5"/>
          <w:sz w:val="22"/>
        </w:rPr>
        <w:t> </w:t>
      </w:r>
      <w:r>
        <w:rPr>
          <w:color w:val="231F20"/>
          <w:sz w:val="22"/>
        </w:rPr>
        <w:t>las</w:t>
      </w:r>
      <w:r>
        <w:rPr>
          <w:color w:val="231F20"/>
          <w:spacing w:val="-6"/>
          <w:sz w:val="22"/>
        </w:rPr>
        <w:t> </w:t>
      </w:r>
      <w:r>
        <w:rPr>
          <w:color w:val="231F20"/>
          <w:sz w:val="22"/>
        </w:rPr>
        <w:t>reuniones</w:t>
      </w:r>
      <w:r>
        <w:rPr>
          <w:color w:val="231F20"/>
          <w:spacing w:val="-5"/>
          <w:sz w:val="22"/>
        </w:rPr>
        <w:t> </w:t>
      </w:r>
      <w:r>
        <w:rPr>
          <w:color w:val="231F20"/>
          <w:sz w:val="22"/>
        </w:rPr>
        <w:t>de</w:t>
      </w:r>
      <w:r>
        <w:rPr>
          <w:color w:val="231F20"/>
          <w:spacing w:val="-6"/>
          <w:sz w:val="22"/>
        </w:rPr>
        <w:t> </w:t>
      </w:r>
      <w:r>
        <w:rPr>
          <w:color w:val="231F20"/>
          <w:sz w:val="22"/>
        </w:rPr>
        <w:t>los</w:t>
      </w:r>
      <w:r>
        <w:rPr>
          <w:color w:val="231F20"/>
          <w:spacing w:val="-6"/>
          <w:sz w:val="22"/>
        </w:rPr>
        <w:t> </w:t>
      </w:r>
      <w:r>
        <w:rPr>
          <w:color w:val="231F20"/>
          <w:sz w:val="22"/>
        </w:rPr>
        <w:t>órganos</w:t>
      </w:r>
      <w:r>
        <w:rPr>
          <w:color w:val="231F20"/>
          <w:spacing w:val="-5"/>
          <w:sz w:val="22"/>
        </w:rPr>
        <w:t> </w:t>
      </w:r>
      <w:r>
        <w:rPr>
          <w:color w:val="231F20"/>
          <w:sz w:val="22"/>
        </w:rPr>
        <w:t>sociales</w:t>
      </w:r>
      <w:r>
        <w:rPr>
          <w:color w:val="231F20"/>
          <w:spacing w:val="-6"/>
          <w:sz w:val="22"/>
        </w:rPr>
        <w:t> </w:t>
      </w:r>
      <w:r>
        <w:rPr>
          <w:color w:val="231F20"/>
          <w:sz w:val="22"/>
        </w:rPr>
        <w:t>de</w:t>
      </w:r>
      <w:r>
        <w:rPr>
          <w:color w:val="231F20"/>
          <w:spacing w:val="-5"/>
          <w:sz w:val="22"/>
        </w:rPr>
        <w:t> </w:t>
      </w:r>
      <w:r>
        <w:rPr>
          <w:color w:val="231F20"/>
          <w:sz w:val="22"/>
        </w:rPr>
        <w:t>las</w:t>
      </w:r>
      <w:r>
        <w:rPr>
          <w:color w:val="231F20"/>
          <w:spacing w:val="-6"/>
          <w:sz w:val="22"/>
        </w:rPr>
        <w:t> </w:t>
      </w:r>
      <w:r>
        <w:rPr>
          <w:color w:val="231F20"/>
          <w:sz w:val="22"/>
        </w:rPr>
        <w:t>entidades</w:t>
      </w:r>
      <w:r>
        <w:rPr>
          <w:color w:val="231F20"/>
          <w:spacing w:val="-6"/>
          <w:sz w:val="22"/>
        </w:rPr>
        <w:t> </w:t>
      </w:r>
      <w:r>
        <w:rPr>
          <w:color w:val="231F20"/>
          <w:sz w:val="22"/>
        </w:rPr>
        <w:t>jurídico</w:t>
      </w:r>
      <w:r>
        <w:rPr>
          <w:color w:val="231F20"/>
          <w:spacing w:val="-5"/>
          <w:sz w:val="22"/>
        </w:rPr>
        <w:t> </w:t>
      </w:r>
      <w:r>
        <w:rPr>
          <w:color w:val="231F20"/>
          <w:sz w:val="22"/>
        </w:rPr>
        <w:t>pri- vadas participadas por la Administración Pública autonómica, en calidad de miembros titulares de los</w:t>
      </w:r>
      <w:r>
        <w:rPr>
          <w:color w:val="231F20"/>
          <w:spacing w:val="-3"/>
          <w:sz w:val="22"/>
        </w:rPr>
        <w:t> </w:t>
      </w:r>
      <w:r>
        <w:rPr>
          <w:color w:val="231F20"/>
          <w:sz w:val="22"/>
        </w:rPr>
        <w:t>mismos.</w:t>
      </w:r>
    </w:p>
    <w:p>
      <w:pPr>
        <w:pStyle w:val="BodyText"/>
        <w:spacing w:before="10"/>
        <w:ind w:left="0" w:firstLine="0"/>
        <w:jc w:val="left"/>
        <w:rPr>
          <w:sz w:val="16"/>
        </w:rPr>
      </w:pPr>
      <w:r>
        <w:rPr/>
        <w:pict>
          <v:shape style="position:absolute;margin-left:85.039299pt;margin-top:12.196959pt;width:100.35pt;height:.1pt;mso-position-horizontal-relative:page;mso-position-vertical-relative:paragraph;z-index:-251646976;mso-wrap-distance-left:0;mso-wrap-distance-right:0" coordorigin="1701,244" coordsize="2007,0" path="m1701,244l3708,244e" filled="false" stroked="true" strokeweight="1pt" strokecolor="#231f20">
            <v:path arrowok="t"/>
            <v:stroke dashstyle="solid"/>
            <w10:wrap type="topAndBottom"/>
          </v:shape>
        </w:pict>
      </w:r>
    </w:p>
    <w:p>
      <w:pPr>
        <w:pStyle w:val="ListParagraph"/>
        <w:numPr>
          <w:ilvl w:val="0"/>
          <w:numId w:val="1"/>
        </w:numPr>
        <w:tabs>
          <w:tab w:pos="575" w:val="left" w:leader="none"/>
        </w:tabs>
        <w:spacing w:line="240" w:lineRule="auto" w:before="8" w:after="0"/>
        <w:ind w:left="574" w:right="0" w:hanging="405"/>
        <w:jc w:val="left"/>
        <w:rPr>
          <w:sz w:val="18"/>
        </w:rPr>
      </w:pPr>
      <w:r>
        <w:rPr>
          <w:color w:val="231F20"/>
          <w:sz w:val="18"/>
        </w:rPr>
        <w:t>El</w:t>
      </w:r>
      <w:r>
        <w:rPr>
          <w:color w:val="231F20"/>
          <w:spacing w:val="-10"/>
          <w:sz w:val="18"/>
        </w:rPr>
        <w:t> </w:t>
      </w:r>
      <w:r>
        <w:rPr>
          <w:color w:val="231F20"/>
          <w:sz w:val="18"/>
        </w:rPr>
        <w:t>apartado</w:t>
      </w:r>
      <w:r>
        <w:rPr>
          <w:color w:val="231F20"/>
          <w:spacing w:val="-9"/>
          <w:sz w:val="18"/>
        </w:rPr>
        <w:t> </w:t>
      </w:r>
      <w:r>
        <w:rPr>
          <w:color w:val="231F20"/>
          <w:sz w:val="18"/>
        </w:rPr>
        <w:t>2</w:t>
      </w:r>
      <w:r>
        <w:rPr>
          <w:color w:val="231F20"/>
          <w:spacing w:val="-10"/>
          <w:sz w:val="18"/>
        </w:rPr>
        <w:t> </w:t>
      </w:r>
      <w:r>
        <w:rPr>
          <w:color w:val="231F20"/>
          <w:sz w:val="18"/>
        </w:rPr>
        <w:t>del</w:t>
      </w:r>
      <w:r>
        <w:rPr>
          <w:color w:val="231F20"/>
          <w:spacing w:val="-9"/>
          <w:sz w:val="18"/>
        </w:rPr>
        <w:t> </w:t>
      </w:r>
      <w:r>
        <w:rPr>
          <w:color w:val="231F20"/>
          <w:sz w:val="18"/>
        </w:rPr>
        <w:t>artículo</w:t>
      </w:r>
      <w:r>
        <w:rPr>
          <w:color w:val="231F20"/>
          <w:spacing w:val="-10"/>
          <w:sz w:val="18"/>
        </w:rPr>
        <w:t> </w:t>
      </w:r>
      <w:r>
        <w:rPr>
          <w:color w:val="231F20"/>
          <w:sz w:val="18"/>
        </w:rPr>
        <w:t>47</w:t>
      </w:r>
      <w:r>
        <w:rPr>
          <w:color w:val="231F20"/>
          <w:spacing w:val="-9"/>
          <w:sz w:val="18"/>
        </w:rPr>
        <w:t> </w:t>
      </w:r>
      <w:r>
        <w:rPr>
          <w:color w:val="231F20"/>
          <w:sz w:val="18"/>
        </w:rPr>
        <w:t>se</w:t>
      </w:r>
      <w:r>
        <w:rPr>
          <w:color w:val="231F20"/>
          <w:spacing w:val="-10"/>
          <w:sz w:val="18"/>
        </w:rPr>
        <w:t> </w:t>
      </w:r>
      <w:r>
        <w:rPr>
          <w:color w:val="231F20"/>
          <w:sz w:val="18"/>
        </w:rPr>
        <w:t>transcribe</w:t>
      </w:r>
      <w:r>
        <w:rPr>
          <w:color w:val="231F20"/>
          <w:spacing w:val="-9"/>
          <w:sz w:val="18"/>
        </w:rPr>
        <w:t> </w:t>
      </w:r>
      <w:r>
        <w:rPr>
          <w:color w:val="231F20"/>
          <w:sz w:val="18"/>
        </w:rPr>
        <w:t>con</w:t>
      </w:r>
      <w:r>
        <w:rPr>
          <w:color w:val="231F20"/>
          <w:spacing w:val="-9"/>
          <w:sz w:val="18"/>
        </w:rPr>
        <w:t> </w:t>
      </w:r>
      <w:r>
        <w:rPr>
          <w:color w:val="231F20"/>
          <w:sz w:val="18"/>
        </w:rPr>
        <w:t>las</w:t>
      </w:r>
      <w:r>
        <w:rPr>
          <w:color w:val="231F20"/>
          <w:spacing w:val="-10"/>
          <w:sz w:val="18"/>
        </w:rPr>
        <w:t> </w:t>
      </w:r>
      <w:r>
        <w:rPr>
          <w:color w:val="231F20"/>
          <w:sz w:val="18"/>
        </w:rPr>
        <w:t>modificaciones</w:t>
      </w:r>
      <w:r>
        <w:rPr>
          <w:color w:val="231F20"/>
          <w:spacing w:val="-9"/>
          <w:sz w:val="18"/>
        </w:rPr>
        <w:t> </w:t>
      </w:r>
      <w:r>
        <w:rPr>
          <w:color w:val="231F20"/>
          <w:sz w:val="18"/>
        </w:rPr>
        <w:t>introducidas</w:t>
      </w:r>
      <w:r>
        <w:rPr>
          <w:color w:val="231F20"/>
          <w:spacing w:val="-10"/>
          <w:sz w:val="18"/>
        </w:rPr>
        <w:t> </w:t>
      </w:r>
      <w:r>
        <w:rPr>
          <w:color w:val="231F20"/>
          <w:sz w:val="18"/>
        </w:rPr>
        <w:t>por</w:t>
      </w:r>
      <w:r>
        <w:rPr>
          <w:color w:val="231F20"/>
          <w:spacing w:val="-9"/>
          <w:sz w:val="18"/>
        </w:rPr>
        <w:t> </w:t>
      </w:r>
      <w:r>
        <w:rPr>
          <w:color w:val="231F20"/>
          <w:sz w:val="18"/>
        </w:rPr>
        <w:t>el</w:t>
      </w:r>
      <w:r>
        <w:rPr>
          <w:color w:val="231F20"/>
          <w:spacing w:val="-10"/>
          <w:sz w:val="18"/>
        </w:rPr>
        <w:t> </w:t>
      </w:r>
      <w:r>
        <w:rPr>
          <w:color w:val="231F20"/>
          <w:sz w:val="18"/>
        </w:rPr>
        <w:t>Decreto</w:t>
      </w:r>
      <w:r>
        <w:rPr>
          <w:color w:val="231F20"/>
          <w:spacing w:val="-9"/>
          <w:sz w:val="18"/>
        </w:rPr>
        <w:t> </w:t>
      </w:r>
      <w:r>
        <w:rPr>
          <w:color w:val="231F20"/>
          <w:sz w:val="18"/>
        </w:rPr>
        <w:t>67/2002,</w:t>
      </w:r>
    </w:p>
    <w:p>
      <w:pPr>
        <w:spacing w:before="9"/>
        <w:ind w:left="574" w:right="0" w:firstLine="0"/>
        <w:jc w:val="left"/>
        <w:rPr>
          <w:sz w:val="18"/>
        </w:rPr>
      </w:pPr>
      <w:r>
        <w:rPr>
          <w:color w:val="231F20"/>
          <w:sz w:val="18"/>
        </w:rPr>
        <w:t>de 20 de mayo (</w:t>
      </w:r>
      <w:hyperlink r:id="rId14">
        <w:r>
          <w:rPr>
            <w:color w:val="25408F"/>
            <w:sz w:val="18"/>
          </w:rPr>
          <w:t>BOC 88, de 28.6.2002</w:t>
        </w:r>
      </w:hyperlink>
      <w:r>
        <w:rPr>
          <w:color w:val="231F20"/>
          <w:sz w:val="18"/>
        </w:rPr>
        <w:t>).</w:t>
      </w:r>
    </w:p>
    <w:p>
      <w:pPr>
        <w:pStyle w:val="ListParagraph"/>
        <w:numPr>
          <w:ilvl w:val="0"/>
          <w:numId w:val="1"/>
        </w:numPr>
        <w:tabs>
          <w:tab w:pos="575" w:val="left" w:leader="none"/>
        </w:tabs>
        <w:spacing w:line="240" w:lineRule="auto" w:before="94" w:after="0"/>
        <w:ind w:left="574" w:right="0" w:hanging="405"/>
        <w:jc w:val="left"/>
        <w:rPr>
          <w:sz w:val="18"/>
        </w:rPr>
      </w:pPr>
      <w:r>
        <w:rPr>
          <w:color w:val="231F20"/>
          <w:sz w:val="18"/>
        </w:rPr>
        <w:t>El</w:t>
      </w:r>
      <w:r>
        <w:rPr>
          <w:color w:val="231F20"/>
          <w:spacing w:val="-10"/>
          <w:sz w:val="18"/>
        </w:rPr>
        <w:t> </w:t>
      </w:r>
      <w:r>
        <w:rPr>
          <w:color w:val="231F20"/>
          <w:sz w:val="18"/>
        </w:rPr>
        <w:t>apartado</w:t>
      </w:r>
      <w:r>
        <w:rPr>
          <w:color w:val="231F20"/>
          <w:spacing w:val="-9"/>
          <w:sz w:val="18"/>
        </w:rPr>
        <w:t> </w:t>
      </w:r>
      <w:r>
        <w:rPr>
          <w:color w:val="231F20"/>
          <w:sz w:val="18"/>
        </w:rPr>
        <w:t>2</w:t>
      </w:r>
      <w:r>
        <w:rPr>
          <w:color w:val="231F20"/>
          <w:spacing w:val="-10"/>
          <w:sz w:val="18"/>
        </w:rPr>
        <w:t> </w:t>
      </w:r>
      <w:r>
        <w:rPr>
          <w:color w:val="231F20"/>
          <w:sz w:val="18"/>
        </w:rPr>
        <w:t>del</w:t>
      </w:r>
      <w:r>
        <w:rPr>
          <w:color w:val="231F20"/>
          <w:spacing w:val="-9"/>
          <w:sz w:val="18"/>
        </w:rPr>
        <w:t> </w:t>
      </w:r>
      <w:r>
        <w:rPr>
          <w:color w:val="231F20"/>
          <w:sz w:val="18"/>
        </w:rPr>
        <w:t>artículo</w:t>
      </w:r>
      <w:r>
        <w:rPr>
          <w:color w:val="231F20"/>
          <w:spacing w:val="-10"/>
          <w:sz w:val="18"/>
        </w:rPr>
        <w:t> </w:t>
      </w:r>
      <w:r>
        <w:rPr>
          <w:color w:val="231F20"/>
          <w:sz w:val="18"/>
        </w:rPr>
        <w:t>48</w:t>
      </w:r>
      <w:r>
        <w:rPr>
          <w:color w:val="231F20"/>
          <w:spacing w:val="-9"/>
          <w:sz w:val="18"/>
        </w:rPr>
        <w:t> </w:t>
      </w:r>
      <w:r>
        <w:rPr>
          <w:color w:val="231F20"/>
          <w:sz w:val="18"/>
        </w:rPr>
        <w:t>se</w:t>
      </w:r>
      <w:r>
        <w:rPr>
          <w:color w:val="231F20"/>
          <w:spacing w:val="-10"/>
          <w:sz w:val="18"/>
        </w:rPr>
        <w:t> </w:t>
      </w:r>
      <w:r>
        <w:rPr>
          <w:color w:val="231F20"/>
          <w:sz w:val="18"/>
        </w:rPr>
        <w:t>transcribe</w:t>
      </w:r>
      <w:r>
        <w:rPr>
          <w:color w:val="231F20"/>
          <w:spacing w:val="-9"/>
          <w:sz w:val="18"/>
        </w:rPr>
        <w:t> </w:t>
      </w:r>
      <w:r>
        <w:rPr>
          <w:color w:val="231F20"/>
          <w:sz w:val="18"/>
        </w:rPr>
        <w:t>con</w:t>
      </w:r>
      <w:r>
        <w:rPr>
          <w:color w:val="231F20"/>
          <w:spacing w:val="-9"/>
          <w:sz w:val="18"/>
        </w:rPr>
        <w:t> </w:t>
      </w:r>
      <w:r>
        <w:rPr>
          <w:color w:val="231F20"/>
          <w:sz w:val="18"/>
        </w:rPr>
        <w:t>las</w:t>
      </w:r>
      <w:r>
        <w:rPr>
          <w:color w:val="231F20"/>
          <w:spacing w:val="-10"/>
          <w:sz w:val="18"/>
        </w:rPr>
        <w:t> </w:t>
      </w:r>
      <w:r>
        <w:rPr>
          <w:color w:val="231F20"/>
          <w:sz w:val="18"/>
        </w:rPr>
        <w:t>modificaciones</w:t>
      </w:r>
      <w:r>
        <w:rPr>
          <w:color w:val="231F20"/>
          <w:spacing w:val="-9"/>
          <w:sz w:val="18"/>
        </w:rPr>
        <w:t> </w:t>
      </w:r>
      <w:r>
        <w:rPr>
          <w:color w:val="231F20"/>
          <w:sz w:val="18"/>
        </w:rPr>
        <w:t>introducidas</w:t>
      </w:r>
      <w:r>
        <w:rPr>
          <w:color w:val="231F20"/>
          <w:spacing w:val="-10"/>
          <w:sz w:val="18"/>
        </w:rPr>
        <w:t> </w:t>
      </w:r>
      <w:r>
        <w:rPr>
          <w:color w:val="231F20"/>
          <w:sz w:val="18"/>
        </w:rPr>
        <w:t>por</w:t>
      </w:r>
      <w:r>
        <w:rPr>
          <w:color w:val="231F20"/>
          <w:spacing w:val="-9"/>
          <w:sz w:val="18"/>
        </w:rPr>
        <w:t> </w:t>
      </w:r>
      <w:r>
        <w:rPr>
          <w:color w:val="231F20"/>
          <w:sz w:val="18"/>
        </w:rPr>
        <w:t>el</w:t>
      </w:r>
      <w:r>
        <w:rPr>
          <w:color w:val="231F20"/>
          <w:spacing w:val="-10"/>
          <w:sz w:val="18"/>
        </w:rPr>
        <w:t> </w:t>
      </w:r>
      <w:r>
        <w:rPr>
          <w:color w:val="231F20"/>
          <w:sz w:val="18"/>
        </w:rPr>
        <w:t>Decreto</w:t>
      </w:r>
      <w:r>
        <w:rPr>
          <w:color w:val="231F20"/>
          <w:spacing w:val="-9"/>
          <w:sz w:val="18"/>
        </w:rPr>
        <w:t> </w:t>
      </w:r>
      <w:r>
        <w:rPr>
          <w:color w:val="231F20"/>
          <w:sz w:val="18"/>
        </w:rPr>
        <w:t>67/2002,</w:t>
      </w:r>
    </w:p>
    <w:p>
      <w:pPr>
        <w:spacing w:before="9"/>
        <w:ind w:left="574" w:right="0" w:firstLine="0"/>
        <w:jc w:val="left"/>
        <w:rPr>
          <w:sz w:val="18"/>
        </w:rPr>
      </w:pPr>
      <w:r>
        <w:rPr>
          <w:color w:val="231F20"/>
          <w:sz w:val="18"/>
        </w:rPr>
        <w:t>de 20 de mayo (</w:t>
      </w:r>
      <w:hyperlink r:id="rId14">
        <w:r>
          <w:rPr>
            <w:color w:val="25408F"/>
            <w:sz w:val="18"/>
          </w:rPr>
          <w:t>BOC 88, de 28.6.2002</w:t>
        </w:r>
      </w:hyperlink>
      <w:r>
        <w:rPr>
          <w:color w:val="231F20"/>
          <w:sz w:val="18"/>
        </w:rPr>
        <w:t>).</w:t>
      </w:r>
    </w:p>
    <w:p>
      <w:pPr>
        <w:spacing w:after="0"/>
        <w:jc w:val="left"/>
        <w:rPr>
          <w:sz w:val="18"/>
        </w:rPr>
        <w:sectPr>
          <w:pgSz w:w="11910" w:h="16840"/>
          <w:pgMar w:header="785" w:footer="736" w:top="1560" w:bottom="920" w:left="1580" w:right="1580"/>
        </w:sectPr>
      </w:pPr>
    </w:p>
    <w:p>
      <w:pPr>
        <w:pStyle w:val="ListParagraph"/>
        <w:numPr>
          <w:ilvl w:val="0"/>
          <w:numId w:val="51"/>
        </w:numPr>
        <w:tabs>
          <w:tab w:pos="589" w:val="left" w:leader="none"/>
        </w:tabs>
        <w:spacing w:line="249" w:lineRule="auto" w:before="83" w:after="0"/>
        <w:ind w:left="120" w:right="118" w:firstLine="226"/>
        <w:jc w:val="both"/>
        <w:rPr>
          <w:sz w:val="22"/>
        </w:rPr>
      </w:pPr>
      <w:r>
        <w:rPr>
          <w:color w:val="231F20"/>
          <w:sz w:val="22"/>
        </w:rPr>
        <w:t>Asimismo percibirán indemnizaciones por asistencia quienes asistan a las reunio- nes</w:t>
      </w:r>
      <w:r>
        <w:rPr>
          <w:color w:val="231F20"/>
          <w:spacing w:val="-7"/>
          <w:sz w:val="22"/>
        </w:rPr>
        <w:t> </w:t>
      </w:r>
      <w:r>
        <w:rPr>
          <w:color w:val="231F20"/>
          <w:sz w:val="22"/>
        </w:rPr>
        <w:t>de</w:t>
      </w:r>
      <w:r>
        <w:rPr>
          <w:color w:val="231F20"/>
          <w:spacing w:val="-6"/>
          <w:sz w:val="22"/>
        </w:rPr>
        <w:t> </w:t>
      </w:r>
      <w:r>
        <w:rPr>
          <w:color w:val="231F20"/>
          <w:sz w:val="22"/>
        </w:rPr>
        <w:t>los</w:t>
      </w:r>
      <w:r>
        <w:rPr>
          <w:color w:val="231F20"/>
          <w:spacing w:val="-7"/>
          <w:sz w:val="22"/>
        </w:rPr>
        <w:t> </w:t>
      </w:r>
      <w:r>
        <w:rPr>
          <w:color w:val="231F20"/>
          <w:sz w:val="22"/>
        </w:rPr>
        <w:t>órganos</w:t>
      </w:r>
      <w:r>
        <w:rPr>
          <w:color w:val="231F20"/>
          <w:spacing w:val="-6"/>
          <w:sz w:val="22"/>
        </w:rPr>
        <w:t> </w:t>
      </w:r>
      <w:r>
        <w:rPr>
          <w:color w:val="231F20"/>
          <w:sz w:val="22"/>
        </w:rPr>
        <w:t>mencionados</w:t>
      </w:r>
      <w:r>
        <w:rPr>
          <w:color w:val="231F20"/>
          <w:spacing w:val="-6"/>
          <w:sz w:val="22"/>
        </w:rPr>
        <w:t> </w:t>
      </w:r>
      <w:r>
        <w:rPr>
          <w:color w:val="231F20"/>
          <w:sz w:val="22"/>
        </w:rPr>
        <w:t>en</w:t>
      </w:r>
      <w:r>
        <w:rPr>
          <w:color w:val="231F20"/>
          <w:spacing w:val="-6"/>
          <w:sz w:val="22"/>
        </w:rPr>
        <w:t> </w:t>
      </w:r>
      <w:r>
        <w:rPr>
          <w:color w:val="231F20"/>
          <w:sz w:val="22"/>
        </w:rPr>
        <w:t>el</w:t>
      </w:r>
      <w:r>
        <w:rPr>
          <w:color w:val="231F20"/>
          <w:spacing w:val="-7"/>
          <w:sz w:val="22"/>
        </w:rPr>
        <w:t> </w:t>
      </w:r>
      <w:r>
        <w:rPr>
          <w:color w:val="231F20"/>
          <w:sz w:val="22"/>
        </w:rPr>
        <w:t>número</w:t>
      </w:r>
      <w:r>
        <w:rPr>
          <w:color w:val="231F20"/>
          <w:spacing w:val="-6"/>
          <w:sz w:val="22"/>
        </w:rPr>
        <w:t> </w:t>
      </w:r>
      <w:r>
        <w:rPr>
          <w:color w:val="231F20"/>
          <w:sz w:val="22"/>
        </w:rPr>
        <w:t>anterior</w:t>
      </w:r>
      <w:r>
        <w:rPr>
          <w:color w:val="231F20"/>
          <w:spacing w:val="-7"/>
          <w:sz w:val="22"/>
        </w:rPr>
        <w:t> </w:t>
      </w:r>
      <w:r>
        <w:rPr>
          <w:color w:val="231F20"/>
          <w:sz w:val="22"/>
        </w:rPr>
        <w:t>en</w:t>
      </w:r>
      <w:r>
        <w:rPr>
          <w:color w:val="231F20"/>
          <w:spacing w:val="-6"/>
          <w:sz w:val="22"/>
        </w:rPr>
        <w:t> </w:t>
      </w:r>
      <w:r>
        <w:rPr>
          <w:color w:val="231F20"/>
          <w:sz w:val="22"/>
        </w:rPr>
        <w:t>calidad</w:t>
      </w:r>
      <w:r>
        <w:rPr>
          <w:color w:val="231F20"/>
          <w:spacing w:val="-7"/>
          <w:sz w:val="22"/>
        </w:rPr>
        <w:t> </w:t>
      </w:r>
      <w:r>
        <w:rPr>
          <w:color w:val="231F20"/>
          <w:sz w:val="22"/>
        </w:rPr>
        <w:t>de</w:t>
      </w:r>
      <w:r>
        <w:rPr>
          <w:color w:val="231F20"/>
          <w:spacing w:val="-6"/>
          <w:sz w:val="22"/>
        </w:rPr>
        <w:t> </w:t>
      </w:r>
      <w:r>
        <w:rPr>
          <w:color w:val="231F20"/>
          <w:sz w:val="22"/>
        </w:rPr>
        <w:t>asesores,</w:t>
      </w:r>
      <w:r>
        <w:rPr>
          <w:color w:val="231F20"/>
          <w:spacing w:val="-7"/>
          <w:sz w:val="22"/>
        </w:rPr>
        <w:t> </w:t>
      </w:r>
      <w:r>
        <w:rPr>
          <w:color w:val="231F20"/>
          <w:sz w:val="22"/>
        </w:rPr>
        <w:t>por</w:t>
      </w:r>
      <w:r>
        <w:rPr>
          <w:color w:val="231F20"/>
          <w:spacing w:val="-6"/>
          <w:sz w:val="22"/>
        </w:rPr>
        <w:t> </w:t>
      </w:r>
      <w:r>
        <w:rPr>
          <w:color w:val="231F20"/>
          <w:sz w:val="22"/>
        </w:rPr>
        <w:t>sus especiales conocimientos sobre determinadas materias, en general o asuntos concre- tos, y así se haga constar por la Secretaría del órgano social de que se</w:t>
      </w:r>
      <w:r>
        <w:rPr>
          <w:color w:val="231F20"/>
          <w:spacing w:val="-17"/>
          <w:sz w:val="22"/>
        </w:rPr>
        <w:t> </w:t>
      </w:r>
      <w:r>
        <w:rPr>
          <w:color w:val="231F20"/>
          <w:sz w:val="22"/>
        </w:rPr>
        <w:t>trate.</w:t>
      </w:r>
    </w:p>
    <w:p>
      <w:pPr>
        <w:spacing w:before="94"/>
        <w:ind w:left="347" w:right="0" w:firstLine="0"/>
        <w:jc w:val="both"/>
        <w:rPr>
          <w:sz w:val="22"/>
        </w:rPr>
      </w:pPr>
      <w:r>
        <w:rPr>
          <w:b/>
          <w:color w:val="231F20"/>
          <w:sz w:val="22"/>
        </w:rPr>
        <w:t>Artículo 51. </w:t>
      </w:r>
      <w:r>
        <w:rPr>
          <w:color w:val="231F20"/>
          <w:sz w:val="22"/>
        </w:rPr>
        <w:t>Cuantía.</w:t>
      </w:r>
    </w:p>
    <w:p>
      <w:pPr>
        <w:pStyle w:val="ListParagraph"/>
        <w:numPr>
          <w:ilvl w:val="0"/>
          <w:numId w:val="52"/>
        </w:numPr>
        <w:tabs>
          <w:tab w:pos="606" w:val="left" w:leader="none"/>
        </w:tabs>
        <w:spacing w:line="249" w:lineRule="auto" w:before="102" w:after="0"/>
        <w:ind w:left="120" w:right="119" w:firstLine="226"/>
        <w:jc w:val="both"/>
        <w:rPr>
          <w:sz w:val="22"/>
        </w:rPr>
      </w:pPr>
      <w:r>
        <w:rPr>
          <w:color w:val="231F20"/>
          <w:sz w:val="22"/>
        </w:rPr>
        <w:t>La cuantía de la indemnización en concepto de asistencia a las reuniones de los órganos sociales de las entidades jurídico privadas participadas por la Administración Pública autonómica será determinada por las mismas, teniendo en cuenta, en su caso, las instrucciones que al respecto se dicten por el Gobierno a los miembros nombrados en representación de</w:t>
      </w:r>
      <w:r>
        <w:rPr>
          <w:color w:val="231F20"/>
          <w:spacing w:val="-3"/>
          <w:sz w:val="22"/>
        </w:rPr>
        <w:t> </w:t>
      </w:r>
      <w:r>
        <w:rPr>
          <w:color w:val="231F20"/>
          <w:sz w:val="22"/>
        </w:rPr>
        <w:t>aquélla.</w:t>
      </w:r>
    </w:p>
    <w:p>
      <w:pPr>
        <w:pStyle w:val="ListParagraph"/>
        <w:numPr>
          <w:ilvl w:val="0"/>
          <w:numId w:val="52"/>
        </w:numPr>
        <w:tabs>
          <w:tab w:pos="614" w:val="left" w:leader="none"/>
        </w:tabs>
        <w:spacing w:line="249" w:lineRule="auto" w:before="95" w:after="0"/>
        <w:ind w:left="120" w:right="122" w:firstLine="226"/>
        <w:jc w:val="both"/>
        <w:rPr>
          <w:sz w:val="22"/>
        </w:rPr>
      </w:pPr>
      <w:r>
        <w:rPr>
          <w:color w:val="231F20"/>
          <w:sz w:val="22"/>
        </w:rPr>
        <w:t>Los que asistan a las reuniones de los órganos sociales en calidad de asesores percibirán</w:t>
      </w:r>
      <w:r>
        <w:rPr>
          <w:color w:val="231F20"/>
          <w:spacing w:val="-22"/>
          <w:sz w:val="22"/>
        </w:rPr>
        <w:t> </w:t>
      </w:r>
      <w:r>
        <w:rPr>
          <w:color w:val="231F20"/>
          <w:sz w:val="22"/>
        </w:rPr>
        <w:t>en</w:t>
      </w:r>
      <w:r>
        <w:rPr>
          <w:color w:val="231F20"/>
          <w:spacing w:val="-21"/>
          <w:sz w:val="22"/>
        </w:rPr>
        <w:t> </w:t>
      </w:r>
      <w:r>
        <w:rPr>
          <w:color w:val="231F20"/>
          <w:sz w:val="22"/>
        </w:rPr>
        <w:t>concepto</w:t>
      </w:r>
      <w:r>
        <w:rPr>
          <w:color w:val="231F20"/>
          <w:spacing w:val="-22"/>
          <w:sz w:val="22"/>
        </w:rPr>
        <w:t> </w:t>
      </w:r>
      <w:r>
        <w:rPr>
          <w:color w:val="231F20"/>
          <w:sz w:val="22"/>
        </w:rPr>
        <w:t>de</w:t>
      </w:r>
      <w:r>
        <w:rPr>
          <w:color w:val="231F20"/>
          <w:spacing w:val="-21"/>
          <w:sz w:val="22"/>
        </w:rPr>
        <w:t> </w:t>
      </w:r>
      <w:r>
        <w:rPr>
          <w:color w:val="231F20"/>
          <w:sz w:val="22"/>
        </w:rPr>
        <w:t>asistencia</w:t>
      </w:r>
      <w:r>
        <w:rPr>
          <w:color w:val="231F20"/>
          <w:spacing w:val="-22"/>
          <w:sz w:val="22"/>
        </w:rPr>
        <w:t> </w:t>
      </w:r>
      <w:r>
        <w:rPr>
          <w:color w:val="231F20"/>
          <w:sz w:val="22"/>
        </w:rPr>
        <w:t>la</w:t>
      </w:r>
      <w:r>
        <w:rPr>
          <w:color w:val="231F20"/>
          <w:spacing w:val="-21"/>
          <w:sz w:val="22"/>
        </w:rPr>
        <w:t> </w:t>
      </w:r>
      <w:r>
        <w:rPr>
          <w:color w:val="231F20"/>
          <w:sz w:val="22"/>
        </w:rPr>
        <w:t>cantidad</w:t>
      </w:r>
      <w:r>
        <w:rPr>
          <w:color w:val="231F20"/>
          <w:spacing w:val="-22"/>
          <w:sz w:val="22"/>
        </w:rPr>
        <w:t> </w:t>
      </w:r>
      <w:r>
        <w:rPr>
          <w:color w:val="231F20"/>
          <w:sz w:val="22"/>
        </w:rPr>
        <w:t>asignada</w:t>
      </w:r>
      <w:r>
        <w:rPr>
          <w:color w:val="231F20"/>
          <w:spacing w:val="-21"/>
          <w:sz w:val="22"/>
        </w:rPr>
        <w:t> </w:t>
      </w:r>
      <w:r>
        <w:rPr>
          <w:color w:val="231F20"/>
          <w:sz w:val="22"/>
        </w:rPr>
        <w:t>a</w:t>
      </w:r>
      <w:r>
        <w:rPr>
          <w:color w:val="231F20"/>
          <w:spacing w:val="-22"/>
          <w:sz w:val="22"/>
        </w:rPr>
        <w:t> </w:t>
      </w:r>
      <w:r>
        <w:rPr>
          <w:color w:val="231F20"/>
          <w:sz w:val="22"/>
        </w:rPr>
        <w:t>los</w:t>
      </w:r>
      <w:r>
        <w:rPr>
          <w:color w:val="231F20"/>
          <w:spacing w:val="-21"/>
          <w:sz w:val="22"/>
        </w:rPr>
        <w:t> </w:t>
      </w:r>
      <w:r>
        <w:rPr>
          <w:color w:val="231F20"/>
          <w:sz w:val="22"/>
        </w:rPr>
        <w:t>miembros</w:t>
      </w:r>
      <w:r>
        <w:rPr>
          <w:color w:val="231F20"/>
          <w:spacing w:val="-22"/>
          <w:sz w:val="22"/>
        </w:rPr>
        <w:t> </w:t>
      </w:r>
      <w:r>
        <w:rPr>
          <w:color w:val="231F20"/>
          <w:sz w:val="22"/>
        </w:rPr>
        <w:t>de</w:t>
      </w:r>
      <w:r>
        <w:rPr>
          <w:color w:val="231F20"/>
          <w:spacing w:val="-21"/>
          <w:sz w:val="22"/>
        </w:rPr>
        <w:t> </w:t>
      </w:r>
      <w:r>
        <w:rPr>
          <w:color w:val="231F20"/>
          <w:sz w:val="22"/>
        </w:rPr>
        <w:t>los</w:t>
      </w:r>
      <w:r>
        <w:rPr>
          <w:color w:val="231F20"/>
          <w:spacing w:val="-22"/>
          <w:sz w:val="22"/>
        </w:rPr>
        <w:t> </w:t>
      </w:r>
      <w:r>
        <w:rPr>
          <w:color w:val="231F20"/>
          <w:sz w:val="22"/>
        </w:rPr>
        <w:t>mismos.</w:t>
      </w:r>
    </w:p>
    <w:p>
      <w:pPr>
        <w:spacing w:before="92"/>
        <w:ind w:left="347" w:right="0" w:firstLine="0"/>
        <w:jc w:val="both"/>
        <w:rPr>
          <w:sz w:val="22"/>
        </w:rPr>
      </w:pPr>
      <w:r>
        <w:rPr>
          <w:b/>
          <w:color w:val="231F20"/>
          <w:sz w:val="22"/>
        </w:rPr>
        <w:t>Artículo 52. </w:t>
      </w:r>
      <w:r>
        <w:rPr>
          <w:color w:val="231F20"/>
          <w:sz w:val="22"/>
        </w:rPr>
        <w:t>Condiciones.</w:t>
      </w:r>
    </w:p>
    <w:p>
      <w:pPr>
        <w:pStyle w:val="ListParagraph"/>
        <w:numPr>
          <w:ilvl w:val="0"/>
          <w:numId w:val="53"/>
        </w:numPr>
        <w:tabs>
          <w:tab w:pos="610" w:val="left" w:leader="none"/>
        </w:tabs>
        <w:spacing w:line="249" w:lineRule="auto" w:before="102" w:after="0"/>
        <w:ind w:left="120" w:right="118" w:firstLine="226"/>
        <w:jc w:val="both"/>
        <w:rPr>
          <w:sz w:val="22"/>
        </w:rPr>
      </w:pPr>
      <w:r>
        <w:rPr>
          <w:color w:val="231F20"/>
          <w:sz w:val="22"/>
        </w:rPr>
        <w:t>Los altos cargos y el personal al servicio de la Administración Pública autonómi- ca no percibirán indemnización por el concepto de asistencia a reuniones de órganos sociales de las entidades jurídico privadas participadas por la Administración Pública autonómica que se celebren íntegramente dentro de la jornada de trabajo establecida reglamentariamente.</w:t>
      </w:r>
    </w:p>
    <w:p>
      <w:pPr>
        <w:pStyle w:val="ListParagraph"/>
        <w:numPr>
          <w:ilvl w:val="0"/>
          <w:numId w:val="53"/>
        </w:numPr>
        <w:tabs>
          <w:tab w:pos="581" w:val="left" w:leader="none"/>
        </w:tabs>
        <w:spacing w:line="249" w:lineRule="auto" w:before="95" w:after="0"/>
        <w:ind w:left="120" w:right="118" w:firstLine="226"/>
        <w:jc w:val="both"/>
        <w:rPr>
          <w:sz w:val="22"/>
        </w:rPr>
      </w:pPr>
      <w:r>
        <w:rPr>
          <w:color w:val="231F20"/>
          <w:sz w:val="22"/>
        </w:rPr>
        <w:t>Por</w:t>
      </w:r>
      <w:r>
        <w:rPr>
          <w:color w:val="231F20"/>
          <w:spacing w:val="-15"/>
          <w:sz w:val="22"/>
        </w:rPr>
        <w:t> </w:t>
      </w:r>
      <w:r>
        <w:rPr>
          <w:color w:val="231F20"/>
          <w:sz w:val="22"/>
        </w:rPr>
        <w:t>la</w:t>
      </w:r>
      <w:r>
        <w:rPr>
          <w:color w:val="231F20"/>
          <w:spacing w:val="-14"/>
          <w:sz w:val="22"/>
        </w:rPr>
        <w:t> </w:t>
      </w:r>
      <w:r>
        <w:rPr>
          <w:color w:val="231F20"/>
          <w:sz w:val="22"/>
        </w:rPr>
        <w:t>concurrencia</w:t>
      </w:r>
      <w:r>
        <w:rPr>
          <w:color w:val="231F20"/>
          <w:spacing w:val="-14"/>
          <w:sz w:val="22"/>
        </w:rPr>
        <w:t> </w:t>
      </w:r>
      <w:r>
        <w:rPr>
          <w:color w:val="231F20"/>
          <w:sz w:val="22"/>
        </w:rPr>
        <w:t>a</w:t>
      </w:r>
      <w:r>
        <w:rPr>
          <w:color w:val="231F20"/>
          <w:spacing w:val="-14"/>
          <w:sz w:val="22"/>
        </w:rPr>
        <w:t> </w:t>
      </w:r>
      <w:r>
        <w:rPr>
          <w:color w:val="231F20"/>
          <w:sz w:val="22"/>
        </w:rPr>
        <w:t>dos</w:t>
      </w:r>
      <w:r>
        <w:rPr>
          <w:color w:val="231F20"/>
          <w:spacing w:val="-14"/>
          <w:sz w:val="22"/>
        </w:rPr>
        <w:t> </w:t>
      </w:r>
      <w:r>
        <w:rPr>
          <w:color w:val="231F20"/>
          <w:sz w:val="22"/>
        </w:rPr>
        <w:t>o</w:t>
      </w:r>
      <w:r>
        <w:rPr>
          <w:color w:val="231F20"/>
          <w:spacing w:val="-14"/>
          <w:sz w:val="22"/>
        </w:rPr>
        <w:t> </w:t>
      </w:r>
      <w:r>
        <w:rPr>
          <w:color w:val="231F20"/>
          <w:sz w:val="22"/>
        </w:rPr>
        <w:t>más</w:t>
      </w:r>
      <w:r>
        <w:rPr>
          <w:color w:val="231F20"/>
          <w:spacing w:val="-14"/>
          <w:sz w:val="22"/>
        </w:rPr>
        <w:t> </w:t>
      </w:r>
      <w:r>
        <w:rPr>
          <w:color w:val="231F20"/>
          <w:sz w:val="22"/>
        </w:rPr>
        <w:t>reuniones</w:t>
      </w:r>
      <w:r>
        <w:rPr>
          <w:color w:val="231F20"/>
          <w:spacing w:val="-14"/>
          <w:sz w:val="22"/>
        </w:rPr>
        <w:t> </w:t>
      </w:r>
      <w:r>
        <w:rPr>
          <w:color w:val="231F20"/>
          <w:sz w:val="22"/>
        </w:rPr>
        <w:t>que</w:t>
      </w:r>
      <w:r>
        <w:rPr>
          <w:color w:val="231F20"/>
          <w:spacing w:val="-14"/>
          <w:sz w:val="22"/>
        </w:rPr>
        <w:t> </w:t>
      </w:r>
      <w:r>
        <w:rPr>
          <w:color w:val="231F20"/>
          <w:sz w:val="22"/>
        </w:rPr>
        <w:t>den</w:t>
      </w:r>
      <w:r>
        <w:rPr>
          <w:color w:val="231F20"/>
          <w:spacing w:val="-14"/>
          <w:sz w:val="22"/>
        </w:rPr>
        <w:t> </w:t>
      </w:r>
      <w:r>
        <w:rPr>
          <w:color w:val="231F20"/>
          <w:sz w:val="22"/>
        </w:rPr>
        <w:t>derecho</w:t>
      </w:r>
      <w:r>
        <w:rPr>
          <w:color w:val="231F20"/>
          <w:spacing w:val="-14"/>
          <w:sz w:val="22"/>
        </w:rPr>
        <w:t> </w:t>
      </w:r>
      <w:r>
        <w:rPr>
          <w:color w:val="231F20"/>
          <w:sz w:val="22"/>
        </w:rPr>
        <w:t>a</w:t>
      </w:r>
      <w:r>
        <w:rPr>
          <w:color w:val="231F20"/>
          <w:spacing w:val="-14"/>
          <w:sz w:val="22"/>
        </w:rPr>
        <w:t> </w:t>
      </w:r>
      <w:r>
        <w:rPr>
          <w:color w:val="231F20"/>
          <w:sz w:val="22"/>
        </w:rPr>
        <w:t>percibir</w:t>
      </w:r>
      <w:r>
        <w:rPr>
          <w:color w:val="231F20"/>
          <w:spacing w:val="-15"/>
          <w:sz w:val="22"/>
        </w:rPr>
        <w:t> </w:t>
      </w:r>
      <w:r>
        <w:rPr>
          <w:color w:val="231F20"/>
          <w:sz w:val="22"/>
        </w:rPr>
        <w:t>asistencia</w:t>
      </w:r>
      <w:r>
        <w:rPr>
          <w:color w:val="231F20"/>
          <w:spacing w:val="-14"/>
          <w:sz w:val="22"/>
        </w:rPr>
        <w:t> </w:t>
      </w:r>
      <w:r>
        <w:rPr>
          <w:color w:val="231F20"/>
          <w:sz w:val="22"/>
        </w:rPr>
        <w:t>en un mismo día, la cuantía que por tal concepto corresponda tendrá como límite máximo la cantidad de ciento cincuenta (150) euros</w:t>
      </w:r>
      <w:r>
        <w:rPr>
          <w:color w:val="231F20"/>
          <w:spacing w:val="-29"/>
          <w:sz w:val="22"/>
        </w:rPr>
        <w:t> </w:t>
      </w:r>
      <w:r>
        <w:rPr>
          <w:b/>
          <w:color w:val="231F20"/>
          <w:position w:val="7"/>
          <w:sz w:val="13"/>
        </w:rPr>
        <w:t>(21)</w:t>
      </w:r>
      <w:r>
        <w:rPr>
          <w:color w:val="231F20"/>
          <w:sz w:val="22"/>
        </w:rPr>
        <w:t>.</w:t>
      </w:r>
    </w:p>
    <w:p>
      <w:pPr>
        <w:spacing w:before="94"/>
        <w:ind w:left="347" w:right="0" w:firstLine="0"/>
        <w:jc w:val="both"/>
        <w:rPr>
          <w:sz w:val="22"/>
        </w:rPr>
      </w:pPr>
      <w:r>
        <w:rPr>
          <w:b/>
          <w:color w:val="231F20"/>
          <w:sz w:val="22"/>
        </w:rPr>
        <w:t>Artículo 53. </w:t>
      </w:r>
      <w:r>
        <w:rPr>
          <w:color w:val="231F20"/>
          <w:sz w:val="22"/>
        </w:rPr>
        <w:t>Justificación, abono y</w:t>
      </w:r>
      <w:r>
        <w:rPr>
          <w:color w:val="231F20"/>
          <w:spacing w:val="-23"/>
          <w:sz w:val="22"/>
        </w:rPr>
        <w:t> </w:t>
      </w:r>
      <w:r>
        <w:rPr>
          <w:color w:val="231F20"/>
          <w:sz w:val="22"/>
        </w:rPr>
        <w:t>límites.</w:t>
      </w:r>
    </w:p>
    <w:p>
      <w:pPr>
        <w:pStyle w:val="ListParagraph"/>
        <w:numPr>
          <w:ilvl w:val="0"/>
          <w:numId w:val="54"/>
        </w:numPr>
        <w:tabs>
          <w:tab w:pos="593" w:val="left" w:leader="none"/>
        </w:tabs>
        <w:spacing w:line="249" w:lineRule="auto" w:before="101" w:after="0"/>
        <w:ind w:left="120" w:right="118" w:firstLine="226"/>
        <w:jc w:val="both"/>
        <w:rPr>
          <w:sz w:val="22"/>
        </w:rPr>
      </w:pPr>
      <w:r>
        <w:rPr>
          <w:color w:val="231F20"/>
          <w:sz w:val="22"/>
        </w:rPr>
        <w:t>Las Secretarías de los órganos sociales de las entidades jurídico-privadas expedi- rán las correspondientes certificaciones de asistencia a efectos de la percepción de las cuantías</w:t>
      </w:r>
      <w:r>
        <w:rPr>
          <w:color w:val="231F20"/>
          <w:spacing w:val="-5"/>
          <w:sz w:val="22"/>
        </w:rPr>
        <w:t> </w:t>
      </w:r>
      <w:r>
        <w:rPr>
          <w:color w:val="231F20"/>
          <w:sz w:val="22"/>
        </w:rPr>
        <w:t>que</w:t>
      </w:r>
      <w:r>
        <w:rPr>
          <w:color w:val="231F20"/>
          <w:spacing w:val="-4"/>
          <w:sz w:val="22"/>
        </w:rPr>
        <w:t> </w:t>
      </w:r>
      <w:r>
        <w:rPr>
          <w:color w:val="231F20"/>
          <w:sz w:val="22"/>
        </w:rPr>
        <w:t>corresponda.</w:t>
      </w:r>
      <w:r>
        <w:rPr>
          <w:color w:val="231F20"/>
          <w:spacing w:val="-4"/>
          <w:sz w:val="22"/>
        </w:rPr>
        <w:t> </w:t>
      </w:r>
      <w:r>
        <w:rPr>
          <w:color w:val="231F20"/>
          <w:sz w:val="22"/>
        </w:rPr>
        <w:t>En</w:t>
      </w:r>
      <w:r>
        <w:rPr>
          <w:color w:val="231F20"/>
          <w:spacing w:val="-4"/>
          <w:sz w:val="22"/>
        </w:rPr>
        <w:t> </w:t>
      </w:r>
      <w:r>
        <w:rPr>
          <w:color w:val="231F20"/>
          <w:sz w:val="22"/>
        </w:rPr>
        <w:t>dicha</w:t>
      </w:r>
      <w:r>
        <w:rPr>
          <w:color w:val="231F20"/>
          <w:spacing w:val="-4"/>
          <w:sz w:val="22"/>
        </w:rPr>
        <w:t> </w:t>
      </w:r>
      <w:r>
        <w:rPr>
          <w:color w:val="231F20"/>
          <w:sz w:val="22"/>
        </w:rPr>
        <w:t>certificación</w:t>
      </w:r>
      <w:r>
        <w:rPr>
          <w:color w:val="231F20"/>
          <w:spacing w:val="-4"/>
          <w:sz w:val="22"/>
        </w:rPr>
        <w:t> </w:t>
      </w:r>
      <w:r>
        <w:rPr>
          <w:color w:val="231F20"/>
          <w:sz w:val="22"/>
        </w:rPr>
        <w:t>se</w:t>
      </w:r>
      <w:r>
        <w:rPr>
          <w:color w:val="231F20"/>
          <w:spacing w:val="-4"/>
          <w:sz w:val="22"/>
        </w:rPr>
        <w:t> </w:t>
      </w:r>
      <w:r>
        <w:rPr>
          <w:color w:val="231F20"/>
          <w:sz w:val="22"/>
        </w:rPr>
        <w:t>hará</w:t>
      </w:r>
      <w:r>
        <w:rPr>
          <w:color w:val="231F20"/>
          <w:spacing w:val="-4"/>
          <w:sz w:val="22"/>
        </w:rPr>
        <w:t> </w:t>
      </w:r>
      <w:r>
        <w:rPr>
          <w:color w:val="231F20"/>
          <w:sz w:val="22"/>
        </w:rPr>
        <w:t>constar</w:t>
      </w:r>
      <w:r>
        <w:rPr>
          <w:color w:val="231F20"/>
          <w:spacing w:val="-4"/>
          <w:sz w:val="22"/>
        </w:rPr>
        <w:t> </w:t>
      </w:r>
      <w:r>
        <w:rPr>
          <w:color w:val="231F20"/>
          <w:sz w:val="22"/>
        </w:rPr>
        <w:t>la</w:t>
      </w:r>
      <w:r>
        <w:rPr>
          <w:color w:val="231F20"/>
          <w:spacing w:val="-4"/>
          <w:sz w:val="22"/>
        </w:rPr>
        <w:t> </w:t>
      </w:r>
      <w:r>
        <w:rPr>
          <w:color w:val="231F20"/>
          <w:sz w:val="22"/>
        </w:rPr>
        <w:t>hora</w:t>
      </w:r>
      <w:r>
        <w:rPr>
          <w:color w:val="231F20"/>
          <w:spacing w:val="-4"/>
          <w:sz w:val="22"/>
        </w:rPr>
        <w:t> </w:t>
      </w:r>
      <w:r>
        <w:rPr>
          <w:color w:val="231F20"/>
          <w:sz w:val="22"/>
        </w:rPr>
        <w:t>de</w:t>
      </w:r>
      <w:r>
        <w:rPr>
          <w:color w:val="231F20"/>
          <w:spacing w:val="-4"/>
          <w:sz w:val="22"/>
        </w:rPr>
        <w:t> </w:t>
      </w:r>
      <w:r>
        <w:rPr>
          <w:color w:val="231F20"/>
          <w:sz w:val="22"/>
        </w:rPr>
        <w:t>comienzo</w:t>
      </w:r>
      <w:r>
        <w:rPr>
          <w:color w:val="231F20"/>
          <w:spacing w:val="-4"/>
          <w:sz w:val="22"/>
        </w:rPr>
        <w:t> </w:t>
      </w:r>
      <w:r>
        <w:rPr>
          <w:color w:val="231F20"/>
          <w:sz w:val="22"/>
        </w:rPr>
        <w:t>y de finalización de la</w:t>
      </w:r>
      <w:r>
        <w:rPr>
          <w:color w:val="231F20"/>
          <w:spacing w:val="-4"/>
          <w:sz w:val="22"/>
        </w:rPr>
        <w:t> </w:t>
      </w:r>
      <w:r>
        <w:rPr>
          <w:color w:val="231F20"/>
          <w:sz w:val="22"/>
        </w:rPr>
        <w:t>reunión.</w:t>
      </w:r>
    </w:p>
    <w:p>
      <w:pPr>
        <w:pStyle w:val="ListParagraph"/>
        <w:numPr>
          <w:ilvl w:val="0"/>
          <w:numId w:val="54"/>
        </w:numPr>
        <w:tabs>
          <w:tab w:pos="623" w:val="left" w:leader="none"/>
        </w:tabs>
        <w:spacing w:line="249" w:lineRule="auto" w:before="95" w:after="0"/>
        <w:ind w:left="120" w:right="121" w:firstLine="226"/>
        <w:jc w:val="both"/>
        <w:rPr>
          <w:sz w:val="22"/>
        </w:rPr>
      </w:pPr>
      <w:r>
        <w:rPr>
          <w:color w:val="231F20"/>
          <w:sz w:val="22"/>
        </w:rPr>
        <w:t>Las indemnizaciones en concepto de asistencia serán abonadas por la entidad jurídico privada</w:t>
      </w:r>
      <w:r>
        <w:rPr>
          <w:color w:val="231F20"/>
          <w:spacing w:val="-3"/>
          <w:sz w:val="22"/>
        </w:rPr>
        <w:t> </w:t>
      </w:r>
      <w:r>
        <w:rPr>
          <w:color w:val="231F20"/>
          <w:sz w:val="22"/>
        </w:rPr>
        <w:t>convocante.</w:t>
      </w:r>
    </w:p>
    <w:p>
      <w:pPr>
        <w:pStyle w:val="ListParagraph"/>
        <w:numPr>
          <w:ilvl w:val="0"/>
          <w:numId w:val="54"/>
        </w:numPr>
        <w:tabs>
          <w:tab w:pos="608" w:val="left" w:leader="none"/>
        </w:tabs>
        <w:spacing w:line="249" w:lineRule="auto" w:before="92" w:after="0"/>
        <w:ind w:left="120" w:right="120" w:firstLine="226"/>
        <w:jc w:val="both"/>
        <w:rPr>
          <w:sz w:val="22"/>
        </w:rPr>
      </w:pPr>
      <w:r>
        <w:rPr>
          <w:color w:val="231F20"/>
          <w:sz w:val="22"/>
        </w:rPr>
        <w:t>Las personas con derecho a la percepción de asistencias por concurrencia a las reuniones</w:t>
      </w:r>
      <w:r>
        <w:rPr>
          <w:color w:val="231F20"/>
          <w:spacing w:val="-11"/>
          <w:sz w:val="22"/>
        </w:rPr>
        <w:t> </w:t>
      </w:r>
      <w:r>
        <w:rPr>
          <w:color w:val="231F20"/>
          <w:sz w:val="22"/>
        </w:rPr>
        <w:t>de</w:t>
      </w:r>
      <w:r>
        <w:rPr>
          <w:color w:val="231F20"/>
          <w:spacing w:val="-10"/>
          <w:sz w:val="22"/>
        </w:rPr>
        <w:t> </w:t>
      </w:r>
      <w:r>
        <w:rPr>
          <w:color w:val="231F20"/>
          <w:sz w:val="22"/>
        </w:rPr>
        <w:t>órganos</w:t>
      </w:r>
      <w:r>
        <w:rPr>
          <w:color w:val="231F20"/>
          <w:spacing w:val="-11"/>
          <w:sz w:val="22"/>
        </w:rPr>
        <w:t> </w:t>
      </w:r>
      <w:r>
        <w:rPr>
          <w:color w:val="231F20"/>
          <w:sz w:val="22"/>
        </w:rPr>
        <w:t>sociales</w:t>
      </w:r>
      <w:r>
        <w:rPr>
          <w:color w:val="231F20"/>
          <w:spacing w:val="-10"/>
          <w:sz w:val="22"/>
        </w:rPr>
        <w:t> </w:t>
      </w:r>
      <w:r>
        <w:rPr>
          <w:color w:val="231F20"/>
          <w:sz w:val="22"/>
        </w:rPr>
        <w:t>de</w:t>
      </w:r>
      <w:r>
        <w:rPr>
          <w:color w:val="231F20"/>
          <w:spacing w:val="-11"/>
          <w:sz w:val="22"/>
        </w:rPr>
        <w:t> </w:t>
      </w:r>
      <w:r>
        <w:rPr>
          <w:color w:val="231F20"/>
          <w:sz w:val="22"/>
        </w:rPr>
        <w:t>entidades</w:t>
      </w:r>
      <w:r>
        <w:rPr>
          <w:color w:val="231F20"/>
          <w:spacing w:val="-10"/>
          <w:sz w:val="22"/>
        </w:rPr>
        <w:t> </w:t>
      </w:r>
      <w:r>
        <w:rPr>
          <w:color w:val="231F20"/>
          <w:sz w:val="22"/>
        </w:rPr>
        <w:t>jurídico</w:t>
      </w:r>
      <w:r>
        <w:rPr>
          <w:color w:val="231F20"/>
          <w:spacing w:val="-11"/>
          <w:sz w:val="22"/>
        </w:rPr>
        <w:t> </w:t>
      </w:r>
      <w:r>
        <w:rPr>
          <w:color w:val="231F20"/>
          <w:sz w:val="22"/>
        </w:rPr>
        <w:t>privadas</w:t>
      </w:r>
      <w:r>
        <w:rPr>
          <w:color w:val="231F20"/>
          <w:spacing w:val="-10"/>
          <w:sz w:val="22"/>
        </w:rPr>
        <w:t> </w:t>
      </w:r>
      <w:r>
        <w:rPr>
          <w:color w:val="231F20"/>
          <w:sz w:val="22"/>
        </w:rPr>
        <w:t>no</w:t>
      </w:r>
      <w:r>
        <w:rPr>
          <w:color w:val="231F20"/>
          <w:spacing w:val="-11"/>
          <w:sz w:val="22"/>
        </w:rPr>
        <w:t> </w:t>
      </w:r>
      <w:r>
        <w:rPr>
          <w:color w:val="231F20"/>
          <w:sz w:val="22"/>
        </w:rPr>
        <w:t>podrán</w:t>
      </w:r>
      <w:r>
        <w:rPr>
          <w:color w:val="231F20"/>
          <w:spacing w:val="-10"/>
          <w:sz w:val="22"/>
        </w:rPr>
        <w:t> </w:t>
      </w:r>
      <w:r>
        <w:rPr>
          <w:color w:val="231F20"/>
          <w:sz w:val="22"/>
        </w:rPr>
        <w:t>percibir</w:t>
      </w:r>
      <w:r>
        <w:rPr>
          <w:color w:val="231F20"/>
          <w:spacing w:val="-11"/>
          <w:sz w:val="22"/>
        </w:rPr>
        <w:t> </w:t>
      </w:r>
      <w:r>
        <w:rPr>
          <w:color w:val="231F20"/>
          <w:sz w:val="22"/>
        </w:rPr>
        <w:t>más</w:t>
      </w:r>
      <w:r>
        <w:rPr>
          <w:color w:val="231F20"/>
          <w:spacing w:val="-10"/>
          <w:sz w:val="22"/>
        </w:rPr>
        <w:t> </w:t>
      </w:r>
      <w:r>
        <w:rPr>
          <w:color w:val="231F20"/>
          <w:sz w:val="22"/>
        </w:rPr>
        <w:t>de diez por</w:t>
      </w:r>
      <w:r>
        <w:rPr>
          <w:color w:val="231F20"/>
          <w:spacing w:val="-3"/>
          <w:sz w:val="22"/>
        </w:rPr>
        <w:t> </w:t>
      </w:r>
      <w:r>
        <w:rPr>
          <w:color w:val="231F20"/>
          <w:sz w:val="22"/>
        </w:rPr>
        <w:t>mes.</w:t>
      </w:r>
    </w:p>
    <w:p>
      <w:pPr>
        <w:spacing w:before="88"/>
        <w:ind w:left="460" w:right="460" w:firstLine="0"/>
        <w:jc w:val="center"/>
        <w:rPr>
          <w:sz w:val="20"/>
        </w:rPr>
      </w:pPr>
      <w:r>
        <w:rPr>
          <w:color w:val="231F20"/>
          <w:sz w:val="20"/>
        </w:rPr>
        <w:t>TÍTULO V</w:t>
      </w:r>
    </w:p>
    <w:p>
      <w:pPr>
        <w:spacing w:before="101"/>
        <w:ind w:left="460" w:right="460" w:firstLine="0"/>
        <w:jc w:val="center"/>
        <w:rPr>
          <w:b/>
          <w:sz w:val="20"/>
        </w:rPr>
      </w:pPr>
      <w:r>
        <w:rPr>
          <w:b/>
          <w:color w:val="231F20"/>
          <w:sz w:val="20"/>
        </w:rPr>
        <w:t>OTRAS INDEMNIZACIONES</w:t>
      </w:r>
    </w:p>
    <w:p>
      <w:pPr>
        <w:pStyle w:val="BodyText"/>
        <w:spacing w:before="106"/>
        <w:ind w:left="347" w:firstLine="0"/>
      </w:pPr>
      <w:r>
        <w:rPr>
          <w:b/>
          <w:color w:val="231F20"/>
        </w:rPr>
        <w:t>Artículo 54. </w:t>
      </w:r>
      <w:r>
        <w:rPr>
          <w:color w:val="231F20"/>
        </w:rPr>
        <w:t>Indemnización al personal de extinción de incendios.</w:t>
      </w:r>
    </w:p>
    <w:p>
      <w:pPr>
        <w:pStyle w:val="ListParagraph"/>
        <w:numPr>
          <w:ilvl w:val="0"/>
          <w:numId w:val="55"/>
        </w:numPr>
        <w:tabs>
          <w:tab w:pos="595" w:val="left" w:leader="none"/>
        </w:tabs>
        <w:spacing w:line="249" w:lineRule="auto" w:before="102" w:after="0"/>
        <w:ind w:left="120" w:right="118" w:firstLine="226"/>
        <w:jc w:val="both"/>
        <w:rPr>
          <w:sz w:val="22"/>
        </w:rPr>
      </w:pPr>
      <w:r>
        <w:rPr>
          <w:color w:val="231F20"/>
          <w:sz w:val="22"/>
        </w:rPr>
        <w:t>El personal adscrito a las tareas de prevención, vigilancia y extinción de incendios tendrá</w:t>
      </w:r>
      <w:r>
        <w:rPr>
          <w:color w:val="231F20"/>
          <w:spacing w:val="-7"/>
          <w:sz w:val="22"/>
        </w:rPr>
        <w:t> </w:t>
      </w:r>
      <w:r>
        <w:rPr>
          <w:color w:val="231F20"/>
          <w:sz w:val="22"/>
        </w:rPr>
        <w:t>derecho</w:t>
      </w:r>
      <w:r>
        <w:rPr>
          <w:color w:val="231F20"/>
          <w:spacing w:val="-6"/>
          <w:sz w:val="22"/>
        </w:rPr>
        <w:t> </w:t>
      </w:r>
      <w:r>
        <w:rPr>
          <w:color w:val="231F20"/>
          <w:sz w:val="22"/>
        </w:rPr>
        <w:t>a</w:t>
      </w:r>
      <w:r>
        <w:rPr>
          <w:color w:val="231F20"/>
          <w:spacing w:val="-6"/>
          <w:sz w:val="22"/>
        </w:rPr>
        <w:t> </w:t>
      </w:r>
      <w:r>
        <w:rPr>
          <w:color w:val="231F20"/>
          <w:sz w:val="22"/>
        </w:rPr>
        <w:t>indemnización</w:t>
      </w:r>
      <w:r>
        <w:rPr>
          <w:color w:val="231F20"/>
          <w:spacing w:val="-6"/>
          <w:sz w:val="22"/>
        </w:rPr>
        <w:t> </w:t>
      </w:r>
      <w:r>
        <w:rPr>
          <w:color w:val="231F20"/>
          <w:sz w:val="22"/>
        </w:rPr>
        <w:t>por</w:t>
      </w:r>
      <w:r>
        <w:rPr>
          <w:color w:val="231F20"/>
          <w:spacing w:val="-6"/>
          <w:sz w:val="22"/>
        </w:rPr>
        <w:t> </w:t>
      </w:r>
      <w:r>
        <w:rPr>
          <w:color w:val="231F20"/>
          <w:sz w:val="22"/>
        </w:rPr>
        <w:t>la</w:t>
      </w:r>
      <w:r>
        <w:rPr>
          <w:color w:val="231F20"/>
          <w:spacing w:val="-6"/>
          <w:sz w:val="22"/>
        </w:rPr>
        <w:t> </w:t>
      </w:r>
      <w:r>
        <w:rPr>
          <w:color w:val="231F20"/>
          <w:sz w:val="22"/>
        </w:rPr>
        <w:t>prestación</w:t>
      </w:r>
      <w:r>
        <w:rPr>
          <w:color w:val="231F20"/>
          <w:spacing w:val="-6"/>
          <w:sz w:val="22"/>
        </w:rPr>
        <w:t> </w:t>
      </w:r>
      <w:r>
        <w:rPr>
          <w:color w:val="231F20"/>
          <w:sz w:val="22"/>
        </w:rPr>
        <w:t>de</w:t>
      </w:r>
      <w:r>
        <w:rPr>
          <w:color w:val="231F20"/>
          <w:spacing w:val="-6"/>
          <w:sz w:val="22"/>
        </w:rPr>
        <w:t> </w:t>
      </w:r>
      <w:r>
        <w:rPr>
          <w:color w:val="231F20"/>
          <w:sz w:val="22"/>
        </w:rPr>
        <w:t>servicios</w:t>
      </w:r>
      <w:r>
        <w:rPr>
          <w:color w:val="231F20"/>
          <w:spacing w:val="-6"/>
          <w:sz w:val="22"/>
        </w:rPr>
        <w:t> </w:t>
      </w:r>
      <w:r>
        <w:rPr>
          <w:color w:val="231F20"/>
          <w:sz w:val="22"/>
        </w:rPr>
        <w:t>especiales</w:t>
      </w:r>
      <w:r>
        <w:rPr>
          <w:color w:val="231F20"/>
          <w:spacing w:val="-7"/>
          <w:sz w:val="22"/>
        </w:rPr>
        <w:t> </w:t>
      </w:r>
      <w:r>
        <w:rPr>
          <w:color w:val="231F20"/>
          <w:sz w:val="22"/>
        </w:rPr>
        <w:t>que</w:t>
      </w:r>
      <w:r>
        <w:rPr>
          <w:color w:val="231F20"/>
          <w:spacing w:val="-6"/>
          <w:sz w:val="22"/>
        </w:rPr>
        <w:t> </w:t>
      </w:r>
      <w:r>
        <w:rPr>
          <w:color w:val="231F20"/>
          <w:sz w:val="22"/>
        </w:rPr>
        <w:t>se</w:t>
      </w:r>
      <w:r>
        <w:rPr>
          <w:color w:val="231F20"/>
          <w:spacing w:val="-6"/>
          <w:sz w:val="22"/>
        </w:rPr>
        <w:t> </w:t>
      </w:r>
      <w:r>
        <w:rPr>
          <w:color w:val="231F20"/>
          <w:sz w:val="22"/>
        </w:rPr>
        <w:t>carac- terizan en el número siguiente durante la época de máximo peligro de</w:t>
      </w:r>
      <w:r>
        <w:rPr>
          <w:color w:val="231F20"/>
          <w:spacing w:val="-28"/>
          <w:sz w:val="22"/>
        </w:rPr>
        <w:t> </w:t>
      </w:r>
      <w:r>
        <w:rPr>
          <w:color w:val="231F20"/>
          <w:sz w:val="22"/>
        </w:rPr>
        <w:t>incendios.</w:t>
      </w:r>
    </w:p>
    <w:p>
      <w:pPr>
        <w:pStyle w:val="ListParagraph"/>
        <w:numPr>
          <w:ilvl w:val="0"/>
          <w:numId w:val="55"/>
        </w:numPr>
        <w:tabs>
          <w:tab w:pos="573" w:val="left" w:leader="none"/>
        </w:tabs>
        <w:spacing w:line="249" w:lineRule="auto" w:before="93" w:after="0"/>
        <w:ind w:left="120" w:right="121" w:firstLine="226"/>
        <w:jc w:val="both"/>
        <w:rPr>
          <w:sz w:val="22"/>
        </w:rPr>
      </w:pPr>
      <w:r>
        <w:rPr>
          <w:color w:val="231F20"/>
          <w:sz w:val="22"/>
        </w:rPr>
        <w:t>A</w:t>
      </w:r>
      <w:r>
        <w:rPr>
          <w:color w:val="231F20"/>
          <w:spacing w:val="-23"/>
          <w:sz w:val="22"/>
        </w:rPr>
        <w:t> </w:t>
      </w:r>
      <w:r>
        <w:rPr>
          <w:color w:val="231F20"/>
          <w:sz w:val="22"/>
        </w:rPr>
        <w:t>los</w:t>
      </w:r>
      <w:r>
        <w:rPr>
          <w:color w:val="231F20"/>
          <w:spacing w:val="-11"/>
          <w:sz w:val="22"/>
        </w:rPr>
        <w:t> </w:t>
      </w:r>
      <w:r>
        <w:rPr>
          <w:color w:val="231F20"/>
          <w:sz w:val="22"/>
        </w:rPr>
        <w:t>efectos</w:t>
      </w:r>
      <w:r>
        <w:rPr>
          <w:color w:val="231F20"/>
          <w:spacing w:val="-11"/>
          <w:sz w:val="22"/>
        </w:rPr>
        <w:t> </w:t>
      </w:r>
      <w:r>
        <w:rPr>
          <w:color w:val="231F20"/>
          <w:sz w:val="22"/>
        </w:rPr>
        <w:t>previstos</w:t>
      </w:r>
      <w:r>
        <w:rPr>
          <w:color w:val="231F20"/>
          <w:spacing w:val="-11"/>
          <w:sz w:val="22"/>
        </w:rPr>
        <w:t> </w:t>
      </w:r>
      <w:r>
        <w:rPr>
          <w:color w:val="231F20"/>
          <w:sz w:val="22"/>
        </w:rPr>
        <w:t>en</w:t>
      </w:r>
      <w:r>
        <w:rPr>
          <w:color w:val="231F20"/>
          <w:spacing w:val="-11"/>
          <w:sz w:val="22"/>
        </w:rPr>
        <w:t> </w:t>
      </w:r>
      <w:r>
        <w:rPr>
          <w:color w:val="231F20"/>
          <w:sz w:val="22"/>
        </w:rPr>
        <w:t>este</w:t>
      </w:r>
      <w:r>
        <w:rPr>
          <w:color w:val="231F20"/>
          <w:spacing w:val="-11"/>
          <w:sz w:val="22"/>
        </w:rPr>
        <w:t> </w:t>
      </w:r>
      <w:r>
        <w:rPr>
          <w:color w:val="231F20"/>
          <w:sz w:val="22"/>
        </w:rPr>
        <w:t>artículo,</w:t>
      </w:r>
      <w:r>
        <w:rPr>
          <w:color w:val="231F20"/>
          <w:spacing w:val="-11"/>
          <w:sz w:val="22"/>
        </w:rPr>
        <w:t> </w:t>
      </w:r>
      <w:r>
        <w:rPr>
          <w:color w:val="231F20"/>
          <w:sz w:val="22"/>
        </w:rPr>
        <w:t>los</w:t>
      </w:r>
      <w:r>
        <w:rPr>
          <w:color w:val="231F20"/>
          <w:spacing w:val="-12"/>
          <w:sz w:val="22"/>
        </w:rPr>
        <w:t> </w:t>
      </w:r>
      <w:r>
        <w:rPr>
          <w:color w:val="231F20"/>
          <w:sz w:val="22"/>
        </w:rPr>
        <w:t>servicios</w:t>
      </w:r>
      <w:r>
        <w:rPr>
          <w:color w:val="231F20"/>
          <w:spacing w:val="-10"/>
          <w:sz w:val="22"/>
        </w:rPr>
        <w:t> </w:t>
      </w:r>
      <w:r>
        <w:rPr>
          <w:color w:val="231F20"/>
          <w:sz w:val="22"/>
        </w:rPr>
        <w:t>especiales</w:t>
      </w:r>
      <w:r>
        <w:rPr>
          <w:color w:val="231F20"/>
          <w:spacing w:val="-10"/>
          <w:sz w:val="22"/>
        </w:rPr>
        <w:t> </w:t>
      </w:r>
      <w:r>
        <w:rPr>
          <w:color w:val="231F20"/>
          <w:sz w:val="22"/>
        </w:rPr>
        <w:t>se</w:t>
      </w:r>
      <w:r>
        <w:rPr>
          <w:color w:val="231F20"/>
          <w:spacing w:val="-10"/>
          <w:sz w:val="22"/>
        </w:rPr>
        <w:t> </w:t>
      </w:r>
      <w:r>
        <w:rPr>
          <w:color w:val="231F20"/>
          <w:sz w:val="22"/>
        </w:rPr>
        <w:t>concretan</w:t>
      </w:r>
      <w:r>
        <w:rPr>
          <w:color w:val="231F20"/>
          <w:spacing w:val="-10"/>
          <w:sz w:val="22"/>
        </w:rPr>
        <w:t> </w:t>
      </w:r>
      <w:r>
        <w:rPr>
          <w:color w:val="231F20"/>
          <w:sz w:val="22"/>
        </w:rPr>
        <w:t>en</w:t>
      </w:r>
      <w:r>
        <w:rPr>
          <w:color w:val="231F20"/>
          <w:spacing w:val="-11"/>
          <w:sz w:val="22"/>
        </w:rPr>
        <w:t> </w:t>
      </w:r>
      <w:r>
        <w:rPr>
          <w:color w:val="231F20"/>
          <w:sz w:val="22"/>
        </w:rPr>
        <w:t>los siguientes:</w:t>
      </w:r>
    </w:p>
    <w:p>
      <w:pPr>
        <w:pStyle w:val="ListParagraph"/>
        <w:numPr>
          <w:ilvl w:val="0"/>
          <w:numId w:val="56"/>
        </w:numPr>
        <w:tabs>
          <w:tab w:pos="532" w:val="left" w:leader="none"/>
        </w:tabs>
        <w:spacing w:line="240" w:lineRule="auto" w:before="93" w:after="0"/>
        <w:ind w:left="531" w:right="0" w:hanging="185"/>
        <w:jc w:val="both"/>
        <w:rPr>
          <w:sz w:val="22"/>
        </w:rPr>
      </w:pPr>
      <w:r>
        <w:rPr>
          <w:color w:val="231F20"/>
          <w:sz w:val="22"/>
        </w:rPr>
        <w:t>Para el personal</w:t>
      </w:r>
      <w:r>
        <w:rPr>
          <w:color w:val="231F20"/>
          <w:spacing w:val="-3"/>
          <w:sz w:val="22"/>
        </w:rPr>
        <w:t> </w:t>
      </w:r>
      <w:r>
        <w:rPr>
          <w:color w:val="231F20"/>
          <w:sz w:val="22"/>
        </w:rPr>
        <w:t>técnico:</w:t>
      </w:r>
    </w:p>
    <w:p>
      <w:pPr>
        <w:pStyle w:val="ListParagraph"/>
        <w:numPr>
          <w:ilvl w:val="0"/>
          <w:numId w:val="57"/>
        </w:numPr>
        <w:tabs>
          <w:tab w:pos="597" w:val="left" w:leader="none"/>
        </w:tabs>
        <w:spacing w:line="249" w:lineRule="auto" w:before="101" w:after="0"/>
        <w:ind w:left="120" w:right="118" w:firstLine="226"/>
        <w:jc w:val="both"/>
        <w:rPr>
          <w:sz w:val="22"/>
        </w:rPr>
      </w:pPr>
      <w:r>
        <w:rPr>
          <w:color w:val="231F20"/>
          <w:sz w:val="22"/>
        </w:rPr>
        <w:t>Guardias.</w:t>
      </w:r>
      <w:r>
        <w:rPr>
          <w:color w:val="231F20"/>
          <w:spacing w:val="-12"/>
          <w:sz w:val="22"/>
        </w:rPr>
        <w:t> </w:t>
      </w:r>
      <w:r>
        <w:rPr>
          <w:color w:val="231F20"/>
          <w:sz w:val="22"/>
        </w:rPr>
        <w:t>Por</w:t>
      </w:r>
      <w:r>
        <w:rPr>
          <w:color w:val="231F20"/>
          <w:spacing w:val="-11"/>
          <w:sz w:val="22"/>
        </w:rPr>
        <w:t> </w:t>
      </w:r>
      <w:r>
        <w:rPr>
          <w:color w:val="231F20"/>
          <w:sz w:val="22"/>
        </w:rPr>
        <w:t>este</w:t>
      </w:r>
      <w:r>
        <w:rPr>
          <w:color w:val="231F20"/>
          <w:spacing w:val="-11"/>
          <w:sz w:val="22"/>
        </w:rPr>
        <w:t> </w:t>
      </w:r>
      <w:r>
        <w:rPr>
          <w:color w:val="231F20"/>
          <w:sz w:val="22"/>
        </w:rPr>
        <w:t>concepto</w:t>
      </w:r>
      <w:r>
        <w:rPr>
          <w:color w:val="231F20"/>
          <w:spacing w:val="-11"/>
          <w:sz w:val="22"/>
        </w:rPr>
        <w:t> </w:t>
      </w:r>
      <w:r>
        <w:rPr>
          <w:color w:val="231F20"/>
          <w:sz w:val="22"/>
        </w:rPr>
        <w:t>hay</w:t>
      </w:r>
      <w:r>
        <w:rPr>
          <w:color w:val="231F20"/>
          <w:spacing w:val="-11"/>
          <w:sz w:val="22"/>
        </w:rPr>
        <w:t> </w:t>
      </w:r>
      <w:r>
        <w:rPr>
          <w:color w:val="231F20"/>
          <w:sz w:val="22"/>
        </w:rPr>
        <w:t>que</w:t>
      </w:r>
      <w:r>
        <w:rPr>
          <w:color w:val="231F20"/>
          <w:spacing w:val="-11"/>
          <w:sz w:val="22"/>
        </w:rPr>
        <w:t> </w:t>
      </w:r>
      <w:r>
        <w:rPr>
          <w:color w:val="231F20"/>
          <w:sz w:val="22"/>
        </w:rPr>
        <w:t>entender</w:t>
      </w:r>
      <w:r>
        <w:rPr>
          <w:color w:val="231F20"/>
          <w:spacing w:val="-11"/>
          <w:sz w:val="22"/>
        </w:rPr>
        <w:t> </w:t>
      </w:r>
      <w:r>
        <w:rPr>
          <w:color w:val="231F20"/>
          <w:sz w:val="22"/>
        </w:rPr>
        <w:t>la</w:t>
      </w:r>
      <w:r>
        <w:rPr>
          <w:color w:val="231F20"/>
          <w:spacing w:val="-11"/>
          <w:sz w:val="22"/>
        </w:rPr>
        <w:t> </w:t>
      </w:r>
      <w:r>
        <w:rPr>
          <w:color w:val="231F20"/>
          <w:sz w:val="22"/>
        </w:rPr>
        <w:t>disponibilidad</w:t>
      </w:r>
      <w:r>
        <w:rPr>
          <w:color w:val="231F20"/>
          <w:spacing w:val="-10"/>
          <w:sz w:val="22"/>
        </w:rPr>
        <w:t> </w:t>
      </w:r>
      <w:r>
        <w:rPr>
          <w:color w:val="231F20"/>
          <w:sz w:val="22"/>
        </w:rPr>
        <w:t>del</w:t>
      </w:r>
      <w:r>
        <w:rPr>
          <w:color w:val="231F20"/>
          <w:spacing w:val="-11"/>
          <w:sz w:val="22"/>
        </w:rPr>
        <w:t> </w:t>
      </w:r>
      <w:r>
        <w:rPr>
          <w:color w:val="231F20"/>
          <w:sz w:val="22"/>
        </w:rPr>
        <w:t>técnico</w:t>
      </w:r>
      <w:r>
        <w:rPr>
          <w:color w:val="231F20"/>
          <w:spacing w:val="-12"/>
          <w:sz w:val="22"/>
        </w:rPr>
        <w:t> </w:t>
      </w:r>
      <w:r>
        <w:rPr>
          <w:color w:val="231F20"/>
          <w:sz w:val="22"/>
        </w:rPr>
        <w:t>durante las veinticuatro horas de cada día del período de guardia, como responsable de las ta- reas de prevención, vigilancia y extinción de incendios, incluida la función de dirección de la extinción. A estos efectos, en caso de siniestro, deberá personarse con urgencia en</w:t>
      </w:r>
      <w:r>
        <w:rPr>
          <w:color w:val="231F20"/>
          <w:spacing w:val="15"/>
          <w:sz w:val="22"/>
        </w:rPr>
        <w:t> </w:t>
      </w:r>
      <w:r>
        <w:rPr>
          <w:color w:val="231F20"/>
          <w:sz w:val="22"/>
        </w:rPr>
        <w:t>el</w:t>
      </w:r>
      <w:r>
        <w:rPr>
          <w:color w:val="231F20"/>
          <w:spacing w:val="16"/>
          <w:sz w:val="22"/>
        </w:rPr>
        <w:t> </w:t>
      </w:r>
      <w:r>
        <w:rPr>
          <w:color w:val="231F20"/>
          <w:sz w:val="22"/>
        </w:rPr>
        <w:t>lugar</w:t>
      </w:r>
      <w:r>
        <w:rPr>
          <w:color w:val="231F20"/>
          <w:spacing w:val="16"/>
          <w:sz w:val="22"/>
        </w:rPr>
        <w:t> </w:t>
      </w:r>
      <w:r>
        <w:rPr>
          <w:color w:val="231F20"/>
          <w:sz w:val="22"/>
        </w:rPr>
        <w:t>de</w:t>
      </w:r>
      <w:r>
        <w:rPr>
          <w:color w:val="231F20"/>
          <w:spacing w:val="15"/>
          <w:sz w:val="22"/>
        </w:rPr>
        <w:t> </w:t>
      </w:r>
      <w:r>
        <w:rPr>
          <w:color w:val="231F20"/>
          <w:sz w:val="22"/>
        </w:rPr>
        <w:t>los</w:t>
      </w:r>
      <w:r>
        <w:rPr>
          <w:color w:val="231F20"/>
          <w:spacing w:val="16"/>
          <w:sz w:val="22"/>
        </w:rPr>
        <w:t> </w:t>
      </w:r>
      <w:r>
        <w:rPr>
          <w:color w:val="231F20"/>
          <w:sz w:val="22"/>
        </w:rPr>
        <w:t>hechos,</w:t>
      </w:r>
      <w:r>
        <w:rPr>
          <w:color w:val="231F20"/>
          <w:spacing w:val="16"/>
          <w:sz w:val="22"/>
        </w:rPr>
        <w:t> </w:t>
      </w:r>
      <w:r>
        <w:rPr>
          <w:color w:val="231F20"/>
          <w:sz w:val="22"/>
        </w:rPr>
        <w:t>asumiendo</w:t>
      </w:r>
      <w:r>
        <w:rPr>
          <w:color w:val="231F20"/>
          <w:spacing w:val="16"/>
          <w:sz w:val="22"/>
        </w:rPr>
        <w:t> </w:t>
      </w:r>
      <w:r>
        <w:rPr>
          <w:color w:val="231F20"/>
          <w:sz w:val="22"/>
        </w:rPr>
        <w:t>la</w:t>
      </w:r>
      <w:r>
        <w:rPr>
          <w:color w:val="231F20"/>
          <w:spacing w:val="16"/>
          <w:sz w:val="22"/>
        </w:rPr>
        <w:t> </w:t>
      </w:r>
      <w:r>
        <w:rPr>
          <w:color w:val="231F20"/>
          <w:sz w:val="22"/>
        </w:rPr>
        <w:t>dirección</w:t>
      </w:r>
      <w:r>
        <w:rPr>
          <w:color w:val="231F20"/>
          <w:spacing w:val="15"/>
          <w:sz w:val="22"/>
        </w:rPr>
        <w:t> </w:t>
      </w:r>
      <w:r>
        <w:rPr>
          <w:color w:val="231F20"/>
          <w:sz w:val="22"/>
        </w:rPr>
        <w:t>de</w:t>
      </w:r>
      <w:r>
        <w:rPr>
          <w:color w:val="231F20"/>
          <w:spacing w:val="16"/>
          <w:sz w:val="22"/>
        </w:rPr>
        <w:t> </w:t>
      </w:r>
      <w:r>
        <w:rPr>
          <w:color w:val="231F20"/>
          <w:sz w:val="22"/>
        </w:rPr>
        <w:t>las</w:t>
      </w:r>
      <w:r>
        <w:rPr>
          <w:color w:val="231F20"/>
          <w:spacing w:val="16"/>
          <w:sz w:val="22"/>
        </w:rPr>
        <w:t> </w:t>
      </w:r>
      <w:r>
        <w:rPr>
          <w:color w:val="231F20"/>
          <w:sz w:val="22"/>
        </w:rPr>
        <w:t>operaciones</w:t>
      </w:r>
      <w:r>
        <w:rPr>
          <w:color w:val="231F20"/>
          <w:spacing w:val="16"/>
          <w:sz w:val="22"/>
        </w:rPr>
        <w:t> </w:t>
      </w:r>
      <w:r>
        <w:rPr>
          <w:color w:val="231F20"/>
          <w:sz w:val="22"/>
        </w:rPr>
        <w:t>y</w:t>
      </w:r>
      <w:r>
        <w:rPr>
          <w:color w:val="231F20"/>
          <w:spacing w:val="16"/>
          <w:sz w:val="22"/>
        </w:rPr>
        <w:t> </w:t>
      </w:r>
      <w:r>
        <w:rPr>
          <w:color w:val="231F20"/>
          <w:sz w:val="22"/>
        </w:rPr>
        <w:t>el</w:t>
      </w:r>
      <w:r>
        <w:rPr>
          <w:color w:val="231F20"/>
          <w:spacing w:val="16"/>
          <w:sz w:val="22"/>
        </w:rPr>
        <w:t> </w:t>
      </w:r>
      <w:r>
        <w:rPr>
          <w:color w:val="231F20"/>
          <w:sz w:val="22"/>
        </w:rPr>
        <w:t>mando</w:t>
      </w:r>
      <w:r>
        <w:rPr>
          <w:color w:val="231F20"/>
          <w:spacing w:val="16"/>
          <w:sz w:val="22"/>
        </w:rPr>
        <w:t> </w:t>
      </w:r>
      <w:r>
        <w:rPr>
          <w:color w:val="231F20"/>
          <w:sz w:val="22"/>
        </w:rPr>
        <w:t>del</w:t>
      </w:r>
    </w:p>
    <w:p>
      <w:pPr>
        <w:pStyle w:val="BodyText"/>
        <w:spacing w:before="6"/>
        <w:ind w:left="0" w:firstLine="0"/>
        <w:jc w:val="left"/>
        <w:rPr>
          <w:sz w:val="17"/>
        </w:rPr>
      </w:pPr>
    </w:p>
    <w:p>
      <w:pPr>
        <w:pStyle w:val="ListParagraph"/>
        <w:numPr>
          <w:ilvl w:val="0"/>
          <w:numId w:val="1"/>
        </w:numPr>
        <w:tabs>
          <w:tab w:pos="575" w:val="left" w:leader="none"/>
        </w:tabs>
        <w:spacing w:line="240" w:lineRule="auto" w:before="94" w:after="0"/>
        <w:ind w:left="574" w:right="0" w:hanging="405"/>
        <w:jc w:val="left"/>
        <w:rPr>
          <w:sz w:val="18"/>
        </w:rPr>
      </w:pPr>
      <w:r>
        <w:rPr>
          <w:color w:val="231F20"/>
          <w:sz w:val="18"/>
        </w:rPr>
        <w:t>El</w:t>
      </w:r>
      <w:r>
        <w:rPr>
          <w:color w:val="231F20"/>
          <w:spacing w:val="-16"/>
          <w:sz w:val="18"/>
        </w:rPr>
        <w:t> </w:t>
      </w:r>
      <w:r>
        <w:rPr>
          <w:color w:val="231F20"/>
          <w:sz w:val="18"/>
        </w:rPr>
        <w:t>apartado</w:t>
      </w:r>
      <w:r>
        <w:rPr>
          <w:color w:val="231F20"/>
          <w:spacing w:val="-15"/>
          <w:sz w:val="18"/>
        </w:rPr>
        <w:t> </w:t>
      </w:r>
      <w:r>
        <w:rPr>
          <w:color w:val="231F20"/>
          <w:sz w:val="18"/>
        </w:rPr>
        <w:t>2</w:t>
      </w:r>
      <w:r>
        <w:rPr>
          <w:color w:val="231F20"/>
          <w:spacing w:val="-16"/>
          <w:sz w:val="18"/>
        </w:rPr>
        <w:t> </w:t>
      </w:r>
      <w:r>
        <w:rPr>
          <w:color w:val="231F20"/>
          <w:sz w:val="18"/>
        </w:rPr>
        <w:t>del</w:t>
      </w:r>
      <w:r>
        <w:rPr>
          <w:color w:val="231F20"/>
          <w:spacing w:val="-15"/>
          <w:sz w:val="18"/>
        </w:rPr>
        <w:t> </w:t>
      </w:r>
      <w:r>
        <w:rPr>
          <w:color w:val="231F20"/>
          <w:sz w:val="18"/>
        </w:rPr>
        <w:t>artículo</w:t>
      </w:r>
      <w:r>
        <w:rPr>
          <w:color w:val="231F20"/>
          <w:spacing w:val="-15"/>
          <w:sz w:val="18"/>
        </w:rPr>
        <w:t> </w:t>
      </w:r>
      <w:r>
        <w:rPr>
          <w:color w:val="231F20"/>
          <w:sz w:val="18"/>
        </w:rPr>
        <w:t>52</w:t>
      </w:r>
      <w:r>
        <w:rPr>
          <w:color w:val="231F20"/>
          <w:spacing w:val="-16"/>
          <w:sz w:val="18"/>
        </w:rPr>
        <w:t> </w:t>
      </w:r>
      <w:r>
        <w:rPr>
          <w:color w:val="231F20"/>
          <w:sz w:val="18"/>
        </w:rPr>
        <w:t>se</w:t>
      </w:r>
      <w:r>
        <w:rPr>
          <w:color w:val="231F20"/>
          <w:spacing w:val="-15"/>
          <w:sz w:val="18"/>
        </w:rPr>
        <w:t> </w:t>
      </w:r>
      <w:r>
        <w:rPr>
          <w:color w:val="231F20"/>
          <w:sz w:val="18"/>
        </w:rPr>
        <w:t>transcriben</w:t>
      </w:r>
      <w:r>
        <w:rPr>
          <w:color w:val="231F20"/>
          <w:spacing w:val="-16"/>
          <w:sz w:val="18"/>
        </w:rPr>
        <w:t> </w:t>
      </w:r>
      <w:r>
        <w:rPr>
          <w:color w:val="231F20"/>
          <w:sz w:val="18"/>
        </w:rPr>
        <w:t>con</w:t>
      </w:r>
      <w:r>
        <w:rPr>
          <w:color w:val="231F20"/>
          <w:spacing w:val="-15"/>
          <w:sz w:val="18"/>
        </w:rPr>
        <w:t> </w:t>
      </w:r>
      <w:r>
        <w:rPr>
          <w:color w:val="231F20"/>
          <w:sz w:val="18"/>
        </w:rPr>
        <w:t>las</w:t>
      </w:r>
      <w:r>
        <w:rPr>
          <w:color w:val="231F20"/>
          <w:spacing w:val="-15"/>
          <w:sz w:val="18"/>
        </w:rPr>
        <w:t> </w:t>
      </w:r>
      <w:r>
        <w:rPr>
          <w:color w:val="231F20"/>
          <w:sz w:val="18"/>
        </w:rPr>
        <w:t>modificaciones</w:t>
      </w:r>
      <w:r>
        <w:rPr>
          <w:color w:val="231F20"/>
          <w:spacing w:val="-16"/>
          <w:sz w:val="18"/>
        </w:rPr>
        <w:t> </w:t>
      </w:r>
      <w:r>
        <w:rPr>
          <w:color w:val="231F20"/>
          <w:sz w:val="18"/>
        </w:rPr>
        <w:t>introducidas</w:t>
      </w:r>
      <w:r>
        <w:rPr>
          <w:color w:val="231F20"/>
          <w:spacing w:val="-15"/>
          <w:sz w:val="18"/>
        </w:rPr>
        <w:t> </w:t>
      </w:r>
      <w:r>
        <w:rPr>
          <w:color w:val="231F20"/>
          <w:sz w:val="18"/>
        </w:rPr>
        <w:t>por</w:t>
      </w:r>
      <w:r>
        <w:rPr>
          <w:color w:val="231F20"/>
          <w:spacing w:val="-16"/>
          <w:sz w:val="18"/>
        </w:rPr>
        <w:t> </w:t>
      </w:r>
      <w:r>
        <w:rPr>
          <w:color w:val="231F20"/>
          <w:sz w:val="18"/>
        </w:rPr>
        <w:t>el</w:t>
      </w:r>
      <w:r>
        <w:rPr>
          <w:color w:val="231F20"/>
          <w:spacing w:val="-15"/>
          <w:sz w:val="18"/>
        </w:rPr>
        <w:t> </w:t>
      </w:r>
      <w:r>
        <w:rPr>
          <w:color w:val="231F20"/>
          <w:sz w:val="18"/>
        </w:rPr>
        <w:t>Decreto</w:t>
      </w:r>
      <w:r>
        <w:rPr>
          <w:color w:val="231F20"/>
          <w:spacing w:val="-15"/>
          <w:sz w:val="18"/>
        </w:rPr>
        <w:t> </w:t>
      </w:r>
      <w:r>
        <w:rPr>
          <w:color w:val="231F20"/>
          <w:sz w:val="18"/>
        </w:rPr>
        <w:t>67/2002,</w:t>
      </w:r>
    </w:p>
    <w:p>
      <w:pPr>
        <w:spacing w:before="9"/>
        <w:ind w:left="574" w:right="0" w:firstLine="0"/>
        <w:jc w:val="left"/>
        <w:rPr>
          <w:sz w:val="18"/>
        </w:rPr>
      </w:pPr>
      <w:r>
        <w:rPr>
          <w:color w:val="231F20"/>
          <w:sz w:val="18"/>
        </w:rPr>
        <w:t>de 20 de mayo (</w:t>
      </w:r>
      <w:hyperlink r:id="rId14">
        <w:r>
          <w:rPr>
            <w:color w:val="25408F"/>
            <w:sz w:val="18"/>
          </w:rPr>
          <w:t>BOC 88, de 28.6.2002</w:t>
        </w:r>
      </w:hyperlink>
      <w:r>
        <w:rPr>
          <w:color w:val="231F20"/>
          <w:sz w:val="18"/>
        </w:rPr>
        <w:t>).</w:t>
      </w:r>
    </w:p>
    <w:p>
      <w:pPr>
        <w:spacing w:after="0"/>
        <w:jc w:val="left"/>
        <w:rPr>
          <w:sz w:val="18"/>
        </w:rPr>
        <w:sectPr>
          <w:headerReference w:type="even" r:id="rId22"/>
          <w:headerReference w:type="default" r:id="rId23"/>
          <w:footerReference w:type="even" r:id="rId24"/>
          <w:footerReference w:type="default" r:id="rId25"/>
          <w:pgSz w:w="11910" w:h="16840"/>
          <w:pgMar w:header="785" w:footer="816" w:top="1560" w:bottom="1000" w:left="1580" w:right="1580"/>
        </w:sectPr>
      </w:pPr>
    </w:p>
    <w:p>
      <w:pPr>
        <w:pStyle w:val="BodyText"/>
        <w:spacing w:line="249" w:lineRule="auto" w:before="83"/>
        <w:ind w:right="118" w:firstLine="0"/>
      </w:pPr>
      <w:r>
        <w:rPr>
          <w:color w:val="231F20"/>
        </w:rPr>
        <w:t>personal. Durante este período no podrá abandonar la isla que tiene asignada, salvo causa justificada o de fuerza </w:t>
      </w:r>
      <w:r>
        <w:rPr>
          <w:color w:val="231F20"/>
          <w:spacing w:val="-3"/>
        </w:rPr>
        <w:t>mayor. </w:t>
      </w:r>
      <w:r>
        <w:rPr>
          <w:color w:val="231F20"/>
        </w:rPr>
        <w:t>Asimismo, entre otras funciones, deberá personar- se en los distintos puestos de vigilancia o de retén que integran el sistema operativo y contactar con el inspector, jefe de comarca o agentes de medio ambiente.</w:t>
      </w:r>
    </w:p>
    <w:p>
      <w:pPr>
        <w:pStyle w:val="ListParagraph"/>
        <w:numPr>
          <w:ilvl w:val="0"/>
          <w:numId w:val="57"/>
        </w:numPr>
        <w:tabs>
          <w:tab w:pos="611" w:val="left" w:leader="none"/>
        </w:tabs>
        <w:spacing w:line="249" w:lineRule="auto" w:before="94" w:after="0"/>
        <w:ind w:left="120" w:right="119" w:firstLine="226"/>
        <w:jc w:val="both"/>
        <w:rPr>
          <w:sz w:val="22"/>
        </w:rPr>
      </w:pPr>
      <w:r>
        <w:rPr>
          <w:color w:val="231F20"/>
          <w:sz w:val="22"/>
        </w:rPr>
        <w:t>Retén. Por este concepto hay que entender el deber que tiene el técnico de estar localizable</w:t>
      </w:r>
      <w:r>
        <w:rPr>
          <w:color w:val="231F20"/>
          <w:spacing w:val="-4"/>
          <w:sz w:val="22"/>
        </w:rPr>
        <w:t> </w:t>
      </w:r>
      <w:r>
        <w:rPr>
          <w:color w:val="231F20"/>
          <w:sz w:val="22"/>
        </w:rPr>
        <w:t>durante</w:t>
      </w:r>
      <w:r>
        <w:rPr>
          <w:color w:val="231F20"/>
          <w:spacing w:val="-4"/>
          <w:sz w:val="22"/>
        </w:rPr>
        <w:t> </w:t>
      </w:r>
      <w:r>
        <w:rPr>
          <w:color w:val="231F20"/>
          <w:sz w:val="22"/>
        </w:rPr>
        <w:t>las</w:t>
      </w:r>
      <w:r>
        <w:rPr>
          <w:color w:val="231F20"/>
          <w:spacing w:val="-3"/>
          <w:sz w:val="22"/>
        </w:rPr>
        <w:t> </w:t>
      </w:r>
      <w:r>
        <w:rPr>
          <w:color w:val="231F20"/>
          <w:sz w:val="22"/>
        </w:rPr>
        <w:t>veinticuatro</w:t>
      </w:r>
      <w:r>
        <w:rPr>
          <w:color w:val="231F20"/>
          <w:spacing w:val="-4"/>
          <w:sz w:val="22"/>
        </w:rPr>
        <w:t> </w:t>
      </w:r>
      <w:r>
        <w:rPr>
          <w:color w:val="231F20"/>
          <w:sz w:val="22"/>
        </w:rPr>
        <w:t>horas</w:t>
      </w:r>
      <w:r>
        <w:rPr>
          <w:color w:val="231F20"/>
          <w:spacing w:val="-4"/>
          <w:sz w:val="22"/>
        </w:rPr>
        <w:t> </w:t>
      </w:r>
      <w:r>
        <w:rPr>
          <w:color w:val="231F20"/>
          <w:sz w:val="22"/>
        </w:rPr>
        <w:t>de</w:t>
      </w:r>
      <w:r>
        <w:rPr>
          <w:color w:val="231F20"/>
          <w:spacing w:val="-3"/>
          <w:sz w:val="22"/>
        </w:rPr>
        <w:t> </w:t>
      </w:r>
      <w:r>
        <w:rPr>
          <w:color w:val="231F20"/>
          <w:sz w:val="22"/>
        </w:rPr>
        <w:t>cada</w:t>
      </w:r>
      <w:r>
        <w:rPr>
          <w:color w:val="231F20"/>
          <w:spacing w:val="-4"/>
          <w:sz w:val="22"/>
        </w:rPr>
        <w:t> </w:t>
      </w:r>
      <w:r>
        <w:rPr>
          <w:color w:val="231F20"/>
          <w:sz w:val="22"/>
        </w:rPr>
        <w:t>día</w:t>
      </w:r>
      <w:r>
        <w:rPr>
          <w:color w:val="231F20"/>
          <w:spacing w:val="-3"/>
          <w:sz w:val="22"/>
        </w:rPr>
        <w:t> </w:t>
      </w:r>
      <w:r>
        <w:rPr>
          <w:color w:val="231F20"/>
          <w:sz w:val="22"/>
        </w:rPr>
        <w:t>del</w:t>
      </w:r>
      <w:r>
        <w:rPr>
          <w:color w:val="231F20"/>
          <w:spacing w:val="-4"/>
          <w:sz w:val="22"/>
        </w:rPr>
        <w:t> </w:t>
      </w:r>
      <w:r>
        <w:rPr>
          <w:color w:val="231F20"/>
          <w:sz w:val="22"/>
        </w:rPr>
        <w:t>período</w:t>
      </w:r>
      <w:r>
        <w:rPr>
          <w:color w:val="231F20"/>
          <w:spacing w:val="-4"/>
          <w:sz w:val="22"/>
        </w:rPr>
        <w:t> </w:t>
      </w:r>
      <w:r>
        <w:rPr>
          <w:color w:val="231F20"/>
          <w:sz w:val="22"/>
        </w:rPr>
        <w:t>que</w:t>
      </w:r>
      <w:r>
        <w:rPr>
          <w:color w:val="231F20"/>
          <w:spacing w:val="-3"/>
          <w:sz w:val="22"/>
        </w:rPr>
        <w:t> </w:t>
      </w:r>
      <w:r>
        <w:rPr>
          <w:color w:val="231F20"/>
          <w:sz w:val="22"/>
        </w:rPr>
        <w:t>esté</w:t>
      </w:r>
      <w:r>
        <w:rPr>
          <w:color w:val="231F20"/>
          <w:spacing w:val="-4"/>
          <w:sz w:val="22"/>
        </w:rPr>
        <w:t> </w:t>
      </w:r>
      <w:r>
        <w:rPr>
          <w:color w:val="231F20"/>
          <w:sz w:val="22"/>
        </w:rPr>
        <w:t>de</w:t>
      </w:r>
      <w:r>
        <w:rPr>
          <w:color w:val="231F20"/>
          <w:spacing w:val="-4"/>
          <w:sz w:val="22"/>
        </w:rPr>
        <w:t> </w:t>
      </w:r>
      <w:r>
        <w:rPr>
          <w:color w:val="231F20"/>
          <w:sz w:val="22"/>
        </w:rPr>
        <w:t>retén.</w:t>
      </w:r>
      <w:r>
        <w:rPr>
          <w:color w:val="231F20"/>
          <w:spacing w:val="-3"/>
          <w:sz w:val="22"/>
        </w:rPr>
        <w:t> </w:t>
      </w:r>
      <w:r>
        <w:rPr>
          <w:color w:val="231F20"/>
          <w:sz w:val="22"/>
        </w:rPr>
        <w:t>En caso de producirse un siniestro, se desplazará al centro de operaciones en apoyo al técnico que dirija las tareas de</w:t>
      </w:r>
      <w:r>
        <w:rPr>
          <w:color w:val="231F20"/>
          <w:spacing w:val="-6"/>
          <w:sz w:val="22"/>
        </w:rPr>
        <w:t> </w:t>
      </w:r>
      <w:r>
        <w:rPr>
          <w:color w:val="231F20"/>
          <w:sz w:val="22"/>
        </w:rPr>
        <w:t>extinción.</w:t>
      </w:r>
    </w:p>
    <w:p>
      <w:pPr>
        <w:pStyle w:val="ListParagraph"/>
        <w:numPr>
          <w:ilvl w:val="0"/>
          <w:numId w:val="57"/>
        </w:numPr>
        <w:tabs>
          <w:tab w:pos="598" w:val="left" w:leader="none"/>
        </w:tabs>
        <w:spacing w:line="249" w:lineRule="auto" w:before="100" w:after="0"/>
        <w:ind w:left="120" w:right="118" w:firstLine="226"/>
        <w:jc w:val="both"/>
        <w:rPr>
          <w:sz w:val="22"/>
        </w:rPr>
      </w:pPr>
      <w:r>
        <w:rPr>
          <w:color w:val="231F20"/>
          <w:sz w:val="22"/>
        </w:rPr>
        <w:t>Extinción. Por este concepto hay que entender la asistencia a los trabajos de ata- que al fuego fuera de su jornada normal de trabajo y período de vigilancia, sin que, en ese</w:t>
      </w:r>
      <w:r>
        <w:rPr>
          <w:color w:val="231F20"/>
          <w:spacing w:val="-8"/>
          <w:sz w:val="22"/>
        </w:rPr>
        <w:t> </w:t>
      </w:r>
      <w:r>
        <w:rPr>
          <w:color w:val="231F20"/>
          <w:sz w:val="22"/>
        </w:rPr>
        <w:t>caso,</w:t>
      </w:r>
      <w:r>
        <w:rPr>
          <w:color w:val="231F20"/>
          <w:spacing w:val="-8"/>
          <w:sz w:val="22"/>
        </w:rPr>
        <w:t> </w:t>
      </w:r>
      <w:r>
        <w:rPr>
          <w:color w:val="231F20"/>
          <w:sz w:val="22"/>
        </w:rPr>
        <w:t>se</w:t>
      </w:r>
      <w:r>
        <w:rPr>
          <w:color w:val="231F20"/>
          <w:spacing w:val="-8"/>
          <w:sz w:val="22"/>
        </w:rPr>
        <w:t> </w:t>
      </w:r>
      <w:r>
        <w:rPr>
          <w:color w:val="231F20"/>
          <w:sz w:val="22"/>
        </w:rPr>
        <w:t>pueda</w:t>
      </w:r>
      <w:r>
        <w:rPr>
          <w:color w:val="231F20"/>
          <w:spacing w:val="-8"/>
          <w:sz w:val="22"/>
        </w:rPr>
        <w:t> </w:t>
      </w:r>
      <w:r>
        <w:rPr>
          <w:color w:val="231F20"/>
          <w:sz w:val="22"/>
        </w:rPr>
        <w:t>percibir</w:t>
      </w:r>
      <w:r>
        <w:rPr>
          <w:color w:val="231F20"/>
          <w:spacing w:val="-8"/>
          <w:sz w:val="22"/>
        </w:rPr>
        <w:t> </w:t>
      </w:r>
      <w:r>
        <w:rPr>
          <w:color w:val="231F20"/>
          <w:sz w:val="22"/>
        </w:rPr>
        <w:t>al</w:t>
      </w:r>
      <w:r>
        <w:rPr>
          <w:color w:val="231F20"/>
          <w:spacing w:val="-8"/>
          <w:sz w:val="22"/>
        </w:rPr>
        <w:t> </w:t>
      </w:r>
      <w:r>
        <w:rPr>
          <w:color w:val="231F20"/>
          <w:sz w:val="22"/>
        </w:rPr>
        <w:t>mismo</w:t>
      </w:r>
      <w:r>
        <w:rPr>
          <w:color w:val="231F20"/>
          <w:spacing w:val="-8"/>
          <w:sz w:val="22"/>
        </w:rPr>
        <w:t> </w:t>
      </w:r>
      <w:r>
        <w:rPr>
          <w:color w:val="231F20"/>
          <w:sz w:val="22"/>
        </w:rPr>
        <w:t>tiempo</w:t>
      </w:r>
      <w:r>
        <w:rPr>
          <w:color w:val="231F20"/>
          <w:spacing w:val="-8"/>
          <w:sz w:val="22"/>
        </w:rPr>
        <w:t> </w:t>
      </w:r>
      <w:r>
        <w:rPr>
          <w:color w:val="231F20"/>
          <w:sz w:val="22"/>
        </w:rPr>
        <w:t>retribución</w:t>
      </w:r>
      <w:r>
        <w:rPr>
          <w:color w:val="231F20"/>
          <w:spacing w:val="-8"/>
          <w:sz w:val="22"/>
        </w:rPr>
        <w:t> </w:t>
      </w:r>
      <w:r>
        <w:rPr>
          <w:color w:val="231F20"/>
          <w:sz w:val="22"/>
        </w:rPr>
        <w:t>alguna</w:t>
      </w:r>
      <w:r>
        <w:rPr>
          <w:color w:val="231F20"/>
          <w:spacing w:val="-8"/>
          <w:sz w:val="22"/>
        </w:rPr>
        <w:t> </w:t>
      </w:r>
      <w:r>
        <w:rPr>
          <w:color w:val="231F20"/>
          <w:sz w:val="22"/>
        </w:rPr>
        <w:t>por</w:t>
      </w:r>
      <w:r>
        <w:rPr>
          <w:color w:val="231F20"/>
          <w:spacing w:val="-8"/>
          <w:sz w:val="22"/>
        </w:rPr>
        <w:t> </w:t>
      </w:r>
      <w:r>
        <w:rPr>
          <w:color w:val="231F20"/>
          <w:sz w:val="22"/>
        </w:rPr>
        <w:t>realización</w:t>
      </w:r>
      <w:r>
        <w:rPr>
          <w:color w:val="231F20"/>
          <w:spacing w:val="-7"/>
          <w:sz w:val="22"/>
        </w:rPr>
        <w:t> </w:t>
      </w:r>
      <w:r>
        <w:rPr>
          <w:color w:val="231F20"/>
          <w:sz w:val="22"/>
        </w:rPr>
        <w:t>de</w:t>
      </w:r>
      <w:r>
        <w:rPr>
          <w:color w:val="231F20"/>
          <w:spacing w:val="-8"/>
          <w:sz w:val="22"/>
        </w:rPr>
        <w:t> </w:t>
      </w:r>
      <w:r>
        <w:rPr>
          <w:color w:val="231F20"/>
          <w:sz w:val="22"/>
        </w:rPr>
        <w:t>horas o servicios</w:t>
      </w:r>
      <w:r>
        <w:rPr>
          <w:color w:val="231F20"/>
          <w:spacing w:val="-2"/>
          <w:sz w:val="22"/>
        </w:rPr>
        <w:t> </w:t>
      </w:r>
      <w:r>
        <w:rPr>
          <w:color w:val="231F20"/>
          <w:sz w:val="22"/>
        </w:rPr>
        <w:t>extraordinarios.</w:t>
      </w:r>
    </w:p>
    <w:p>
      <w:pPr>
        <w:pStyle w:val="ListParagraph"/>
        <w:numPr>
          <w:ilvl w:val="0"/>
          <w:numId w:val="56"/>
        </w:numPr>
        <w:tabs>
          <w:tab w:pos="593" w:val="left" w:leader="none"/>
        </w:tabs>
        <w:spacing w:line="240" w:lineRule="auto" w:before="111" w:after="0"/>
        <w:ind w:left="592" w:right="0" w:hanging="246"/>
        <w:jc w:val="both"/>
        <w:rPr>
          <w:sz w:val="22"/>
        </w:rPr>
      </w:pPr>
      <w:r>
        <w:rPr>
          <w:color w:val="231F20"/>
          <w:sz w:val="22"/>
        </w:rPr>
        <w:t>Para los agentes de medio</w:t>
      </w:r>
      <w:r>
        <w:rPr>
          <w:color w:val="231F20"/>
          <w:spacing w:val="-5"/>
          <w:sz w:val="22"/>
        </w:rPr>
        <w:t> </w:t>
      </w:r>
      <w:r>
        <w:rPr>
          <w:color w:val="231F20"/>
          <w:sz w:val="22"/>
        </w:rPr>
        <w:t>ambiente:</w:t>
      </w:r>
    </w:p>
    <w:p>
      <w:pPr>
        <w:pStyle w:val="ListParagraph"/>
        <w:numPr>
          <w:ilvl w:val="0"/>
          <w:numId w:val="58"/>
        </w:numPr>
        <w:tabs>
          <w:tab w:pos="616" w:val="left" w:leader="none"/>
        </w:tabs>
        <w:spacing w:line="249" w:lineRule="auto" w:before="119" w:after="0"/>
        <w:ind w:left="120" w:right="118" w:firstLine="226"/>
        <w:jc w:val="both"/>
        <w:rPr>
          <w:sz w:val="22"/>
        </w:rPr>
      </w:pPr>
      <w:r>
        <w:rPr>
          <w:color w:val="231F20"/>
          <w:sz w:val="22"/>
        </w:rPr>
        <w:t>Vigilancia. Por este concepto hay que entender la definición que del mismo esta- blece el artículo 13 del Reglamento de Organización y Funcionamiento del Cuerpo de Agentes de Medio Ambiente de la Comunidad Autónoma de Canarias, aprobado por</w:t>
      </w:r>
      <w:r>
        <w:rPr>
          <w:color w:val="25408F"/>
          <w:sz w:val="22"/>
        </w:rPr>
        <w:t> </w:t>
      </w:r>
      <w:hyperlink r:id="rId26">
        <w:r>
          <w:rPr>
            <w:color w:val="25408F"/>
            <w:sz w:val="22"/>
          </w:rPr>
          <w:t>Decreto 133/1995, de </w:t>
        </w:r>
        <w:r>
          <w:rPr>
            <w:color w:val="25408F"/>
            <w:spacing w:val="-9"/>
            <w:sz w:val="22"/>
          </w:rPr>
          <w:t>11 </w:t>
        </w:r>
        <w:r>
          <w:rPr>
            <w:color w:val="25408F"/>
            <w:sz w:val="22"/>
          </w:rPr>
          <w:t>de</w:t>
        </w:r>
        <w:r>
          <w:rPr>
            <w:color w:val="25408F"/>
            <w:spacing w:val="3"/>
            <w:sz w:val="22"/>
          </w:rPr>
          <w:t> </w:t>
        </w:r>
        <w:r>
          <w:rPr>
            <w:color w:val="25408F"/>
            <w:sz w:val="22"/>
          </w:rPr>
          <w:t>mayo</w:t>
        </w:r>
      </w:hyperlink>
      <w:r>
        <w:rPr>
          <w:color w:val="231F20"/>
          <w:sz w:val="22"/>
        </w:rPr>
        <w:t>.</w:t>
      </w:r>
    </w:p>
    <w:p>
      <w:pPr>
        <w:pStyle w:val="ListParagraph"/>
        <w:numPr>
          <w:ilvl w:val="0"/>
          <w:numId w:val="58"/>
        </w:numPr>
        <w:tabs>
          <w:tab w:pos="615" w:val="left" w:leader="none"/>
        </w:tabs>
        <w:spacing w:line="249" w:lineRule="auto" w:before="111" w:after="0"/>
        <w:ind w:left="120" w:right="117" w:firstLine="226"/>
        <w:jc w:val="both"/>
        <w:rPr>
          <w:sz w:val="22"/>
        </w:rPr>
      </w:pPr>
      <w:r>
        <w:rPr>
          <w:color w:val="231F20"/>
          <w:sz w:val="22"/>
        </w:rPr>
        <w:t>Extinción. Por este concepto hay que entender la asistencia a los trabajos de ex- tinción fuera de su jornada normal de trabajo y período de vigilancia, sin que, en ese caso, se pueda percibir al mismo tiempo retribución alguna por realización de horas o servicios</w:t>
      </w:r>
      <w:r>
        <w:rPr>
          <w:color w:val="231F20"/>
          <w:spacing w:val="-1"/>
          <w:sz w:val="22"/>
        </w:rPr>
        <w:t> </w:t>
      </w:r>
      <w:r>
        <w:rPr>
          <w:color w:val="231F20"/>
          <w:sz w:val="22"/>
        </w:rPr>
        <w:t>extraordinarios.</w:t>
      </w:r>
    </w:p>
    <w:p>
      <w:pPr>
        <w:pStyle w:val="BodyText"/>
        <w:spacing w:line="249" w:lineRule="auto" w:before="112"/>
        <w:ind w:right="119"/>
      </w:pPr>
      <w:r>
        <w:rPr>
          <w:color w:val="231F20"/>
        </w:rPr>
        <w:t>Las previsiones contenidas en este apartado para los agentes de medio ambiente serán de aplicación a los funcionarios conductores de vehículos especiales destinados a la prevención, vigilancia o extinción de incendios.</w:t>
      </w:r>
    </w:p>
    <w:p>
      <w:pPr>
        <w:pStyle w:val="ListParagraph"/>
        <w:numPr>
          <w:ilvl w:val="0"/>
          <w:numId w:val="55"/>
        </w:numPr>
        <w:tabs>
          <w:tab w:pos="578" w:val="left" w:leader="none"/>
        </w:tabs>
        <w:spacing w:line="249" w:lineRule="auto" w:before="110" w:after="0"/>
        <w:ind w:left="120" w:right="118" w:firstLine="226"/>
        <w:jc w:val="both"/>
        <w:rPr>
          <w:sz w:val="22"/>
        </w:rPr>
      </w:pPr>
      <w:r>
        <w:rPr>
          <w:color w:val="231F20"/>
          <w:sz w:val="22"/>
        </w:rPr>
        <w:t>La</w:t>
      </w:r>
      <w:r>
        <w:rPr>
          <w:color w:val="231F20"/>
          <w:spacing w:val="-14"/>
          <w:sz w:val="22"/>
        </w:rPr>
        <w:t> </w:t>
      </w:r>
      <w:r>
        <w:rPr>
          <w:color w:val="231F20"/>
          <w:spacing w:val="-3"/>
          <w:sz w:val="22"/>
        </w:rPr>
        <w:t>designación</w:t>
      </w:r>
      <w:r>
        <w:rPr>
          <w:color w:val="231F20"/>
          <w:spacing w:val="-14"/>
          <w:sz w:val="22"/>
        </w:rPr>
        <w:t> </w:t>
      </w:r>
      <w:r>
        <w:rPr>
          <w:color w:val="231F20"/>
          <w:spacing w:val="-3"/>
          <w:sz w:val="22"/>
        </w:rPr>
        <w:t>para</w:t>
      </w:r>
      <w:r>
        <w:rPr>
          <w:color w:val="231F20"/>
          <w:spacing w:val="-13"/>
          <w:sz w:val="22"/>
        </w:rPr>
        <w:t> </w:t>
      </w:r>
      <w:r>
        <w:rPr>
          <w:color w:val="231F20"/>
          <w:sz w:val="22"/>
        </w:rPr>
        <w:t>la</w:t>
      </w:r>
      <w:r>
        <w:rPr>
          <w:color w:val="231F20"/>
          <w:spacing w:val="-14"/>
          <w:sz w:val="22"/>
        </w:rPr>
        <w:t> </w:t>
      </w:r>
      <w:r>
        <w:rPr>
          <w:color w:val="231F20"/>
          <w:spacing w:val="-3"/>
          <w:sz w:val="22"/>
        </w:rPr>
        <w:t>prestación</w:t>
      </w:r>
      <w:r>
        <w:rPr>
          <w:color w:val="231F20"/>
          <w:spacing w:val="-14"/>
          <w:sz w:val="22"/>
        </w:rPr>
        <w:t> </w:t>
      </w:r>
      <w:r>
        <w:rPr>
          <w:color w:val="231F20"/>
          <w:sz w:val="22"/>
        </w:rPr>
        <w:t>de</w:t>
      </w:r>
      <w:r>
        <w:rPr>
          <w:color w:val="231F20"/>
          <w:spacing w:val="-13"/>
          <w:sz w:val="22"/>
        </w:rPr>
        <w:t> </w:t>
      </w:r>
      <w:r>
        <w:rPr>
          <w:color w:val="231F20"/>
          <w:sz w:val="22"/>
        </w:rPr>
        <w:t>los</w:t>
      </w:r>
      <w:r>
        <w:rPr>
          <w:color w:val="231F20"/>
          <w:spacing w:val="-14"/>
          <w:sz w:val="22"/>
        </w:rPr>
        <w:t> </w:t>
      </w:r>
      <w:r>
        <w:rPr>
          <w:color w:val="231F20"/>
          <w:spacing w:val="-3"/>
          <w:sz w:val="22"/>
        </w:rPr>
        <w:t>servicios</w:t>
      </w:r>
      <w:r>
        <w:rPr>
          <w:color w:val="231F20"/>
          <w:spacing w:val="-13"/>
          <w:sz w:val="22"/>
        </w:rPr>
        <w:t> </w:t>
      </w:r>
      <w:r>
        <w:rPr>
          <w:color w:val="231F20"/>
          <w:sz w:val="22"/>
        </w:rPr>
        <w:t>con</w:t>
      </w:r>
      <w:r>
        <w:rPr>
          <w:color w:val="231F20"/>
          <w:spacing w:val="-14"/>
          <w:sz w:val="22"/>
        </w:rPr>
        <w:t> </w:t>
      </w:r>
      <w:r>
        <w:rPr>
          <w:color w:val="231F20"/>
          <w:spacing w:val="-3"/>
          <w:sz w:val="22"/>
        </w:rPr>
        <w:t>derecho</w:t>
      </w:r>
      <w:r>
        <w:rPr>
          <w:color w:val="231F20"/>
          <w:spacing w:val="-14"/>
          <w:sz w:val="22"/>
        </w:rPr>
        <w:t> </w:t>
      </w:r>
      <w:r>
        <w:rPr>
          <w:color w:val="231F20"/>
          <w:sz w:val="22"/>
        </w:rPr>
        <w:t>a</w:t>
      </w:r>
      <w:r>
        <w:rPr>
          <w:color w:val="231F20"/>
          <w:spacing w:val="-13"/>
          <w:sz w:val="22"/>
        </w:rPr>
        <w:t> </w:t>
      </w:r>
      <w:r>
        <w:rPr>
          <w:color w:val="231F20"/>
          <w:spacing w:val="-3"/>
          <w:sz w:val="22"/>
        </w:rPr>
        <w:t>indemnización</w:t>
      </w:r>
      <w:r>
        <w:rPr>
          <w:color w:val="231F20"/>
          <w:spacing w:val="-14"/>
          <w:sz w:val="22"/>
        </w:rPr>
        <w:t> </w:t>
      </w:r>
      <w:r>
        <w:rPr>
          <w:color w:val="231F20"/>
          <w:sz w:val="22"/>
        </w:rPr>
        <w:t>com- </w:t>
      </w:r>
      <w:r>
        <w:rPr>
          <w:color w:val="231F20"/>
          <w:spacing w:val="-3"/>
          <w:sz w:val="22"/>
        </w:rPr>
        <w:t>pete</w:t>
      </w:r>
      <w:r>
        <w:rPr>
          <w:color w:val="231F20"/>
          <w:spacing w:val="-7"/>
          <w:sz w:val="22"/>
        </w:rPr>
        <w:t> </w:t>
      </w:r>
      <w:r>
        <w:rPr>
          <w:color w:val="231F20"/>
          <w:sz w:val="22"/>
        </w:rPr>
        <w:t>al</w:t>
      </w:r>
      <w:r>
        <w:rPr>
          <w:color w:val="231F20"/>
          <w:spacing w:val="-7"/>
          <w:sz w:val="22"/>
        </w:rPr>
        <w:t> </w:t>
      </w:r>
      <w:r>
        <w:rPr>
          <w:color w:val="231F20"/>
          <w:spacing w:val="-3"/>
          <w:sz w:val="22"/>
        </w:rPr>
        <w:t>titular</w:t>
      </w:r>
      <w:r>
        <w:rPr>
          <w:color w:val="231F20"/>
          <w:spacing w:val="-7"/>
          <w:sz w:val="22"/>
        </w:rPr>
        <w:t> </w:t>
      </w:r>
      <w:r>
        <w:rPr>
          <w:color w:val="231F20"/>
          <w:sz w:val="22"/>
        </w:rPr>
        <w:t>del</w:t>
      </w:r>
      <w:r>
        <w:rPr>
          <w:color w:val="231F20"/>
          <w:spacing w:val="-7"/>
          <w:sz w:val="22"/>
        </w:rPr>
        <w:t> </w:t>
      </w:r>
      <w:r>
        <w:rPr>
          <w:color w:val="231F20"/>
          <w:spacing w:val="-3"/>
          <w:sz w:val="22"/>
        </w:rPr>
        <w:t>órgano</w:t>
      </w:r>
      <w:r>
        <w:rPr>
          <w:color w:val="231F20"/>
          <w:spacing w:val="-7"/>
          <w:sz w:val="22"/>
        </w:rPr>
        <w:t> </w:t>
      </w:r>
      <w:r>
        <w:rPr>
          <w:color w:val="231F20"/>
          <w:sz w:val="22"/>
        </w:rPr>
        <w:t>que</w:t>
      </w:r>
      <w:r>
        <w:rPr>
          <w:color w:val="231F20"/>
          <w:spacing w:val="-7"/>
          <w:sz w:val="22"/>
        </w:rPr>
        <w:t> </w:t>
      </w:r>
      <w:r>
        <w:rPr>
          <w:color w:val="231F20"/>
          <w:spacing w:val="-3"/>
          <w:sz w:val="22"/>
        </w:rPr>
        <w:t>tenga</w:t>
      </w:r>
      <w:r>
        <w:rPr>
          <w:color w:val="231F20"/>
          <w:spacing w:val="-7"/>
          <w:sz w:val="22"/>
        </w:rPr>
        <w:t> </w:t>
      </w:r>
      <w:r>
        <w:rPr>
          <w:color w:val="231F20"/>
          <w:sz w:val="22"/>
        </w:rPr>
        <w:t>a</w:t>
      </w:r>
      <w:r>
        <w:rPr>
          <w:color w:val="231F20"/>
          <w:spacing w:val="-7"/>
          <w:sz w:val="22"/>
        </w:rPr>
        <w:t> </w:t>
      </w:r>
      <w:r>
        <w:rPr>
          <w:color w:val="231F20"/>
          <w:sz w:val="22"/>
        </w:rPr>
        <w:t>su</w:t>
      </w:r>
      <w:r>
        <w:rPr>
          <w:color w:val="231F20"/>
          <w:spacing w:val="-6"/>
          <w:sz w:val="22"/>
        </w:rPr>
        <w:t> </w:t>
      </w:r>
      <w:r>
        <w:rPr>
          <w:color w:val="231F20"/>
          <w:spacing w:val="-3"/>
          <w:sz w:val="22"/>
        </w:rPr>
        <w:t>cargo</w:t>
      </w:r>
      <w:r>
        <w:rPr>
          <w:color w:val="231F20"/>
          <w:spacing w:val="-7"/>
          <w:sz w:val="22"/>
        </w:rPr>
        <w:t> </w:t>
      </w:r>
      <w:r>
        <w:rPr>
          <w:color w:val="231F20"/>
          <w:sz w:val="22"/>
        </w:rPr>
        <w:t>las</w:t>
      </w:r>
      <w:r>
        <w:rPr>
          <w:color w:val="231F20"/>
          <w:spacing w:val="-7"/>
          <w:sz w:val="22"/>
        </w:rPr>
        <w:t> </w:t>
      </w:r>
      <w:r>
        <w:rPr>
          <w:color w:val="231F20"/>
          <w:spacing w:val="-3"/>
          <w:sz w:val="22"/>
        </w:rPr>
        <w:t>tareas</w:t>
      </w:r>
      <w:r>
        <w:rPr>
          <w:color w:val="231F20"/>
          <w:spacing w:val="-7"/>
          <w:sz w:val="22"/>
        </w:rPr>
        <w:t> </w:t>
      </w:r>
      <w:r>
        <w:rPr>
          <w:color w:val="231F20"/>
          <w:sz w:val="22"/>
        </w:rPr>
        <w:t>de</w:t>
      </w:r>
      <w:r>
        <w:rPr>
          <w:color w:val="231F20"/>
          <w:spacing w:val="-7"/>
          <w:sz w:val="22"/>
        </w:rPr>
        <w:t> </w:t>
      </w:r>
      <w:r>
        <w:rPr>
          <w:color w:val="231F20"/>
          <w:spacing w:val="-3"/>
          <w:sz w:val="22"/>
        </w:rPr>
        <w:t>prevención,</w:t>
      </w:r>
      <w:r>
        <w:rPr>
          <w:color w:val="231F20"/>
          <w:spacing w:val="-7"/>
          <w:sz w:val="22"/>
        </w:rPr>
        <w:t> </w:t>
      </w:r>
      <w:r>
        <w:rPr>
          <w:color w:val="231F20"/>
          <w:spacing w:val="-3"/>
          <w:sz w:val="22"/>
        </w:rPr>
        <w:t>vigilancia</w:t>
      </w:r>
      <w:r>
        <w:rPr>
          <w:color w:val="231F20"/>
          <w:spacing w:val="-7"/>
          <w:sz w:val="22"/>
        </w:rPr>
        <w:t> </w:t>
      </w:r>
      <w:r>
        <w:rPr>
          <w:color w:val="231F20"/>
          <w:sz w:val="22"/>
        </w:rPr>
        <w:t>y</w:t>
      </w:r>
      <w:r>
        <w:rPr>
          <w:color w:val="231F20"/>
          <w:spacing w:val="-7"/>
          <w:sz w:val="22"/>
        </w:rPr>
        <w:t> </w:t>
      </w:r>
      <w:r>
        <w:rPr>
          <w:color w:val="231F20"/>
          <w:spacing w:val="-3"/>
          <w:sz w:val="22"/>
        </w:rPr>
        <w:t>extin- ción</w:t>
      </w:r>
      <w:r>
        <w:rPr>
          <w:color w:val="231F20"/>
          <w:spacing w:val="-5"/>
          <w:sz w:val="22"/>
        </w:rPr>
        <w:t> </w:t>
      </w:r>
      <w:r>
        <w:rPr>
          <w:color w:val="231F20"/>
          <w:sz w:val="22"/>
        </w:rPr>
        <w:t>de</w:t>
      </w:r>
      <w:r>
        <w:rPr>
          <w:color w:val="231F20"/>
          <w:spacing w:val="-5"/>
          <w:sz w:val="22"/>
        </w:rPr>
        <w:t> </w:t>
      </w:r>
      <w:r>
        <w:rPr>
          <w:color w:val="231F20"/>
          <w:spacing w:val="-3"/>
          <w:sz w:val="22"/>
        </w:rPr>
        <w:t>incendios,</w:t>
      </w:r>
      <w:r>
        <w:rPr>
          <w:color w:val="231F20"/>
          <w:spacing w:val="-5"/>
          <w:sz w:val="22"/>
        </w:rPr>
        <w:t> </w:t>
      </w:r>
      <w:r>
        <w:rPr>
          <w:color w:val="231F20"/>
          <w:sz w:val="22"/>
        </w:rPr>
        <w:t>a</w:t>
      </w:r>
      <w:r>
        <w:rPr>
          <w:color w:val="231F20"/>
          <w:spacing w:val="-5"/>
          <w:sz w:val="22"/>
        </w:rPr>
        <w:t> </w:t>
      </w:r>
      <w:r>
        <w:rPr>
          <w:color w:val="231F20"/>
          <w:spacing w:val="-3"/>
          <w:sz w:val="22"/>
        </w:rPr>
        <w:t>través</w:t>
      </w:r>
      <w:r>
        <w:rPr>
          <w:color w:val="231F20"/>
          <w:spacing w:val="-5"/>
          <w:sz w:val="22"/>
        </w:rPr>
        <w:t> </w:t>
      </w:r>
      <w:r>
        <w:rPr>
          <w:color w:val="231F20"/>
          <w:sz w:val="22"/>
        </w:rPr>
        <w:t>de</w:t>
      </w:r>
      <w:r>
        <w:rPr>
          <w:color w:val="231F20"/>
          <w:spacing w:val="-5"/>
          <w:sz w:val="22"/>
        </w:rPr>
        <w:t> </w:t>
      </w:r>
      <w:r>
        <w:rPr>
          <w:color w:val="231F20"/>
          <w:sz w:val="22"/>
        </w:rPr>
        <w:t>la</w:t>
      </w:r>
      <w:r>
        <w:rPr>
          <w:color w:val="231F20"/>
          <w:spacing w:val="-5"/>
          <w:sz w:val="22"/>
        </w:rPr>
        <w:t> </w:t>
      </w:r>
      <w:r>
        <w:rPr>
          <w:color w:val="231F20"/>
          <w:spacing w:val="-3"/>
          <w:sz w:val="22"/>
        </w:rPr>
        <w:t>aprobación</w:t>
      </w:r>
      <w:r>
        <w:rPr>
          <w:color w:val="231F20"/>
          <w:spacing w:val="-5"/>
          <w:sz w:val="22"/>
        </w:rPr>
        <w:t> </w:t>
      </w:r>
      <w:r>
        <w:rPr>
          <w:color w:val="231F20"/>
          <w:sz w:val="22"/>
        </w:rPr>
        <w:t>del</w:t>
      </w:r>
      <w:r>
        <w:rPr>
          <w:color w:val="231F20"/>
          <w:spacing w:val="-5"/>
          <w:sz w:val="22"/>
        </w:rPr>
        <w:t> </w:t>
      </w:r>
      <w:r>
        <w:rPr>
          <w:color w:val="231F20"/>
          <w:spacing w:val="-3"/>
          <w:sz w:val="22"/>
        </w:rPr>
        <w:t>cuadrante</w:t>
      </w:r>
      <w:r>
        <w:rPr>
          <w:color w:val="231F20"/>
          <w:spacing w:val="-5"/>
          <w:sz w:val="22"/>
        </w:rPr>
        <w:t> </w:t>
      </w:r>
      <w:r>
        <w:rPr>
          <w:color w:val="231F20"/>
          <w:sz w:val="22"/>
        </w:rPr>
        <w:t>de</w:t>
      </w:r>
      <w:r>
        <w:rPr>
          <w:color w:val="231F20"/>
          <w:spacing w:val="-5"/>
          <w:sz w:val="22"/>
        </w:rPr>
        <w:t> </w:t>
      </w:r>
      <w:r>
        <w:rPr>
          <w:color w:val="231F20"/>
          <w:spacing w:val="-3"/>
          <w:sz w:val="22"/>
        </w:rPr>
        <w:t>turnos</w:t>
      </w:r>
      <w:r>
        <w:rPr>
          <w:color w:val="231F20"/>
          <w:spacing w:val="-5"/>
          <w:sz w:val="22"/>
        </w:rPr>
        <w:t> </w:t>
      </w:r>
      <w:r>
        <w:rPr>
          <w:color w:val="231F20"/>
          <w:sz w:val="22"/>
        </w:rPr>
        <w:t>de</w:t>
      </w:r>
      <w:r>
        <w:rPr>
          <w:color w:val="231F20"/>
          <w:spacing w:val="-5"/>
          <w:sz w:val="22"/>
        </w:rPr>
        <w:t> </w:t>
      </w:r>
      <w:r>
        <w:rPr>
          <w:color w:val="231F20"/>
          <w:spacing w:val="-3"/>
          <w:sz w:val="22"/>
        </w:rPr>
        <w:t>estos</w:t>
      </w:r>
      <w:r>
        <w:rPr>
          <w:color w:val="231F20"/>
          <w:spacing w:val="-5"/>
          <w:sz w:val="22"/>
        </w:rPr>
        <w:t> </w:t>
      </w:r>
      <w:r>
        <w:rPr>
          <w:color w:val="231F20"/>
          <w:spacing w:val="-3"/>
          <w:sz w:val="22"/>
        </w:rPr>
        <w:t>servicios.</w:t>
      </w:r>
    </w:p>
    <w:p>
      <w:pPr>
        <w:pStyle w:val="ListParagraph"/>
        <w:numPr>
          <w:ilvl w:val="0"/>
          <w:numId w:val="55"/>
        </w:numPr>
        <w:tabs>
          <w:tab w:pos="592" w:val="left" w:leader="none"/>
        </w:tabs>
        <w:spacing w:line="249" w:lineRule="auto" w:before="110" w:after="0"/>
        <w:ind w:left="120" w:right="119" w:firstLine="226"/>
        <w:jc w:val="both"/>
        <w:rPr>
          <w:sz w:val="22"/>
        </w:rPr>
      </w:pPr>
      <w:r>
        <w:rPr>
          <w:color w:val="231F20"/>
          <w:sz w:val="22"/>
        </w:rPr>
        <w:t>La indemnización a percibir se calculará de acuerdo con la clasificación y cuantías que se fijan en el anexo V de este</w:t>
      </w:r>
      <w:r>
        <w:rPr>
          <w:color w:val="231F20"/>
          <w:spacing w:val="-9"/>
          <w:sz w:val="22"/>
        </w:rPr>
        <w:t> </w:t>
      </w:r>
      <w:r>
        <w:rPr>
          <w:color w:val="231F20"/>
          <w:sz w:val="22"/>
        </w:rPr>
        <w:t>Reglamento.</w:t>
      </w:r>
    </w:p>
    <w:p>
      <w:pPr>
        <w:pStyle w:val="ListParagraph"/>
        <w:numPr>
          <w:ilvl w:val="0"/>
          <w:numId w:val="55"/>
        </w:numPr>
        <w:tabs>
          <w:tab w:pos="610" w:val="left" w:leader="none"/>
        </w:tabs>
        <w:spacing w:line="249" w:lineRule="auto" w:before="110" w:after="0"/>
        <w:ind w:left="120" w:right="119" w:firstLine="226"/>
        <w:jc w:val="both"/>
        <w:rPr>
          <w:sz w:val="22"/>
        </w:rPr>
      </w:pPr>
      <w:r>
        <w:rPr>
          <w:color w:val="231F20"/>
          <w:sz w:val="22"/>
        </w:rPr>
        <w:t>Sin perjuicio de lo establecido en el Convenio Colectivo vigente, lo previsto para el personal técnico será de aplicación al personal laboral técnico (Grupos I y II) al que se le designe la realización de estos servicios. Asimismo, lo previsto para los agentes de medio ambiente se aplicará al personal laboral de los Grupos III, IV y V que, por la naturaleza de sus funciones, se determine por Resolución del órgano competente en materia de medio</w:t>
      </w:r>
      <w:r>
        <w:rPr>
          <w:color w:val="231F20"/>
          <w:spacing w:val="-2"/>
          <w:sz w:val="22"/>
        </w:rPr>
        <w:t> </w:t>
      </w:r>
      <w:r>
        <w:rPr>
          <w:color w:val="231F20"/>
          <w:sz w:val="22"/>
        </w:rPr>
        <w:t>ambiente.</w:t>
      </w:r>
    </w:p>
    <w:p>
      <w:pPr>
        <w:spacing w:before="113"/>
        <w:ind w:left="347" w:right="0" w:firstLine="0"/>
        <w:jc w:val="both"/>
        <w:rPr>
          <w:sz w:val="22"/>
        </w:rPr>
      </w:pPr>
      <w:r>
        <w:rPr>
          <w:b/>
          <w:color w:val="231F20"/>
          <w:sz w:val="22"/>
        </w:rPr>
        <w:t>Artículo 54 bis. </w:t>
      </w:r>
      <w:r>
        <w:rPr>
          <w:color w:val="231F20"/>
          <w:sz w:val="22"/>
        </w:rPr>
        <w:t>Indemnización al personal de emergencias y seguridad </w:t>
      </w:r>
      <w:r>
        <w:rPr>
          <w:b/>
          <w:color w:val="231F20"/>
          <w:position w:val="7"/>
          <w:sz w:val="13"/>
        </w:rPr>
        <w:t>(22)</w:t>
      </w:r>
      <w:r>
        <w:rPr>
          <w:color w:val="231F20"/>
          <w:sz w:val="22"/>
        </w:rPr>
        <w:t>.</w:t>
      </w:r>
    </w:p>
    <w:p>
      <w:pPr>
        <w:pStyle w:val="ListParagraph"/>
        <w:numPr>
          <w:ilvl w:val="0"/>
          <w:numId w:val="59"/>
        </w:numPr>
        <w:tabs>
          <w:tab w:pos="591" w:val="left" w:leader="none"/>
        </w:tabs>
        <w:spacing w:line="249" w:lineRule="auto" w:before="119" w:after="0"/>
        <w:ind w:left="120" w:right="118" w:firstLine="226"/>
        <w:jc w:val="both"/>
        <w:rPr>
          <w:sz w:val="22"/>
        </w:rPr>
      </w:pPr>
      <w:r>
        <w:rPr>
          <w:color w:val="231F20"/>
          <w:sz w:val="22"/>
        </w:rPr>
        <w:t>Las</w:t>
      </w:r>
      <w:r>
        <w:rPr>
          <w:color w:val="231F20"/>
          <w:spacing w:val="-6"/>
          <w:sz w:val="22"/>
        </w:rPr>
        <w:t> </w:t>
      </w:r>
      <w:r>
        <w:rPr>
          <w:color w:val="231F20"/>
          <w:sz w:val="22"/>
        </w:rPr>
        <w:t>indemnizaciones</w:t>
      </w:r>
      <w:r>
        <w:rPr>
          <w:color w:val="231F20"/>
          <w:spacing w:val="-5"/>
          <w:sz w:val="22"/>
        </w:rPr>
        <w:t> </w:t>
      </w:r>
      <w:r>
        <w:rPr>
          <w:color w:val="231F20"/>
          <w:sz w:val="22"/>
        </w:rPr>
        <w:t>previstas</w:t>
      </w:r>
      <w:r>
        <w:rPr>
          <w:color w:val="231F20"/>
          <w:spacing w:val="-5"/>
          <w:sz w:val="22"/>
        </w:rPr>
        <w:t> </w:t>
      </w:r>
      <w:r>
        <w:rPr>
          <w:color w:val="231F20"/>
          <w:sz w:val="22"/>
        </w:rPr>
        <w:t>en</w:t>
      </w:r>
      <w:r>
        <w:rPr>
          <w:color w:val="231F20"/>
          <w:spacing w:val="-6"/>
          <w:sz w:val="22"/>
        </w:rPr>
        <w:t> </w:t>
      </w:r>
      <w:r>
        <w:rPr>
          <w:color w:val="231F20"/>
          <w:sz w:val="22"/>
        </w:rPr>
        <w:t>el</w:t>
      </w:r>
      <w:r>
        <w:rPr>
          <w:color w:val="231F20"/>
          <w:spacing w:val="-5"/>
          <w:sz w:val="22"/>
        </w:rPr>
        <w:t> </w:t>
      </w:r>
      <w:r>
        <w:rPr>
          <w:color w:val="231F20"/>
          <w:sz w:val="22"/>
        </w:rPr>
        <w:t>artículo</w:t>
      </w:r>
      <w:r>
        <w:rPr>
          <w:color w:val="231F20"/>
          <w:spacing w:val="-6"/>
          <w:sz w:val="22"/>
        </w:rPr>
        <w:t> </w:t>
      </w:r>
      <w:r>
        <w:rPr>
          <w:color w:val="231F20"/>
          <w:sz w:val="22"/>
        </w:rPr>
        <w:t>54</w:t>
      </w:r>
      <w:r>
        <w:rPr>
          <w:color w:val="231F20"/>
          <w:spacing w:val="-6"/>
          <w:sz w:val="22"/>
        </w:rPr>
        <w:t> </w:t>
      </w:r>
      <w:r>
        <w:rPr>
          <w:color w:val="231F20"/>
          <w:sz w:val="22"/>
        </w:rPr>
        <w:t>de</w:t>
      </w:r>
      <w:r>
        <w:rPr>
          <w:color w:val="231F20"/>
          <w:spacing w:val="-5"/>
          <w:sz w:val="22"/>
        </w:rPr>
        <w:t> </w:t>
      </w:r>
      <w:r>
        <w:rPr>
          <w:color w:val="231F20"/>
          <w:sz w:val="22"/>
        </w:rPr>
        <w:t>este</w:t>
      </w:r>
      <w:r>
        <w:rPr>
          <w:color w:val="231F20"/>
          <w:spacing w:val="-6"/>
          <w:sz w:val="22"/>
        </w:rPr>
        <w:t> </w:t>
      </w:r>
      <w:r>
        <w:rPr>
          <w:color w:val="231F20"/>
          <w:sz w:val="22"/>
        </w:rPr>
        <w:t>Reglamento</w:t>
      </w:r>
      <w:r>
        <w:rPr>
          <w:color w:val="231F20"/>
          <w:spacing w:val="-4"/>
          <w:sz w:val="22"/>
        </w:rPr>
        <w:t> </w:t>
      </w:r>
      <w:r>
        <w:rPr>
          <w:color w:val="231F20"/>
          <w:sz w:val="22"/>
        </w:rPr>
        <w:t>serán</w:t>
      </w:r>
      <w:r>
        <w:rPr>
          <w:color w:val="231F20"/>
          <w:spacing w:val="-6"/>
          <w:sz w:val="22"/>
        </w:rPr>
        <w:t> </w:t>
      </w:r>
      <w:r>
        <w:rPr>
          <w:color w:val="231F20"/>
          <w:sz w:val="22"/>
        </w:rPr>
        <w:t>de</w:t>
      </w:r>
      <w:r>
        <w:rPr>
          <w:color w:val="231F20"/>
          <w:spacing w:val="-6"/>
          <w:sz w:val="22"/>
        </w:rPr>
        <w:t> </w:t>
      </w:r>
      <w:r>
        <w:rPr>
          <w:color w:val="231F20"/>
          <w:sz w:val="22"/>
        </w:rPr>
        <w:t>apli- cación al personal adscrito a las tareas de atención de emergencias y</w:t>
      </w:r>
      <w:r>
        <w:rPr>
          <w:color w:val="231F20"/>
          <w:spacing w:val="-28"/>
          <w:sz w:val="22"/>
        </w:rPr>
        <w:t> </w:t>
      </w:r>
      <w:r>
        <w:rPr>
          <w:color w:val="231F20"/>
          <w:sz w:val="22"/>
        </w:rPr>
        <w:t>seguridad.</w:t>
      </w:r>
    </w:p>
    <w:p>
      <w:pPr>
        <w:pStyle w:val="BodyText"/>
        <w:spacing w:line="249" w:lineRule="auto" w:before="109"/>
        <w:ind w:right="118"/>
      </w:pPr>
      <w:r>
        <w:rPr>
          <w:color w:val="231F20"/>
        </w:rPr>
        <w:t>A tales efectos, el titular del centro directivo competente en materia de emergencias y seguridad, previo informe favorable de la Dirección General competente en materia de presupuestos, determinará la relación de personal y el período de realización de las actuaciones, en las que la prestación del servicio devengue el derecho a la referida in- demnización.</w:t>
      </w:r>
    </w:p>
    <w:p>
      <w:pPr>
        <w:pStyle w:val="ListParagraph"/>
        <w:numPr>
          <w:ilvl w:val="0"/>
          <w:numId w:val="59"/>
        </w:numPr>
        <w:tabs>
          <w:tab w:pos="602" w:val="left" w:leader="none"/>
        </w:tabs>
        <w:spacing w:line="249" w:lineRule="auto" w:before="113" w:after="0"/>
        <w:ind w:left="120" w:right="118" w:firstLine="226"/>
        <w:jc w:val="both"/>
        <w:rPr>
          <w:sz w:val="22"/>
        </w:rPr>
      </w:pPr>
      <w:r>
        <w:rPr>
          <w:color w:val="231F20"/>
          <w:sz w:val="22"/>
        </w:rPr>
        <w:t>Los servicios especiales cuya prestación devenga el derecho a la referida indem- nización son los descritos en el apartado segundo del referido artículo, si bien los ser- vicios atribuidos al personal técnico se entenderán referidos a tareas de emergencias</w:t>
      </w:r>
      <w:r>
        <w:rPr>
          <w:color w:val="231F20"/>
          <w:spacing w:val="-35"/>
          <w:sz w:val="22"/>
        </w:rPr>
        <w:t> </w:t>
      </w:r>
      <w:r>
        <w:rPr>
          <w:color w:val="231F20"/>
          <w:sz w:val="22"/>
        </w:rPr>
        <w:t>y</w:t>
      </w:r>
    </w:p>
    <w:p>
      <w:pPr>
        <w:pStyle w:val="BodyText"/>
        <w:spacing w:before="6"/>
        <w:ind w:left="0" w:firstLine="0"/>
        <w:jc w:val="left"/>
        <w:rPr>
          <w:sz w:val="23"/>
        </w:rPr>
      </w:pPr>
      <w:r>
        <w:rPr/>
        <w:pict>
          <v:shape style="position:absolute;margin-left:85.039398pt;margin-top:15.994513pt;width:100.35pt;height:.1pt;mso-position-horizontal-relative:page;mso-position-vertical-relative:paragraph;z-index:-251645952;mso-wrap-distance-left:0;mso-wrap-distance-right:0" coordorigin="1701,320" coordsize="2007,0" path="m1701,320l3708,320e" filled="false" stroked="true" strokeweight="1pt" strokecolor="#231f20">
            <v:path arrowok="t"/>
            <v:stroke dashstyle="solid"/>
            <w10:wrap type="topAndBottom"/>
          </v:shape>
        </w:pict>
      </w:r>
    </w:p>
    <w:p>
      <w:pPr>
        <w:pStyle w:val="ListParagraph"/>
        <w:numPr>
          <w:ilvl w:val="0"/>
          <w:numId w:val="1"/>
        </w:numPr>
        <w:tabs>
          <w:tab w:pos="575" w:val="left" w:leader="none"/>
        </w:tabs>
        <w:spacing w:line="240" w:lineRule="auto" w:before="8" w:after="0"/>
        <w:ind w:left="574" w:right="0" w:hanging="405"/>
        <w:jc w:val="left"/>
        <w:rPr>
          <w:sz w:val="18"/>
        </w:rPr>
      </w:pPr>
      <w:r>
        <w:rPr>
          <w:color w:val="231F20"/>
          <w:sz w:val="18"/>
        </w:rPr>
        <w:t>El</w:t>
      </w:r>
      <w:r>
        <w:rPr>
          <w:color w:val="231F20"/>
          <w:spacing w:val="-2"/>
          <w:sz w:val="18"/>
        </w:rPr>
        <w:t> </w:t>
      </w:r>
      <w:r>
        <w:rPr>
          <w:color w:val="231F20"/>
          <w:sz w:val="18"/>
        </w:rPr>
        <w:t>artículo</w:t>
      </w:r>
      <w:r>
        <w:rPr>
          <w:color w:val="231F20"/>
          <w:spacing w:val="-3"/>
          <w:sz w:val="18"/>
        </w:rPr>
        <w:t> </w:t>
      </w:r>
      <w:r>
        <w:rPr>
          <w:color w:val="231F20"/>
          <w:sz w:val="18"/>
        </w:rPr>
        <w:t>54</w:t>
      </w:r>
      <w:r>
        <w:rPr>
          <w:color w:val="231F20"/>
          <w:spacing w:val="-3"/>
          <w:sz w:val="18"/>
        </w:rPr>
        <w:t> </w:t>
      </w:r>
      <w:r>
        <w:rPr>
          <w:color w:val="231F20"/>
          <w:sz w:val="18"/>
        </w:rPr>
        <w:t>bis</w:t>
      </w:r>
      <w:r>
        <w:rPr>
          <w:color w:val="231F20"/>
          <w:spacing w:val="-2"/>
          <w:sz w:val="18"/>
        </w:rPr>
        <w:t> </w:t>
      </w:r>
      <w:r>
        <w:rPr>
          <w:color w:val="231F20"/>
          <w:sz w:val="18"/>
        </w:rPr>
        <w:t>ha</w:t>
      </w:r>
      <w:r>
        <w:rPr>
          <w:color w:val="231F20"/>
          <w:spacing w:val="-3"/>
          <w:sz w:val="18"/>
        </w:rPr>
        <w:t> </w:t>
      </w:r>
      <w:r>
        <w:rPr>
          <w:color w:val="231F20"/>
          <w:sz w:val="18"/>
        </w:rPr>
        <w:t>sido</w:t>
      </w:r>
      <w:r>
        <w:rPr>
          <w:color w:val="231F20"/>
          <w:spacing w:val="-2"/>
          <w:sz w:val="18"/>
        </w:rPr>
        <w:t> </w:t>
      </w:r>
      <w:r>
        <w:rPr>
          <w:color w:val="231F20"/>
          <w:sz w:val="18"/>
        </w:rPr>
        <w:t>añadido</w:t>
      </w:r>
      <w:r>
        <w:rPr>
          <w:color w:val="231F20"/>
          <w:spacing w:val="-2"/>
          <w:sz w:val="18"/>
        </w:rPr>
        <w:t> </w:t>
      </w:r>
      <w:r>
        <w:rPr>
          <w:color w:val="231F20"/>
          <w:sz w:val="18"/>
        </w:rPr>
        <w:t>por</w:t>
      </w:r>
      <w:r>
        <w:rPr>
          <w:color w:val="231F20"/>
          <w:spacing w:val="-3"/>
          <w:sz w:val="18"/>
        </w:rPr>
        <w:t> </w:t>
      </w:r>
      <w:r>
        <w:rPr>
          <w:color w:val="231F20"/>
          <w:sz w:val="18"/>
        </w:rPr>
        <w:t>el</w:t>
      </w:r>
      <w:r>
        <w:rPr>
          <w:color w:val="231F20"/>
          <w:spacing w:val="-3"/>
          <w:sz w:val="18"/>
        </w:rPr>
        <w:t> </w:t>
      </w:r>
      <w:r>
        <w:rPr>
          <w:color w:val="231F20"/>
          <w:sz w:val="18"/>
        </w:rPr>
        <w:t>Decreto</w:t>
      </w:r>
      <w:r>
        <w:rPr>
          <w:color w:val="231F20"/>
          <w:spacing w:val="-2"/>
          <w:sz w:val="18"/>
        </w:rPr>
        <w:t> </w:t>
      </w:r>
      <w:r>
        <w:rPr>
          <w:color w:val="231F20"/>
          <w:sz w:val="18"/>
        </w:rPr>
        <w:t>67/2002,</w:t>
      </w:r>
      <w:r>
        <w:rPr>
          <w:color w:val="231F20"/>
          <w:spacing w:val="-3"/>
          <w:sz w:val="18"/>
        </w:rPr>
        <w:t> </w:t>
      </w:r>
      <w:r>
        <w:rPr>
          <w:color w:val="231F20"/>
          <w:sz w:val="18"/>
        </w:rPr>
        <w:t>de</w:t>
      </w:r>
      <w:r>
        <w:rPr>
          <w:color w:val="231F20"/>
          <w:spacing w:val="-3"/>
          <w:sz w:val="18"/>
        </w:rPr>
        <w:t> </w:t>
      </w:r>
      <w:r>
        <w:rPr>
          <w:color w:val="231F20"/>
          <w:sz w:val="18"/>
        </w:rPr>
        <w:t>20</w:t>
      </w:r>
      <w:r>
        <w:rPr>
          <w:color w:val="231F20"/>
          <w:spacing w:val="-2"/>
          <w:sz w:val="18"/>
        </w:rPr>
        <w:t> </w:t>
      </w:r>
      <w:r>
        <w:rPr>
          <w:color w:val="231F20"/>
          <w:sz w:val="18"/>
        </w:rPr>
        <w:t>de</w:t>
      </w:r>
      <w:r>
        <w:rPr>
          <w:color w:val="231F20"/>
          <w:spacing w:val="-3"/>
          <w:sz w:val="18"/>
        </w:rPr>
        <w:t> </w:t>
      </w:r>
      <w:r>
        <w:rPr>
          <w:color w:val="231F20"/>
          <w:sz w:val="18"/>
        </w:rPr>
        <w:t>mayo</w:t>
      </w:r>
      <w:r>
        <w:rPr>
          <w:color w:val="231F20"/>
          <w:spacing w:val="-2"/>
          <w:sz w:val="18"/>
        </w:rPr>
        <w:t> </w:t>
      </w:r>
      <w:r>
        <w:rPr>
          <w:color w:val="231F20"/>
          <w:sz w:val="18"/>
        </w:rPr>
        <w:t>(</w:t>
      </w:r>
      <w:hyperlink r:id="rId14">
        <w:r>
          <w:rPr>
            <w:color w:val="25408F"/>
            <w:sz w:val="18"/>
          </w:rPr>
          <w:t>BOC</w:t>
        </w:r>
        <w:r>
          <w:rPr>
            <w:color w:val="25408F"/>
            <w:spacing w:val="-1"/>
            <w:sz w:val="18"/>
          </w:rPr>
          <w:t> </w:t>
        </w:r>
        <w:r>
          <w:rPr>
            <w:color w:val="25408F"/>
            <w:sz w:val="18"/>
          </w:rPr>
          <w:t>88,</w:t>
        </w:r>
        <w:r>
          <w:rPr>
            <w:color w:val="25408F"/>
            <w:spacing w:val="-3"/>
            <w:sz w:val="18"/>
          </w:rPr>
          <w:t> </w:t>
        </w:r>
        <w:r>
          <w:rPr>
            <w:color w:val="25408F"/>
            <w:sz w:val="18"/>
          </w:rPr>
          <w:t>de</w:t>
        </w:r>
        <w:r>
          <w:rPr>
            <w:color w:val="25408F"/>
            <w:spacing w:val="-3"/>
            <w:sz w:val="18"/>
          </w:rPr>
          <w:t> </w:t>
        </w:r>
        <w:r>
          <w:rPr>
            <w:color w:val="25408F"/>
            <w:sz w:val="18"/>
          </w:rPr>
          <w:t>28.6.2002</w:t>
        </w:r>
      </w:hyperlink>
      <w:r>
        <w:rPr>
          <w:color w:val="231F20"/>
          <w:sz w:val="18"/>
        </w:rPr>
        <w:t>).</w:t>
      </w:r>
    </w:p>
    <w:p>
      <w:pPr>
        <w:spacing w:after="0" w:line="240" w:lineRule="auto"/>
        <w:jc w:val="left"/>
        <w:rPr>
          <w:sz w:val="18"/>
        </w:rPr>
        <w:sectPr>
          <w:pgSz w:w="11910" w:h="16840"/>
          <w:pgMar w:header="785" w:footer="731" w:top="1560" w:bottom="920" w:left="1580" w:right="1580"/>
        </w:sectPr>
      </w:pPr>
    </w:p>
    <w:p>
      <w:pPr>
        <w:pStyle w:val="BodyText"/>
        <w:spacing w:line="249" w:lineRule="auto" w:before="83"/>
        <w:ind w:right="118" w:firstLine="0"/>
      </w:pPr>
      <w:r>
        <w:rPr>
          <w:color w:val="231F20"/>
        </w:rPr>
        <w:t>seguridad</w:t>
      </w:r>
      <w:r>
        <w:rPr>
          <w:color w:val="231F20"/>
          <w:spacing w:val="-11"/>
        </w:rPr>
        <w:t> </w:t>
      </w:r>
      <w:r>
        <w:rPr>
          <w:color w:val="231F20"/>
        </w:rPr>
        <w:t>realizadas</w:t>
      </w:r>
      <w:r>
        <w:rPr>
          <w:color w:val="231F20"/>
          <w:spacing w:val="-10"/>
        </w:rPr>
        <w:t> </w:t>
      </w:r>
      <w:r>
        <w:rPr>
          <w:color w:val="231F20"/>
        </w:rPr>
        <w:t>por</w:t>
      </w:r>
      <w:r>
        <w:rPr>
          <w:color w:val="231F20"/>
          <w:spacing w:val="-11"/>
        </w:rPr>
        <w:t> </w:t>
      </w:r>
      <w:r>
        <w:rPr>
          <w:color w:val="231F20"/>
        </w:rPr>
        <w:t>funcionarios</w:t>
      </w:r>
      <w:r>
        <w:rPr>
          <w:color w:val="231F20"/>
          <w:spacing w:val="-10"/>
        </w:rPr>
        <w:t> </w:t>
      </w:r>
      <w:r>
        <w:rPr>
          <w:color w:val="231F20"/>
        </w:rPr>
        <w:t>pertenecientes</w:t>
      </w:r>
      <w:r>
        <w:rPr>
          <w:color w:val="231F20"/>
          <w:spacing w:val="-10"/>
        </w:rPr>
        <w:t> </w:t>
      </w:r>
      <w:r>
        <w:rPr>
          <w:color w:val="231F20"/>
        </w:rPr>
        <w:t>a</w:t>
      </w:r>
      <w:r>
        <w:rPr>
          <w:color w:val="231F20"/>
          <w:spacing w:val="-11"/>
        </w:rPr>
        <w:t> </w:t>
      </w:r>
      <w:r>
        <w:rPr>
          <w:color w:val="231F20"/>
        </w:rPr>
        <w:t>los</w:t>
      </w:r>
      <w:r>
        <w:rPr>
          <w:color w:val="231F20"/>
          <w:spacing w:val="-11"/>
        </w:rPr>
        <w:t> </w:t>
      </w:r>
      <w:r>
        <w:rPr>
          <w:color w:val="231F20"/>
        </w:rPr>
        <w:t>Grupos</w:t>
      </w:r>
      <w:r>
        <w:rPr>
          <w:color w:val="231F20"/>
          <w:spacing w:val="-23"/>
        </w:rPr>
        <w:t> </w:t>
      </w:r>
      <w:r>
        <w:rPr>
          <w:color w:val="231F20"/>
        </w:rPr>
        <w:t>A</w:t>
      </w:r>
      <w:r>
        <w:rPr>
          <w:color w:val="231F20"/>
          <w:spacing w:val="-22"/>
        </w:rPr>
        <w:t> </w:t>
      </w:r>
      <w:r>
        <w:rPr>
          <w:color w:val="231F20"/>
        </w:rPr>
        <w:t>y</w:t>
      </w:r>
      <w:r>
        <w:rPr>
          <w:color w:val="231F20"/>
          <w:spacing w:val="-12"/>
        </w:rPr>
        <w:t> </w:t>
      </w:r>
      <w:r>
        <w:rPr>
          <w:color w:val="231F20"/>
        </w:rPr>
        <w:t>B</w:t>
      </w:r>
      <w:r>
        <w:rPr>
          <w:color w:val="231F20"/>
          <w:spacing w:val="-11"/>
        </w:rPr>
        <w:t> </w:t>
      </w:r>
      <w:r>
        <w:rPr>
          <w:color w:val="231F20"/>
        </w:rPr>
        <w:t>y</w:t>
      </w:r>
      <w:r>
        <w:rPr>
          <w:color w:val="231F20"/>
          <w:spacing w:val="-11"/>
        </w:rPr>
        <w:t> </w:t>
      </w:r>
      <w:r>
        <w:rPr>
          <w:color w:val="231F20"/>
        </w:rPr>
        <w:t>los</w:t>
      </w:r>
      <w:r>
        <w:rPr>
          <w:color w:val="231F20"/>
          <w:spacing w:val="-11"/>
        </w:rPr>
        <w:t> </w:t>
      </w:r>
      <w:r>
        <w:rPr>
          <w:color w:val="231F20"/>
        </w:rPr>
        <w:t>asignados a agentes de medio ambiente y conductores de vehículos especiales, a funcionarios pertenecientes a los Grupos C, D y</w:t>
      </w:r>
      <w:r>
        <w:rPr>
          <w:color w:val="231F20"/>
          <w:spacing w:val="-7"/>
        </w:rPr>
        <w:t> </w:t>
      </w:r>
      <w:r>
        <w:rPr>
          <w:color w:val="231F20"/>
        </w:rPr>
        <w:t>E.</w:t>
      </w:r>
    </w:p>
    <w:p>
      <w:pPr>
        <w:pStyle w:val="ListParagraph"/>
        <w:numPr>
          <w:ilvl w:val="0"/>
          <w:numId w:val="59"/>
        </w:numPr>
        <w:tabs>
          <w:tab w:pos="614" w:val="left" w:leader="none"/>
        </w:tabs>
        <w:spacing w:line="249" w:lineRule="auto" w:before="87" w:after="0"/>
        <w:ind w:left="120" w:right="118" w:firstLine="226"/>
        <w:jc w:val="both"/>
        <w:rPr>
          <w:sz w:val="22"/>
        </w:rPr>
      </w:pPr>
      <w:r>
        <w:rPr>
          <w:color w:val="231F20"/>
          <w:sz w:val="22"/>
        </w:rPr>
        <w:t>La designación para la prestación de los servicios con derecho a indemnización compete</w:t>
      </w:r>
      <w:r>
        <w:rPr>
          <w:color w:val="231F20"/>
          <w:spacing w:val="-10"/>
          <w:sz w:val="22"/>
        </w:rPr>
        <w:t> </w:t>
      </w:r>
      <w:r>
        <w:rPr>
          <w:color w:val="231F20"/>
          <w:sz w:val="22"/>
        </w:rPr>
        <w:t>al</w:t>
      </w:r>
      <w:r>
        <w:rPr>
          <w:color w:val="231F20"/>
          <w:spacing w:val="-9"/>
          <w:sz w:val="22"/>
        </w:rPr>
        <w:t> </w:t>
      </w:r>
      <w:r>
        <w:rPr>
          <w:color w:val="231F20"/>
          <w:sz w:val="22"/>
        </w:rPr>
        <w:t>titular</w:t>
      </w:r>
      <w:r>
        <w:rPr>
          <w:color w:val="231F20"/>
          <w:spacing w:val="-9"/>
          <w:sz w:val="22"/>
        </w:rPr>
        <w:t> </w:t>
      </w:r>
      <w:r>
        <w:rPr>
          <w:color w:val="231F20"/>
          <w:sz w:val="22"/>
        </w:rPr>
        <w:t>del</w:t>
      </w:r>
      <w:r>
        <w:rPr>
          <w:color w:val="231F20"/>
          <w:spacing w:val="-9"/>
          <w:sz w:val="22"/>
        </w:rPr>
        <w:t> </w:t>
      </w:r>
      <w:r>
        <w:rPr>
          <w:color w:val="231F20"/>
          <w:sz w:val="22"/>
        </w:rPr>
        <w:t>órgano</w:t>
      </w:r>
      <w:r>
        <w:rPr>
          <w:color w:val="231F20"/>
          <w:spacing w:val="-9"/>
          <w:sz w:val="22"/>
        </w:rPr>
        <w:t> </w:t>
      </w:r>
      <w:r>
        <w:rPr>
          <w:color w:val="231F20"/>
          <w:sz w:val="22"/>
        </w:rPr>
        <w:t>que</w:t>
      </w:r>
      <w:r>
        <w:rPr>
          <w:color w:val="231F20"/>
          <w:spacing w:val="-9"/>
          <w:sz w:val="22"/>
        </w:rPr>
        <w:t> </w:t>
      </w:r>
      <w:r>
        <w:rPr>
          <w:color w:val="231F20"/>
          <w:sz w:val="22"/>
        </w:rPr>
        <w:t>tenga</w:t>
      </w:r>
      <w:r>
        <w:rPr>
          <w:color w:val="231F20"/>
          <w:spacing w:val="-10"/>
          <w:sz w:val="22"/>
        </w:rPr>
        <w:t> </w:t>
      </w:r>
      <w:r>
        <w:rPr>
          <w:color w:val="231F20"/>
          <w:sz w:val="22"/>
        </w:rPr>
        <w:t>a</w:t>
      </w:r>
      <w:r>
        <w:rPr>
          <w:color w:val="231F20"/>
          <w:spacing w:val="-9"/>
          <w:sz w:val="22"/>
        </w:rPr>
        <w:t> </w:t>
      </w:r>
      <w:r>
        <w:rPr>
          <w:color w:val="231F20"/>
          <w:sz w:val="22"/>
        </w:rPr>
        <w:t>su</w:t>
      </w:r>
      <w:r>
        <w:rPr>
          <w:color w:val="231F20"/>
          <w:spacing w:val="-9"/>
          <w:sz w:val="22"/>
        </w:rPr>
        <w:t> </w:t>
      </w:r>
      <w:r>
        <w:rPr>
          <w:color w:val="231F20"/>
          <w:sz w:val="22"/>
        </w:rPr>
        <w:t>cargo</w:t>
      </w:r>
      <w:r>
        <w:rPr>
          <w:color w:val="231F20"/>
          <w:spacing w:val="-9"/>
          <w:sz w:val="22"/>
        </w:rPr>
        <w:t> </w:t>
      </w:r>
      <w:r>
        <w:rPr>
          <w:color w:val="231F20"/>
          <w:sz w:val="22"/>
        </w:rPr>
        <w:t>las</w:t>
      </w:r>
      <w:r>
        <w:rPr>
          <w:color w:val="231F20"/>
          <w:spacing w:val="-9"/>
          <w:sz w:val="22"/>
        </w:rPr>
        <w:t> </w:t>
      </w:r>
      <w:r>
        <w:rPr>
          <w:color w:val="231F20"/>
          <w:sz w:val="22"/>
        </w:rPr>
        <w:t>correspondientes</w:t>
      </w:r>
      <w:r>
        <w:rPr>
          <w:color w:val="231F20"/>
          <w:spacing w:val="-9"/>
          <w:sz w:val="22"/>
        </w:rPr>
        <w:t> </w:t>
      </w:r>
      <w:r>
        <w:rPr>
          <w:color w:val="231F20"/>
          <w:sz w:val="22"/>
        </w:rPr>
        <w:t>tareas</w:t>
      </w:r>
      <w:r>
        <w:rPr>
          <w:color w:val="231F20"/>
          <w:spacing w:val="-10"/>
          <w:sz w:val="22"/>
        </w:rPr>
        <w:t> </w:t>
      </w:r>
      <w:r>
        <w:rPr>
          <w:color w:val="231F20"/>
          <w:sz w:val="22"/>
        </w:rPr>
        <w:t>de</w:t>
      </w:r>
      <w:r>
        <w:rPr>
          <w:color w:val="231F20"/>
          <w:spacing w:val="-9"/>
          <w:sz w:val="22"/>
        </w:rPr>
        <w:t> </w:t>
      </w:r>
      <w:r>
        <w:rPr>
          <w:color w:val="231F20"/>
          <w:sz w:val="22"/>
        </w:rPr>
        <w:t>emer- gencia</w:t>
      </w:r>
      <w:r>
        <w:rPr>
          <w:color w:val="231F20"/>
          <w:spacing w:val="-16"/>
          <w:sz w:val="22"/>
        </w:rPr>
        <w:t> </w:t>
      </w:r>
      <w:r>
        <w:rPr>
          <w:color w:val="231F20"/>
          <w:sz w:val="22"/>
        </w:rPr>
        <w:t>o</w:t>
      </w:r>
      <w:r>
        <w:rPr>
          <w:color w:val="231F20"/>
          <w:spacing w:val="-16"/>
          <w:sz w:val="22"/>
        </w:rPr>
        <w:t> </w:t>
      </w:r>
      <w:r>
        <w:rPr>
          <w:color w:val="231F20"/>
          <w:sz w:val="22"/>
        </w:rPr>
        <w:t>seguridad,</w:t>
      </w:r>
      <w:r>
        <w:rPr>
          <w:color w:val="231F20"/>
          <w:spacing w:val="-15"/>
          <w:sz w:val="22"/>
        </w:rPr>
        <w:t> </w:t>
      </w:r>
      <w:r>
        <w:rPr>
          <w:color w:val="231F20"/>
          <w:sz w:val="22"/>
        </w:rPr>
        <w:t>a</w:t>
      </w:r>
      <w:r>
        <w:rPr>
          <w:color w:val="231F20"/>
          <w:spacing w:val="-16"/>
          <w:sz w:val="22"/>
        </w:rPr>
        <w:t> </w:t>
      </w:r>
      <w:r>
        <w:rPr>
          <w:color w:val="231F20"/>
          <w:sz w:val="22"/>
        </w:rPr>
        <w:t>través</w:t>
      </w:r>
      <w:r>
        <w:rPr>
          <w:color w:val="231F20"/>
          <w:spacing w:val="-16"/>
          <w:sz w:val="22"/>
        </w:rPr>
        <w:t> </w:t>
      </w:r>
      <w:r>
        <w:rPr>
          <w:color w:val="231F20"/>
          <w:sz w:val="22"/>
        </w:rPr>
        <w:t>de</w:t>
      </w:r>
      <w:r>
        <w:rPr>
          <w:color w:val="231F20"/>
          <w:spacing w:val="-15"/>
          <w:sz w:val="22"/>
        </w:rPr>
        <w:t> </w:t>
      </w:r>
      <w:r>
        <w:rPr>
          <w:color w:val="231F20"/>
          <w:sz w:val="22"/>
        </w:rPr>
        <w:t>la</w:t>
      </w:r>
      <w:r>
        <w:rPr>
          <w:color w:val="231F20"/>
          <w:spacing w:val="-16"/>
          <w:sz w:val="22"/>
        </w:rPr>
        <w:t> </w:t>
      </w:r>
      <w:r>
        <w:rPr>
          <w:color w:val="231F20"/>
          <w:sz w:val="22"/>
        </w:rPr>
        <w:t>aprobación</w:t>
      </w:r>
      <w:r>
        <w:rPr>
          <w:color w:val="231F20"/>
          <w:spacing w:val="-15"/>
          <w:sz w:val="22"/>
        </w:rPr>
        <w:t> </w:t>
      </w:r>
      <w:r>
        <w:rPr>
          <w:color w:val="231F20"/>
          <w:sz w:val="22"/>
        </w:rPr>
        <w:t>del</w:t>
      </w:r>
      <w:r>
        <w:rPr>
          <w:color w:val="231F20"/>
          <w:spacing w:val="-16"/>
          <w:sz w:val="22"/>
        </w:rPr>
        <w:t> </w:t>
      </w:r>
      <w:r>
        <w:rPr>
          <w:color w:val="231F20"/>
          <w:sz w:val="22"/>
        </w:rPr>
        <w:t>cuadrante</w:t>
      </w:r>
      <w:r>
        <w:rPr>
          <w:color w:val="231F20"/>
          <w:spacing w:val="-16"/>
          <w:sz w:val="22"/>
        </w:rPr>
        <w:t> </w:t>
      </w:r>
      <w:r>
        <w:rPr>
          <w:color w:val="231F20"/>
          <w:sz w:val="22"/>
        </w:rPr>
        <w:t>de</w:t>
      </w:r>
      <w:r>
        <w:rPr>
          <w:color w:val="231F20"/>
          <w:spacing w:val="-15"/>
          <w:sz w:val="22"/>
        </w:rPr>
        <w:t> </w:t>
      </w:r>
      <w:r>
        <w:rPr>
          <w:color w:val="231F20"/>
          <w:sz w:val="22"/>
        </w:rPr>
        <w:t>turnos</w:t>
      </w:r>
      <w:r>
        <w:rPr>
          <w:color w:val="231F20"/>
          <w:spacing w:val="-16"/>
          <w:sz w:val="22"/>
        </w:rPr>
        <w:t> </w:t>
      </w:r>
      <w:r>
        <w:rPr>
          <w:color w:val="231F20"/>
          <w:sz w:val="22"/>
        </w:rPr>
        <w:t>de</w:t>
      </w:r>
      <w:r>
        <w:rPr>
          <w:color w:val="231F20"/>
          <w:spacing w:val="-16"/>
          <w:sz w:val="22"/>
        </w:rPr>
        <w:t> </w:t>
      </w:r>
      <w:r>
        <w:rPr>
          <w:color w:val="231F20"/>
          <w:sz w:val="22"/>
        </w:rPr>
        <w:t>estos</w:t>
      </w:r>
      <w:r>
        <w:rPr>
          <w:color w:val="231F20"/>
          <w:spacing w:val="-15"/>
          <w:sz w:val="22"/>
        </w:rPr>
        <w:t> </w:t>
      </w:r>
      <w:r>
        <w:rPr>
          <w:color w:val="231F20"/>
          <w:sz w:val="22"/>
        </w:rPr>
        <w:t>servicios.</w:t>
      </w:r>
    </w:p>
    <w:p>
      <w:pPr>
        <w:pStyle w:val="ListParagraph"/>
        <w:numPr>
          <w:ilvl w:val="0"/>
          <w:numId w:val="59"/>
        </w:numPr>
        <w:tabs>
          <w:tab w:pos="585" w:val="left" w:leader="none"/>
        </w:tabs>
        <w:spacing w:line="249" w:lineRule="auto" w:before="88" w:after="0"/>
        <w:ind w:left="120" w:right="118" w:firstLine="226"/>
        <w:jc w:val="both"/>
        <w:rPr>
          <w:sz w:val="22"/>
        </w:rPr>
      </w:pPr>
      <w:r>
        <w:rPr>
          <w:color w:val="231F20"/>
          <w:sz w:val="22"/>
        </w:rPr>
        <w:t>Sin</w:t>
      </w:r>
      <w:r>
        <w:rPr>
          <w:color w:val="231F20"/>
          <w:spacing w:val="-12"/>
          <w:sz w:val="22"/>
        </w:rPr>
        <w:t> </w:t>
      </w:r>
      <w:r>
        <w:rPr>
          <w:color w:val="231F20"/>
          <w:sz w:val="22"/>
        </w:rPr>
        <w:t>perjuicio</w:t>
      </w:r>
      <w:r>
        <w:rPr>
          <w:color w:val="231F20"/>
          <w:spacing w:val="-12"/>
          <w:sz w:val="22"/>
        </w:rPr>
        <w:t> </w:t>
      </w:r>
      <w:r>
        <w:rPr>
          <w:color w:val="231F20"/>
          <w:sz w:val="22"/>
        </w:rPr>
        <w:t>de</w:t>
      </w:r>
      <w:r>
        <w:rPr>
          <w:color w:val="231F20"/>
          <w:spacing w:val="-11"/>
          <w:sz w:val="22"/>
        </w:rPr>
        <w:t> </w:t>
      </w:r>
      <w:r>
        <w:rPr>
          <w:color w:val="231F20"/>
          <w:sz w:val="22"/>
        </w:rPr>
        <w:t>lo</w:t>
      </w:r>
      <w:r>
        <w:rPr>
          <w:color w:val="231F20"/>
          <w:spacing w:val="-12"/>
          <w:sz w:val="22"/>
        </w:rPr>
        <w:t> </w:t>
      </w:r>
      <w:r>
        <w:rPr>
          <w:color w:val="231F20"/>
          <w:sz w:val="22"/>
        </w:rPr>
        <w:t>establecido</w:t>
      </w:r>
      <w:r>
        <w:rPr>
          <w:color w:val="231F20"/>
          <w:spacing w:val="-12"/>
          <w:sz w:val="22"/>
        </w:rPr>
        <w:t> </w:t>
      </w:r>
      <w:r>
        <w:rPr>
          <w:color w:val="231F20"/>
          <w:sz w:val="22"/>
        </w:rPr>
        <w:t>en</w:t>
      </w:r>
      <w:r>
        <w:rPr>
          <w:color w:val="231F20"/>
          <w:spacing w:val="-11"/>
          <w:sz w:val="22"/>
        </w:rPr>
        <w:t> </w:t>
      </w:r>
      <w:r>
        <w:rPr>
          <w:color w:val="231F20"/>
          <w:sz w:val="22"/>
        </w:rPr>
        <w:t>el</w:t>
      </w:r>
      <w:r>
        <w:rPr>
          <w:color w:val="231F20"/>
          <w:spacing w:val="-12"/>
          <w:sz w:val="22"/>
        </w:rPr>
        <w:t> </w:t>
      </w:r>
      <w:r>
        <w:rPr>
          <w:color w:val="231F20"/>
          <w:sz w:val="22"/>
        </w:rPr>
        <w:t>Convenio</w:t>
      </w:r>
      <w:r>
        <w:rPr>
          <w:color w:val="231F20"/>
          <w:spacing w:val="-11"/>
          <w:sz w:val="22"/>
        </w:rPr>
        <w:t> </w:t>
      </w:r>
      <w:r>
        <w:rPr>
          <w:color w:val="231F20"/>
          <w:sz w:val="22"/>
        </w:rPr>
        <w:t>Colectivo</w:t>
      </w:r>
      <w:r>
        <w:rPr>
          <w:color w:val="231F20"/>
          <w:spacing w:val="-12"/>
          <w:sz w:val="22"/>
        </w:rPr>
        <w:t> </w:t>
      </w:r>
      <w:r>
        <w:rPr>
          <w:color w:val="231F20"/>
          <w:sz w:val="22"/>
        </w:rPr>
        <w:t>vigente,</w:t>
      </w:r>
      <w:r>
        <w:rPr>
          <w:color w:val="231F20"/>
          <w:spacing w:val="-12"/>
          <w:sz w:val="22"/>
        </w:rPr>
        <w:t> </w:t>
      </w:r>
      <w:r>
        <w:rPr>
          <w:color w:val="231F20"/>
          <w:sz w:val="22"/>
        </w:rPr>
        <w:t>lo</w:t>
      </w:r>
      <w:r>
        <w:rPr>
          <w:color w:val="231F20"/>
          <w:spacing w:val="-11"/>
          <w:sz w:val="22"/>
        </w:rPr>
        <w:t> </w:t>
      </w:r>
      <w:r>
        <w:rPr>
          <w:color w:val="231F20"/>
          <w:sz w:val="22"/>
        </w:rPr>
        <w:t>previsto</w:t>
      </w:r>
      <w:r>
        <w:rPr>
          <w:color w:val="231F20"/>
          <w:spacing w:val="-12"/>
          <w:sz w:val="22"/>
        </w:rPr>
        <w:t> </w:t>
      </w:r>
      <w:r>
        <w:rPr>
          <w:color w:val="231F20"/>
          <w:sz w:val="22"/>
        </w:rPr>
        <w:t>para</w:t>
      </w:r>
      <w:r>
        <w:rPr>
          <w:color w:val="231F20"/>
          <w:spacing w:val="-12"/>
          <w:sz w:val="22"/>
        </w:rPr>
        <w:t> </w:t>
      </w:r>
      <w:r>
        <w:rPr>
          <w:color w:val="231F20"/>
          <w:sz w:val="22"/>
        </w:rPr>
        <w:t>los funcionarios de los Grupos A y B será de aplicación al personal laboral de los Grupos I y</w:t>
      </w:r>
      <w:r>
        <w:rPr>
          <w:color w:val="231F20"/>
          <w:spacing w:val="-5"/>
          <w:sz w:val="22"/>
        </w:rPr>
        <w:t> </w:t>
      </w:r>
      <w:r>
        <w:rPr>
          <w:color w:val="231F20"/>
          <w:sz w:val="22"/>
        </w:rPr>
        <w:t>II</w:t>
      </w:r>
      <w:r>
        <w:rPr>
          <w:color w:val="231F20"/>
          <w:spacing w:val="-5"/>
          <w:sz w:val="22"/>
        </w:rPr>
        <w:t> </w:t>
      </w:r>
      <w:r>
        <w:rPr>
          <w:color w:val="231F20"/>
          <w:sz w:val="22"/>
        </w:rPr>
        <w:t>que</w:t>
      </w:r>
      <w:r>
        <w:rPr>
          <w:color w:val="231F20"/>
          <w:spacing w:val="-5"/>
          <w:sz w:val="22"/>
        </w:rPr>
        <w:t> </w:t>
      </w:r>
      <w:r>
        <w:rPr>
          <w:color w:val="231F20"/>
          <w:sz w:val="22"/>
        </w:rPr>
        <w:t>se</w:t>
      </w:r>
      <w:r>
        <w:rPr>
          <w:color w:val="231F20"/>
          <w:spacing w:val="-5"/>
          <w:sz w:val="22"/>
        </w:rPr>
        <w:t> </w:t>
      </w:r>
      <w:r>
        <w:rPr>
          <w:color w:val="231F20"/>
          <w:sz w:val="22"/>
        </w:rPr>
        <w:t>designe</w:t>
      </w:r>
      <w:r>
        <w:rPr>
          <w:color w:val="231F20"/>
          <w:spacing w:val="-5"/>
          <w:sz w:val="22"/>
        </w:rPr>
        <w:t> </w:t>
      </w:r>
      <w:r>
        <w:rPr>
          <w:color w:val="231F20"/>
          <w:sz w:val="22"/>
        </w:rPr>
        <w:t>para</w:t>
      </w:r>
      <w:r>
        <w:rPr>
          <w:color w:val="231F20"/>
          <w:spacing w:val="-5"/>
          <w:sz w:val="22"/>
        </w:rPr>
        <w:t> </w:t>
      </w:r>
      <w:r>
        <w:rPr>
          <w:color w:val="231F20"/>
          <w:sz w:val="22"/>
        </w:rPr>
        <w:t>la</w:t>
      </w:r>
      <w:r>
        <w:rPr>
          <w:color w:val="231F20"/>
          <w:spacing w:val="-5"/>
          <w:sz w:val="22"/>
        </w:rPr>
        <w:t> </w:t>
      </w:r>
      <w:r>
        <w:rPr>
          <w:color w:val="231F20"/>
          <w:sz w:val="22"/>
        </w:rPr>
        <w:t>realización</w:t>
      </w:r>
      <w:r>
        <w:rPr>
          <w:color w:val="231F20"/>
          <w:spacing w:val="-4"/>
          <w:sz w:val="22"/>
        </w:rPr>
        <w:t> </w:t>
      </w:r>
      <w:r>
        <w:rPr>
          <w:color w:val="231F20"/>
          <w:sz w:val="22"/>
        </w:rPr>
        <w:t>de</w:t>
      </w:r>
      <w:r>
        <w:rPr>
          <w:color w:val="231F20"/>
          <w:spacing w:val="-5"/>
          <w:sz w:val="22"/>
        </w:rPr>
        <w:t> </w:t>
      </w:r>
      <w:r>
        <w:rPr>
          <w:color w:val="231F20"/>
          <w:sz w:val="22"/>
        </w:rPr>
        <w:t>estos</w:t>
      </w:r>
      <w:r>
        <w:rPr>
          <w:color w:val="231F20"/>
          <w:spacing w:val="-5"/>
          <w:sz w:val="22"/>
        </w:rPr>
        <w:t> </w:t>
      </w:r>
      <w:r>
        <w:rPr>
          <w:color w:val="231F20"/>
          <w:sz w:val="22"/>
        </w:rPr>
        <w:t>servicios.</w:t>
      </w:r>
      <w:r>
        <w:rPr>
          <w:color w:val="231F20"/>
          <w:spacing w:val="-17"/>
          <w:sz w:val="22"/>
        </w:rPr>
        <w:t> </w:t>
      </w:r>
      <w:r>
        <w:rPr>
          <w:color w:val="231F20"/>
          <w:sz w:val="22"/>
        </w:rPr>
        <w:t>Asimismo,</w:t>
      </w:r>
      <w:r>
        <w:rPr>
          <w:color w:val="231F20"/>
          <w:spacing w:val="-4"/>
          <w:sz w:val="22"/>
        </w:rPr>
        <w:t> </w:t>
      </w:r>
      <w:r>
        <w:rPr>
          <w:color w:val="231F20"/>
          <w:sz w:val="22"/>
        </w:rPr>
        <w:t>lo</w:t>
      </w:r>
      <w:r>
        <w:rPr>
          <w:color w:val="231F20"/>
          <w:spacing w:val="-5"/>
          <w:sz w:val="22"/>
        </w:rPr>
        <w:t> </w:t>
      </w:r>
      <w:r>
        <w:rPr>
          <w:color w:val="231F20"/>
          <w:sz w:val="22"/>
        </w:rPr>
        <w:t>previsto</w:t>
      </w:r>
      <w:r>
        <w:rPr>
          <w:color w:val="231F20"/>
          <w:spacing w:val="-5"/>
          <w:sz w:val="22"/>
        </w:rPr>
        <w:t> </w:t>
      </w:r>
      <w:r>
        <w:rPr>
          <w:color w:val="231F20"/>
          <w:sz w:val="22"/>
        </w:rPr>
        <w:t>para</w:t>
      </w:r>
      <w:r>
        <w:rPr>
          <w:color w:val="231F20"/>
          <w:spacing w:val="-5"/>
          <w:sz w:val="22"/>
        </w:rPr>
        <w:t> </w:t>
      </w:r>
      <w:r>
        <w:rPr>
          <w:color w:val="231F20"/>
          <w:sz w:val="22"/>
        </w:rPr>
        <w:t>los funcionarios</w:t>
      </w:r>
      <w:r>
        <w:rPr>
          <w:color w:val="231F20"/>
          <w:spacing w:val="-8"/>
          <w:sz w:val="22"/>
        </w:rPr>
        <w:t> </w:t>
      </w:r>
      <w:r>
        <w:rPr>
          <w:color w:val="231F20"/>
          <w:sz w:val="22"/>
        </w:rPr>
        <w:t>pertenecientes</w:t>
      </w:r>
      <w:r>
        <w:rPr>
          <w:color w:val="231F20"/>
          <w:spacing w:val="-8"/>
          <w:sz w:val="22"/>
        </w:rPr>
        <w:t> </w:t>
      </w:r>
      <w:r>
        <w:rPr>
          <w:color w:val="231F20"/>
          <w:sz w:val="22"/>
        </w:rPr>
        <w:t>a</w:t>
      </w:r>
      <w:r>
        <w:rPr>
          <w:color w:val="231F20"/>
          <w:spacing w:val="-7"/>
          <w:sz w:val="22"/>
        </w:rPr>
        <w:t> </w:t>
      </w:r>
      <w:r>
        <w:rPr>
          <w:color w:val="231F20"/>
          <w:sz w:val="22"/>
        </w:rPr>
        <w:t>los</w:t>
      </w:r>
      <w:r>
        <w:rPr>
          <w:color w:val="231F20"/>
          <w:spacing w:val="-8"/>
          <w:sz w:val="22"/>
        </w:rPr>
        <w:t> </w:t>
      </w:r>
      <w:r>
        <w:rPr>
          <w:color w:val="231F20"/>
          <w:sz w:val="22"/>
        </w:rPr>
        <w:t>Grupos</w:t>
      </w:r>
      <w:r>
        <w:rPr>
          <w:color w:val="231F20"/>
          <w:spacing w:val="-7"/>
          <w:sz w:val="22"/>
        </w:rPr>
        <w:t> </w:t>
      </w:r>
      <w:r>
        <w:rPr>
          <w:color w:val="231F20"/>
          <w:sz w:val="22"/>
        </w:rPr>
        <w:t>C,</w:t>
      </w:r>
      <w:r>
        <w:rPr>
          <w:color w:val="231F20"/>
          <w:spacing w:val="-8"/>
          <w:sz w:val="22"/>
        </w:rPr>
        <w:t> </w:t>
      </w:r>
      <w:r>
        <w:rPr>
          <w:color w:val="231F20"/>
          <w:sz w:val="22"/>
        </w:rPr>
        <w:t>D</w:t>
      </w:r>
      <w:r>
        <w:rPr>
          <w:color w:val="231F20"/>
          <w:spacing w:val="-7"/>
          <w:sz w:val="22"/>
        </w:rPr>
        <w:t> </w:t>
      </w:r>
      <w:r>
        <w:rPr>
          <w:color w:val="231F20"/>
          <w:sz w:val="22"/>
        </w:rPr>
        <w:t>y</w:t>
      </w:r>
      <w:r>
        <w:rPr>
          <w:color w:val="231F20"/>
          <w:spacing w:val="-8"/>
          <w:sz w:val="22"/>
        </w:rPr>
        <w:t> </w:t>
      </w:r>
      <w:r>
        <w:rPr>
          <w:color w:val="231F20"/>
          <w:sz w:val="22"/>
        </w:rPr>
        <w:t>E,</w:t>
      </w:r>
      <w:r>
        <w:rPr>
          <w:color w:val="231F20"/>
          <w:spacing w:val="-8"/>
          <w:sz w:val="22"/>
        </w:rPr>
        <w:t> </w:t>
      </w:r>
      <w:r>
        <w:rPr>
          <w:color w:val="231F20"/>
          <w:sz w:val="22"/>
        </w:rPr>
        <w:t>se</w:t>
      </w:r>
      <w:r>
        <w:rPr>
          <w:color w:val="231F20"/>
          <w:spacing w:val="-7"/>
          <w:sz w:val="22"/>
        </w:rPr>
        <w:t> </w:t>
      </w:r>
      <w:r>
        <w:rPr>
          <w:color w:val="231F20"/>
          <w:sz w:val="22"/>
        </w:rPr>
        <w:t>aplicará</w:t>
      </w:r>
      <w:r>
        <w:rPr>
          <w:color w:val="231F20"/>
          <w:spacing w:val="-8"/>
          <w:sz w:val="22"/>
        </w:rPr>
        <w:t> </w:t>
      </w:r>
      <w:r>
        <w:rPr>
          <w:color w:val="231F20"/>
          <w:sz w:val="22"/>
        </w:rPr>
        <w:t>al</w:t>
      </w:r>
      <w:r>
        <w:rPr>
          <w:color w:val="231F20"/>
          <w:spacing w:val="-7"/>
          <w:sz w:val="22"/>
        </w:rPr>
        <w:t> </w:t>
      </w:r>
      <w:r>
        <w:rPr>
          <w:color w:val="231F20"/>
          <w:sz w:val="22"/>
        </w:rPr>
        <w:t>personal</w:t>
      </w:r>
      <w:r>
        <w:rPr>
          <w:color w:val="231F20"/>
          <w:spacing w:val="-8"/>
          <w:sz w:val="22"/>
        </w:rPr>
        <w:t> </w:t>
      </w:r>
      <w:r>
        <w:rPr>
          <w:color w:val="231F20"/>
          <w:sz w:val="22"/>
        </w:rPr>
        <w:t>laboral</w:t>
      </w:r>
      <w:r>
        <w:rPr>
          <w:color w:val="231F20"/>
          <w:spacing w:val="-7"/>
          <w:sz w:val="22"/>
        </w:rPr>
        <w:t> </w:t>
      </w:r>
      <w:r>
        <w:rPr>
          <w:color w:val="231F20"/>
          <w:sz w:val="22"/>
        </w:rPr>
        <w:t>de</w:t>
      </w:r>
      <w:r>
        <w:rPr>
          <w:color w:val="231F20"/>
          <w:spacing w:val="-8"/>
          <w:sz w:val="22"/>
        </w:rPr>
        <w:t> </w:t>
      </w:r>
      <w:r>
        <w:rPr>
          <w:color w:val="231F20"/>
          <w:sz w:val="22"/>
        </w:rPr>
        <w:t>los Grupos III, IV y </w:t>
      </w:r>
      <w:r>
        <w:rPr>
          <w:color w:val="231F20"/>
          <w:spacing w:val="-11"/>
          <w:sz w:val="22"/>
        </w:rPr>
        <w:t>V, </w:t>
      </w:r>
      <w:r>
        <w:rPr>
          <w:color w:val="231F20"/>
          <w:sz w:val="22"/>
        </w:rPr>
        <w:t>que por la naturaleza de sus funciones, se determine por resolución del órgano competente en materia de seguridad y</w:t>
      </w:r>
      <w:r>
        <w:rPr>
          <w:color w:val="231F20"/>
          <w:spacing w:val="-8"/>
          <w:sz w:val="22"/>
        </w:rPr>
        <w:t> </w:t>
      </w:r>
      <w:r>
        <w:rPr>
          <w:color w:val="231F20"/>
          <w:sz w:val="22"/>
        </w:rPr>
        <w:t>emergencias.</w:t>
      </w:r>
    </w:p>
    <w:p>
      <w:pPr>
        <w:pStyle w:val="BodyText"/>
        <w:spacing w:before="90"/>
        <w:ind w:left="347" w:firstLine="0"/>
      </w:pPr>
      <w:r>
        <w:rPr>
          <w:b/>
          <w:color w:val="231F20"/>
        </w:rPr>
        <w:t>Artículo 55. </w:t>
      </w:r>
      <w:r>
        <w:rPr>
          <w:color w:val="231F20"/>
        </w:rPr>
        <w:t>Indemnización por vigilancia medioambiental específica.</w:t>
      </w:r>
    </w:p>
    <w:p>
      <w:pPr>
        <w:pStyle w:val="ListParagraph"/>
        <w:numPr>
          <w:ilvl w:val="0"/>
          <w:numId w:val="60"/>
        </w:numPr>
        <w:tabs>
          <w:tab w:pos="609" w:val="left" w:leader="none"/>
        </w:tabs>
        <w:spacing w:line="249" w:lineRule="auto" w:before="97" w:after="0"/>
        <w:ind w:left="120" w:right="118" w:firstLine="226"/>
        <w:jc w:val="both"/>
        <w:rPr>
          <w:sz w:val="22"/>
        </w:rPr>
      </w:pPr>
      <w:r>
        <w:rPr>
          <w:color w:val="231F20"/>
          <w:sz w:val="22"/>
        </w:rPr>
        <w:t>Los agentes de medio ambiente tendrán derecho a indemnización por la realiza- ción de los servicios especiales de vigilancia que se caracterizan en las letras a) y b) del apartado siguiente en las islas de Lobos, Alegranza, La Graciosa, Montaña Clara, Roque del Este y Roque del</w:t>
      </w:r>
      <w:r>
        <w:rPr>
          <w:color w:val="231F20"/>
          <w:spacing w:val="-5"/>
          <w:sz w:val="22"/>
        </w:rPr>
        <w:t> </w:t>
      </w:r>
      <w:r>
        <w:rPr>
          <w:color w:val="231F20"/>
          <w:sz w:val="22"/>
        </w:rPr>
        <w:t>Oeste.</w:t>
      </w:r>
    </w:p>
    <w:p>
      <w:pPr>
        <w:pStyle w:val="ListParagraph"/>
        <w:numPr>
          <w:ilvl w:val="0"/>
          <w:numId w:val="60"/>
        </w:numPr>
        <w:tabs>
          <w:tab w:pos="573" w:val="left" w:leader="none"/>
        </w:tabs>
        <w:spacing w:line="249" w:lineRule="auto" w:before="88" w:after="0"/>
        <w:ind w:left="120" w:right="121" w:firstLine="226"/>
        <w:jc w:val="both"/>
        <w:rPr>
          <w:sz w:val="22"/>
        </w:rPr>
      </w:pPr>
      <w:r>
        <w:rPr>
          <w:color w:val="231F20"/>
          <w:sz w:val="22"/>
        </w:rPr>
        <w:t>A</w:t>
      </w:r>
      <w:r>
        <w:rPr>
          <w:color w:val="231F20"/>
          <w:spacing w:val="-23"/>
          <w:sz w:val="22"/>
        </w:rPr>
        <w:t> </w:t>
      </w:r>
      <w:r>
        <w:rPr>
          <w:color w:val="231F20"/>
          <w:sz w:val="22"/>
        </w:rPr>
        <w:t>los</w:t>
      </w:r>
      <w:r>
        <w:rPr>
          <w:color w:val="231F20"/>
          <w:spacing w:val="-11"/>
          <w:sz w:val="22"/>
        </w:rPr>
        <w:t> </w:t>
      </w:r>
      <w:r>
        <w:rPr>
          <w:color w:val="231F20"/>
          <w:sz w:val="22"/>
        </w:rPr>
        <w:t>efectos</w:t>
      </w:r>
      <w:r>
        <w:rPr>
          <w:color w:val="231F20"/>
          <w:spacing w:val="-11"/>
          <w:sz w:val="22"/>
        </w:rPr>
        <w:t> </w:t>
      </w:r>
      <w:r>
        <w:rPr>
          <w:color w:val="231F20"/>
          <w:sz w:val="22"/>
        </w:rPr>
        <w:t>previstos</w:t>
      </w:r>
      <w:r>
        <w:rPr>
          <w:color w:val="231F20"/>
          <w:spacing w:val="-11"/>
          <w:sz w:val="22"/>
        </w:rPr>
        <w:t> </w:t>
      </w:r>
      <w:r>
        <w:rPr>
          <w:color w:val="231F20"/>
          <w:sz w:val="22"/>
        </w:rPr>
        <w:t>en</w:t>
      </w:r>
      <w:r>
        <w:rPr>
          <w:color w:val="231F20"/>
          <w:spacing w:val="-11"/>
          <w:sz w:val="22"/>
        </w:rPr>
        <w:t> </w:t>
      </w:r>
      <w:r>
        <w:rPr>
          <w:color w:val="231F20"/>
          <w:sz w:val="22"/>
        </w:rPr>
        <w:t>este</w:t>
      </w:r>
      <w:r>
        <w:rPr>
          <w:color w:val="231F20"/>
          <w:spacing w:val="-11"/>
          <w:sz w:val="22"/>
        </w:rPr>
        <w:t> </w:t>
      </w:r>
      <w:r>
        <w:rPr>
          <w:color w:val="231F20"/>
          <w:sz w:val="22"/>
        </w:rPr>
        <w:t>artículo,</w:t>
      </w:r>
      <w:r>
        <w:rPr>
          <w:color w:val="231F20"/>
          <w:spacing w:val="-11"/>
          <w:sz w:val="22"/>
        </w:rPr>
        <w:t> </w:t>
      </w:r>
      <w:r>
        <w:rPr>
          <w:color w:val="231F20"/>
          <w:sz w:val="22"/>
        </w:rPr>
        <w:t>los</w:t>
      </w:r>
      <w:r>
        <w:rPr>
          <w:color w:val="231F20"/>
          <w:spacing w:val="-12"/>
          <w:sz w:val="22"/>
        </w:rPr>
        <w:t> </w:t>
      </w:r>
      <w:r>
        <w:rPr>
          <w:color w:val="231F20"/>
          <w:sz w:val="22"/>
        </w:rPr>
        <w:t>servicios</w:t>
      </w:r>
      <w:r>
        <w:rPr>
          <w:color w:val="231F20"/>
          <w:spacing w:val="-10"/>
          <w:sz w:val="22"/>
        </w:rPr>
        <w:t> </w:t>
      </w:r>
      <w:r>
        <w:rPr>
          <w:color w:val="231F20"/>
          <w:sz w:val="22"/>
        </w:rPr>
        <w:t>especiales</w:t>
      </w:r>
      <w:r>
        <w:rPr>
          <w:color w:val="231F20"/>
          <w:spacing w:val="-10"/>
          <w:sz w:val="22"/>
        </w:rPr>
        <w:t> </w:t>
      </w:r>
      <w:r>
        <w:rPr>
          <w:color w:val="231F20"/>
          <w:sz w:val="22"/>
        </w:rPr>
        <w:t>se</w:t>
      </w:r>
      <w:r>
        <w:rPr>
          <w:color w:val="231F20"/>
          <w:spacing w:val="-10"/>
          <w:sz w:val="22"/>
        </w:rPr>
        <w:t> </w:t>
      </w:r>
      <w:r>
        <w:rPr>
          <w:color w:val="231F20"/>
          <w:sz w:val="22"/>
        </w:rPr>
        <w:t>concretan</w:t>
      </w:r>
      <w:r>
        <w:rPr>
          <w:color w:val="231F20"/>
          <w:spacing w:val="-10"/>
          <w:sz w:val="22"/>
        </w:rPr>
        <w:t> </w:t>
      </w:r>
      <w:r>
        <w:rPr>
          <w:color w:val="231F20"/>
          <w:sz w:val="22"/>
        </w:rPr>
        <w:t>en</w:t>
      </w:r>
      <w:r>
        <w:rPr>
          <w:color w:val="231F20"/>
          <w:spacing w:val="-11"/>
          <w:sz w:val="22"/>
        </w:rPr>
        <w:t> </w:t>
      </w:r>
      <w:r>
        <w:rPr>
          <w:color w:val="231F20"/>
          <w:sz w:val="22"/>
        </w:rPr>
        <w:t>los siguientes:</w:t>
      </w:r>
    </w:p>
    <w:p>
      <w:pPr>
        <w:pStyle w:val="ListParagraph"/>
        <w:numPr>
          <w:ilvl w:val="0"/>
          <w:numId w:val="61"/>
        </w:numPr>
        <w:tabs>
          <w:tab w:pos="599" w:val="left" w:leader="none"/>
        </w:tabs>
        <w:spacing w:line="249" w:lineRule="auto" w:before="87" w:after="0"/>
        <w:ind w:left="120" w:right="119" w:firstLine="226"/>
        <w:jc w:val="both"/>
        <w:rPr>
          <w:sz w:val="22"/>
        </w:rPr>
      </w:pPr>
      <w:r>
        <w:rPr>
          <w:color w:val="231F20"/>
          <w:sz w:val="22"/>
        </w:rPr>
        <w:t>Vigilancia</w:t>
      </w:r>
      <w:r>
        <w:rPr>
          <w:color w:val="231F20"/>
          <w:spacing w:val="-9"/>
          <w:sz w:val="22"/>
        </w:rPr>
        <w:t> </w:t>
      </w:r>
      <w:r>
        <w:rPr>
          <w:color w:val="231F20"/>
          <w:sz w:val="22"/>
        </w:rPr>
        <w:t>con</w:t>
      </w:r>
      <w:r>
        <w:rPr>
          <w:color w:val="231F20"/>
          <w:spacing w:val="-8"/>
          <w:sz w:val="22"/>
        </w:rPr>
        <w:t> </w:t>
      </w:r>
      <w:r>
        <w:rPr>
          <w:color w:val="231F20"/>
          <w:sz w:val="22"/>
        </w:rPr>
        <w:t>pernocta.</w:t>
      </w:r>
      <w:r>
        <w:rPr>
          <w:color w:val="231F20"/>
          <w:spacing w:val="-20"/>
          <w:sz w:val="22"/>
        </w:rPr>
        <w:t> </w:t>
      </w:r>
      <w:r>
        <w:rPr>
          <w:color w:val="231F20"/>
          <w:sz w:val="22"/>
        </w:rPr>
        <w:t>Asistencia</w:t>
      </w:r>
      <w:r>
        <w:rPr>
          <w:color w:val="231F20"/>
          <w:spacing w:val="-9"/>
          <w:sz w:val="22"/>
        </w:rPr>
        <w:t> </w:t>
      </w:r>
      <w:r>
        <w:rPr>
          <w:color w:val="231F20"/>
          <w:sz w:val="22"/>
        </w:rPr>
        <w:t>a</w:t>
      </w:r>
      <w:r>
        <w:rPr>
          <w:color w:val="231F20"/>
          <w:spacing w:val="-8"/>
          <w:sz w:val="22"/>
        </w:rPr>
        <w:t> </w:t>
      </w:r>
      <w:r>
        <w:rPr>
          <w:color w:val="231F20"/>
          <w:sz w:val="22"/>
        </w:rPr>
        <w:t>los</w:t>
      </w:r>
      <w:r>
        <w:rPr>
          <w:color w:val="231F20"/>
          <w:spacing w:val="-9"/>
          <w:sz w:val="22"/>
        </w:rPr>
        <w:t> </w:t>
      </w:r>
      <w:r>
        <w:rPr>
          <w:color w:val="231F20"/>
          <w:sz w:val="22"/>
        </w:rPr>
        <w:t>trabajos</w:t>
      </w:r>
      <w:r>
        <w:rPr>
          <w:color w:val="231F20"/>
          <w:spacing w:val="-8"/>
          <w:sz w:val="22"/>
        </w:rPr>
        <w:t> </w:t>
      </w:r>
      <w:r>
        <w:rPr>
          <w:color w:val="231F20"/>
          <w:sz w:val="22"/>
        </w:rPr>
        <w:t>de</w:t>
      </w:r>
      <w:r>
        <w:rPr>
          <w:color w:val="231F20"/>
          <w:spacing w:val="-9"/>
          <w:sz w:val="22"/>
        </w:rPr>
        <w:t> </w:t>
      </w:r>
      <w:r>
        <w:rPr>
          <w:color w:val="231F20"/>
          <w:sz w:val="22"/>
        </w:rPr>
        <w:t>vigilancia</w:t>
      </w:r>
      <w:r>
        <w:rPr>
          <w:color w:val="231F20"/>
          <w:spacing w:val="-8"/>
          <w:sz w:val="22"/>
        </w:rPr>
        <w:t> </w:t>
      </w:r>
      <w:r>
        <w:rPr>
          <w:color w:val="231F20"/>
          <w:sz w:val="22"/>
        </w:rPr>
        <w:t>de</w:t>
      </w:r>
      <w:r>
        <w:rPr>
          <w:color w:val="231F20"/>
          <w:spacing w:val="-9"/>
          <w:sz w:val="22"/>
        </w:rPr>
        <w:t> </w:t>
      </w:r>
      <w:r>
        <w:rPr>
          <w:color w:val="231F20"/>
          <w:sz w:val="22"/>
        </w:rPr>
        <w:t>las</w:t>
      </w:r>
      <w:r>
        <w:rPr>
          <w:color w:val="231F20"/>
          <w:spacing w:val="-8"/>
          <w:sz w:val="22"/>
        </w:rPr>
        <w:t> </w:t>
      </w:r>
      <w:r>
        <w:rPr>
          <w:color w:val="231F20"/>
          <w:sz w:val="22"/>
        </w:rPr>
        <w:t>referidas</w:t>
      </w:r>
      <w:r>
        <w:rPr>
          <w:color w:val="231F20"/>
          <w:spacing w:val="-9"/>
          <w:sz w:val="22"/>
        </w:rPr>
        <w:t> </w:t>
      </w:r>
      <w:r>
        <w:rPr>
          <w:color w:val="231F20"/>
          <w:sz w:val="22"/>
        </w:rPr>
        <w:t>islas durante veinticuatro horas</w:t>
      </w:r>
      <w:r>
        <w:rPr>
          <w:color w:val="231F20"/>
          <w:spacing w:val="-3"/>
          <w:sz w:val="22"/>
        </w:rPr>
        <w:t> </w:t>
      </w:r>
      <w:r>
        <w:rPr>
          <w:color w:val="231F20"/>
          <w:sz w:val="22"/>
        </w:rPr>
        <w:t>seguidas.</w:t>
      </w:r>
    </w:p>
    <w:p>
      <w:pPr>
        <w:pStyle w:val="ListParagraph"/>
        <w:numPr>
          <w:ilvl w:val="0"/>
          <w:numId w:val="61"/>
        </w:numPr>
        <w:tabs>
          <w:tab w:pos="605" w:val="left" w:leader="none"/>
        </w:tabs>
        <w:spacing w:line="240" w:lineRule="auto" w:before="87" w:after="0"/>
        <w:ind w:left="604" w:right="0" w:hanging="258"/>
        <w:jc w:val="both"/>
        <w:rPr>
          <w:sz w:val="22"/>
        </w:rPr>
      </w:pPr>
      <w:r>
        <w:rPr>
          <w:color w:val="231F20"/>
          <w:sz w:val="22"/>
        </w:rPr>
        <w:t>Vigilancia sin pernocta. Asistencia a los trabajos de vigilancia de las referidas</w:t>
      </w:r>
      <w:r>
        <w:rPr>
          <w:color w:val="231F20"/>
          <w:spacing w:val="-37"/>
          <w:sz w:val="22"/>
        </w:rPr>
        <w:t> </w:t>
      </w:r>
      <w:r>
        <w:rPr>
          <w:color w:val="231F20"/>
          <w:sz w:val="22"/>
        </w:rPr>
        <w:t>islas</w:t>
      </w:r>
    </w:p>
    <w:p>
      <w:pPr>
        <w:pStyle w:val="BodyText"/>
        <w:spacing w:before="11"/>
        <w:ind w:firstLine="0"/>
      </w:pPr>
      <w:r>
        <w:rPr>
          <w:color w:val="231F20"/>
        </w:rPr>
        <w:t>durante dieciséis horas diarias continuadas.</w:t>
      </w:r>
    </w:p>
    <w:p>
      <w:pPr>
        <w:pStyle w:val="ListParagraph"/>
        <w:numPr>
          <w:ilvl w:val="0"/>
          <w:numId w:val="60"/>
        </w:numPr>
        <w:tabs>
          <w:tab w:pos="614" w:val="left" w:leader="none"/>
        </w:tabs>
        <w:spacing w:line="249" w:lineRule="auto" w:before="96" w:after="0"/>
        <w:ind w:left="120" w:right="119" w:firstLine="226"/>
        <w:jc w:val="both"/>
        <w:rPr>
          <w:sz w:val="22"/>
        </w:rPr>
      </w:pPr>
      <w:r>
        <w:rPr>
          <w:color w:val="231F20"/>
          <w:sz w:val="22"/>
        </w:rPr>
        <w:t>La designación para la prestación de los servicios con derecho a indemnización compete al titular del órgano que tenga atribuida la competencia en materia de medio ambiente.</w:t>
      </w:r>
    </w:p>
    <w:p>
      <w:pPr>
        <w:pStyle w:val="ListParagraph"/>
        <w:numPr>
          <w:ilvl w:val="0"/>
          <w:numId w:val="60"/>
        </w:numPr>
        <w:tabs>
          <w:tab w:pos="592" w:val="left" w:leader="none"/>
        </w:tabs>
        <w:spacing w:line="249" w:lineRule="auto" w:before="88" w:after="0"/>
        <w:ind w:left="120" w:right="119" w:firstLine="226"/>
        <w:jc w:val="both"/>
        <w:rPr>
          <w:sz w:val="22"/>
        </w:rPr>
      </w:pPr>
      <w:r>
        <w:rPr>
          <w:color w:val="231F20"/>
          <w:sz w:val="22"/>
        </w:rPr>
        <w:t>La indemnización a percibir se calculará de acuerdo con la clasificación y cuantías que se fijan en el anexo VI de este</w:t>
      </w:r>
      <w:r>
        <w:rPr>
          <w:color w:val="231F20"/>
          <w:spacing w:val="-9"/>
          <w:sz w:val="22"/>
        </w:rPr>
        <w:t> </w:t>
      </w:r>
      <w:r>
        <w:rPr>
          <w:color w:val="231F20"/>
          <w:sz w:val="22"/>
        </w:rPr>
        <w:t>Reglamento.</w:t>
      </w:r>
    </w:p>
    <w:p>
      <w:pPr>
        <w:spacing w:before="81"/>
        <w:ind w:left="465" w:right="460" w:firstLine="0"/>
        <w:jc w:val="center"/>
        <w:rPr>
          <w:sz w:val="20"/>
        </w:rPr>
      </w:pPr>
      <w:r>
        <w:rPr>
          <w:color w:val="231F20"/>
          <w:sz w:val="20"/>
        </w:rPr>
        <w:t>DISPOSICIONES ADICIONALES</w:t>
      </w:r>
    </w:p>
    <w:p>
      <w:pPr>
        <w:pStyle w:val="BodyText"/>
        <w:spacing w:line="249" w:lineRule="auto" w:before="101"/>
        <w:ind w:right="118"/>
      </w:pPr>
      <w:r>
        <w:rPr>
          <w:b/>
          <w:color w:val="231F20"/>
        </w:rPr>
        <w:t>Primera. </w:t>
      </w:r>
      <w:r>
        <w:rPr>
          <w:color w:val="231F20"/>
        </w:rPr>
        <w:t>No obstante lo dispuesto en el artículo 23, los miembros del Gobierno y los Viceconsejeros,</w:t>
      </w:r>
      <w:r>
        <w:rPr>
          <w:color w:val="231F20"/>
          <w:spacing w:val="-10"/>
        </w:rPr>
        <w:t> </w:t>
      </w:r>
      <w:r>
        <w:rPr>
          <w:color w:val="231F20"/>
        </w:rPr>
        <w:t>cuando</w:t>
      </w:r>
      <w:r>
        <w:rPr>
          <w:color w:val="231F20"/>
          <w:spacing w:val="-10"/>
        </w:rPr>
        <w:t> </w:t>
      </w:r>
      <w:r>
        <w:rPr>
          <w:color w:val="231F20"/>
        </w:rPr>
        <w:t>realicen</w:t>
      </w:r>
      <w:r>
        <w:rPr>
          <w:color w:val="231F20"/>
          <w:spacing w:val="-9"/>
        </w:rPr>
        <w:t> </w:t>
      </w:r>
      <w:r>
        <w:rPr>
          <w:color w:val="231F20"/>
        </w:rPr>
        <w:t>alguna</w:t>
      </w:r>
      <w:r>
        <w:rPr>
          <w:color w:val="231F20"/>
          <w:spacing w:val="-10"/>
        </w:rPr>
        <w:t> </w:t>
      </w:r>
      <w:r>
        <w:rPr>
          <w:color w:val="231F20"/>
        </w:rPr>
        <w:t>de</w:t>
      </w:r>
      <w:r>
        <w:rPr>
          <w:color w:val="231F20"/>
          <w:spacing w:val="-9"/>
        </w:rPr>
        <w:t> </w:t>
      </w:r>
      <w:r>
        <w:rPr>
          <w:color w:val="231F20"/>
        </w:rPr>
        <w:t>las</w:t>
      </w:r>
      <w:r>
        <w:rPr>
          <w:color w:val="231F20"/>
          <w:spacing w:val="-10"/>
        </w:rPr>
        <w:t> </w:t>
      </w:r>
      <w:r>
        <w:rPr>
          <w:color w:val="231F20"/>
        </w:rPr>
        <w:t>funciones</w:t>
      </w:r>
      <w:r>
        <w:rPr>
          <w:color w:val="231F20"/>
          <w:spacing w:val="-9"/>
        </w:rPr>
        <w:t> </w:t>
      </w:r>
      <w:r>
        <w:rPr>
          <w:color w:val="231F20"/>
        </w:rPr>
        <w:t>que</w:t>
      </w:r>
      <w:r>
        <w:rPr>
          <w:color w:val="231F20"/>
          <w:spacing w:val="-10"/>
        </w:rPr>
        <w:t> </w:t>
      </w:r>
      <w:r>
        <w:rPr>
          <w:color w:val="231F20"/>
        </w:rPr>
        <w:t>dan</w:t>
      </w:r>
      <w:r>
        <w:rPr>
          <w:color w:val="231F20"/>
          <w:spacing w:val="-9"/>
        </w:rPr>
        <w:t> </w:t>
      </w:r>
      <w:r>
        <w:rPr>
          <w:color w:val="231F20"/>
        </w:rPr>
        <w:t>derecho</w:t>
      </w:r>
      <w:r>
        <w:rPr>
          <w:color w:val="231F20"/>
          <w:spacing w:val="-10"/>
        </w:rPr>
        <w:t> </w:t>
      </w:r>
      <w:r>
        <w:rPr>
          <w:color w:val="231F20"/>
        </w:rPr>
        <w:t>a</w:t>
      </w:r>
      <w:r>
        <w:rPr>
          <w:color w:val="231F20"/>
          <w:spacing w:val="-9"/>
        </w:rPr>
        <w:t> </w:t>
      </w:r>
      <w:r>
        <w:rPr>
          <w:color w:val="231F20"/>
        </w:rPr>
        <w:t>indemniza- ciones, serán resarcidos por la cuantía exacta de los gastos</w:t>
      </w:r>
      <w:r>
        <w:rPr>
          <w:color w:val="231F20"/>
          <w:spacing w:val="-11"/>
        </w:rPr>
        <w:t> </w:t>
      </w:r>
      <w:r>
        <w:rPr>
          <w:color w:val="231F20"/>
        </w:rPr>
        <w:t>realizados.</w:t>
      </w:r>
    </w:p>
    <w:p>
      <w:pPr>
        <w:pStyle w:val="BodyText"/>
        <w:spacing w:line="249" w:lineRule="auto" w:before="87"/>
        <w:ind w:right="118"/>
      </w:pPr>
      <w:r>
        <w:rPr>
          <w:b/>
          <w:color w:val="231F20"/>
        </w:rPr>
        <w:t>Segunda.</w:t>
      </w:r>
      <w:r>
        <w:rPr>
          <w:b/>
          <w:color w:val="231F20"/>
          <w:spacing w:val="-7"/>
        </w:rPr>
        <w:t> </w:t>
      </w:r>
      <w:r>
        <w:rPr>
          <w:color w:val="231F20"/>
        </w:rPr>
        <w:t>Sin</w:t>
      </w:r>
      <w:r>
        <w:rPr>
          <w:color w:val="231F20"/>
          <w:spacing w:val="-6"/>
        </w:rPr>
        <w:t> </w:t>
      </w:r>
      <w:r>
        <w:rPr>
          <w:color w:val="231F20"/>
        </w:rPr>
        <w:t>perjuicio</w:t>
      </w:r>
      <w:r>
        <w:rPr>
          <w:color w:val="231F20"/>
          <w:spacing w:val="-6"/>
        </w:rPr>
        <w:t> </w:t>
      </w:r>
      <w:r>
        <w:rPr>
          <w:color w:val="231F20"/>
        </w:rPr>
        <w:t>de</w:t>
      </w:r>
      <w:r>
        <w:rPr>
          <w:color w:val="231F20"/>
          <w:spacing w:val="-7"/>
        </w:rPr>
        <w:t> </w:t>
      </w:r>
      <w:r>
        <w:rPr>
          <w:color w:val="231F20"/>
        </w:rPr>
        <w:t>lo</w:t>
      </w:r>
      <w:r>
        <w:rPr>
          <w:color w:val="231F20"/>
          <w:spacing w:val="-6"/>
        </w:rPr>
        <w:t> </w:t>
      </w:r>
      <w:r>
        <w:rPr>
          <w:color w:val="231F20"/>
        </w:rPr>
        <w:t>dispuesto</w:t>
      </w:r>
      <w:r>
        <w:rPr>
          <w:color w:val="231F20"/>
          <w:spacing w:val="-6"/>
        </w:rPr>
        <w:t> </w:t>
      </w:r>
      <w:r>
        <w:rPr>
          <w:color w:val="231F20"/>
        </w:rPr>
        <w:t>en</w:t>
      </w:r>
      <w:r>
        <w:rPr>
          <w:color w:val="231F20"/>
          <w:spacing w:val="-6"/>
        </w:rPr>
        <w:t> </w:t>
      </w:r>
      <w:r>
        <w:rPr>
          <w:color w:val="231F20"/>
        </w:rPr>
        <w:t>la</w:t>
      </w:r>
      <w:r>
        <w:rPr>
          <w:color w:val="231F20"/>
          <w:spacing w:val="-7"/>
        </w:rPr>
        <w:t> </w:t>
      </w:r>
      <w:r>
        <w:rPr>
          <w:color w:val="231F20"/>
        </w:rPr>
        <w:t>disposición</w:t>
      </w:r>
      <w:r>
        <w:rPr>
          <w:color w:val="231F20"/>
          <w:spacing w:val="-6"/>
        </w:rPr>
        <w:t> </w:t>
      </w:r>
      <w:r>
        <w:rPr>
          <w:color w:val="231F20"/>
          <w:spacing w:val="-3"/>
        </w:rPr>
        <w:t>anterior,</w:t>
      </w:r>
      <w:r>
        <w:rPr>
          <w:color w:val="231F20"/>
          <w:spacing w:val="-6"/>
        </w:rPr>
        <w:t> </w:t>
      </w:r>
      <w:r>
        <w:rPr>
          <w:color w:val="231F20"/>
        </w:rPr>
        <w:t>no</w:t>
      </w:r>
      <w:r>
        <w:rPr>
          <w:color w:val="231F20"/>
          <w:spacing w:val="-7"/>
        </w:rPr>
        <w:t> </w:t>
      </w:r>
      <w:r>
        <w:rPr>
          <w:color w:val="231F20"/>
        </w:rPr>
        <w:t>será</w:t>
      </w:r>
      <w:r>
        <w:rPr>
          <w:color w:val="231F20"/>
          <w:spacing w:val="-6"/>
        </w:rPr>
        <w:t> </w:t>
      </w:r>
      <w:r>
        <w:rPr>
          <w:color w:val="231F20"/>
        </w:rPr>
        <w:t>preciso</w:t>
      </w:r>
      <w:r>
        <w:rPr>
          <w:color w:val="231F20"/>
          <w:spacing w:val="-6"/>
        </w:rPr>
        <w:t> </w:t>
      </w:r>
      <w:r>
        <w:rPr>
          <w:color w:val="231F20"/>
        </w:rPr>
        <w:t>que los</w:t>
      </w:r>
      <w:r>
        <w:rPr>
          <w:color w:val="231F20"/>
          <w:spacing w:val="-13"/>
        </w:rPr>
        <w:t> </w:t>
      </w:r>
      <w:r>
        <w:rPr>
          <w:color w:val="231F20"/>
        </w:rPr>
        <w:t>miembros</w:t>
      </w:r>
      <w:r>
        <w:rPr>
          <w:color w:val="231F20"/>
          <w:spacing w:val="-12"/>
        </w:rPr>
        <w:t> </w:t>
      </w:r>
      <w:r>
        <w:rPr>
          <w:color w:val="231F20"/>
        </w:rPr>
        <w:t>del</w:t>
      </w:r>
      <w:r>
        <w:rPr>
          <w:color w:val="231F20"/>
          <w:spacing w:val="-13"/>
        </w:rPr>
        <w:t> </w:t>
      </w:r>
      <w:r>
        <w:rPr>
          <w:color w:val="231F20"/>
        </w:rPr>
        <w:t>Gobierno</w:t>
      </w:r>
      <w:r>
        <w:rPr>
          <w:color w:val="231F20"/>
          <w:spacing w:val="-12"/>
        </w:rPr>
        <w:t> </w:t>
      </w:r>
      <w:r>
        <w:rPr>
          <w:color w:val="231F20"/>
        </w:rPr>
        <w:t>y</w:t>
      </w:r>
      <w:r>
        <w:rPr>
          <w:color w:val="231F20"/>
          <w:spacing w:val="-13"/>
        </w:rPr>
        <w:t> </w:t>
      </w:r>
      <w:r>
        <w:rPr>
          <w:color w:val="231F20"/>
        </w:rPr>
        <w:t>Viceconsejeros</w:t>
      </w:r>
      <w:r>
        <w:rPr>
          <w:color w:val="231F20"/>
          <w:spacing w:val="-12"/>
        </w:rPr>
        <w:t> </w:t>
      </w:r>
      <w:r>
        <w:rPr>
          <w:color w:val="231F20"/>
        </w:rPr>
        <w:t>aporten</w:t>
      </w:r>
      <w:r>
        <w:rPr>
          <w:color w:val="231F20"/>
          <w:spacing w:val="-13"/>
        </w:rPr>
        <w:t> </w:t>
      </w:r>
      <w:r>
        <w:rPr>
          <w:color w:val="231F20"/>
        </w:rPr>
        <w:t>justificante</w:t>
      </w:r>
      <w:r>
        <w:rPr>
          <w:color w:val="231F20"/>
          <w:spacing w:val="-12"/>
        </w:rPr>
        <w:t> </w:t>
      </w:r>
      <w:r>
        <w:rPr>
          <w:color w:val="231F20"/>
        </w:rPr>
        <w:t>de</w:t>
      </w:r>
      <w:r>
        <w:rPr>
          <w:color w:val="231F20"/>
          <w:spacing w:val="-12"/>
        </w:rPr>
        <w:t> </w:t>
      </w:r>
      <w:r>
        <w:rPr>
          <w:color w:val="231F20"/>
        </w:rPr>
        <w:t>los</w:t>
      </w:r>
      <w:r>
        <w:rPr>
          <w:color w:val="231F20"/>
          <w:spacing w:val="-13"/>
        </w:rPr>
        <w:t> </w:t>
      </w:r>
      <w:r>
        <w:rPr>
          <w:color w:val="231F20"/>
        </w:rPr>
        <w:t>gastos</w:t>
      </w:r>
      <w:r>
        <w:rPr>
          <w:color w:val="231F20"/>
          <w:spacing w:val="-12"/>
        </w:rPr>
        <w:t> </w:t>
      </w:r>
      <w:r>
        <w:rPr>
          <w:color w:val="231F20"/>
        </w:rPr>
        <w:t>de</w:t>
      </w:r>
      <w:r>
        <w:rPr>
          <w:color w:val="231F20"/>
          <w:spacing w:val="-13"/>
        </w:rPr>
        <w:t> </w:t>
      </w:r>
      <w:r>
        <w:rPr>
          <w:color w:val="231F20"/>
        </w:rPr>
        <w:t>manu- tención realizados en los supuestos siguientes</w:t>
      </w:r>
      <w:r>
        <w:rPr>
          <w:color w:val="231F20"/>
          <w:spacing w:val="-29"/>
        </w:rPr>
        <w:t> </w:t>
      </w:r>
      <w:r>
        <w:rPr>
          <w:b/>
          <w:color w:val="231F20"/>
          <w:position w:val="7"/>
          <w:sz w:val="13"/>
        </w:rPr>
        <w:t>(23)</w:t>
      </w:r>
      <w:r>
        <w:rPr>
          <w:color w:val="231F20"/>
        </w:rPr>
        <w:t>:</w:t>
      </w:r>
    </w:p>
    <w:p>
      <w:pPr>
        <w:pStyle w:val="ListParagraph"/>
        <w:numPr>
          <w:ilvl w:val="0"/>
          <w:numId w:val="62"/>
        </w:numPr>
        <w:tabs>
          <w:tab w:pos="619" w:val="left" w:leader="none"/>
        </w:tabs>
        <w:spacing w:line="249" w:lineRule="auto" w:before="88" w:after="0"/>
        <w:ind w:left="120" w:right="119" w:firstLine="226"/>
        <w:jc w:val="both"/>
        <w:rPr>
          <w:sz w:val="22"/>
        </w:rPr>
      </w:pPr>
      <w:r>
        <w:rPr>
          <w:color w:val="231F20"/>
          <w:sz w:val="22"/>
        </w:rPr>
        <w:t>En los desplazamientos fuera del Archipiélago Canario cuando éstos no rebasen el</w:t>
      </w:r>
      <w:r>
        <w:rPr>
          <w:color w:val="231F20"/>
          <w:spacing w:val="-6"/>
          <w:sz w:val="22"/>
        </w:rPr>
        <w:t> </w:t>
      </w:r>
      <w:r>
        <w:rPr>
          <w:color w:val="231F20"/>
          <w:sz w:val="22"/>
        </w:rPr>
        <w:t>importe</w:t>
      </w:r>
      <w:r>
        <w:rPr>
          <w:color w:val="231F20"/>
          <w:spacing w:val="-6"/>
          <w:sz w:val="22"/>
        </w:rPr>
        <w:t> </w:t>
      </w:r>
      <w:r>
        <w:rPr>
          <w:color w:val="231F20"/>
          <w:sz w:val="22"/>
        </w:rPr>
        <w:t>equivalente</w:t>
      </w:r>
      <w:r>
        <w:rPr>
          <w:color w:val="231F20"/>
          <w:spacing w:val="-5"/>
          <w:sz w:val="22"/>
        </w:rPr>
        <w:t> </w:t>
      </w:r>
      <w:r>
        <w:rPr>
          <w:color w:val="231F20"/>
          <w:sz w:val="22"/>
        </w:rPr>
        <w:t>al</w:t>
      </w:r>
      <w:r>
        <w:rPr>
          <w:color w:val="231F20"/>
          <w:spacing w:val="-6"/>
          <w:sz w:val="22"/>
        </w:rPr>
        <w:t> </w:t>
      </w:r>
      <w:r>
        <w:rPr>
          <w:color w:val="231F20"/>
          <w:sz w:val="22"/>
        </w:rPr>
        <w:t>doble</w:t>
      </w:r>
      <w:r>
        <w:rPr>
          <w:color w:val="231F20"/>
          <w:spacing w:val="-5"/>
          <w:sz w:val="22"/>
        </w:rPr>
        <w:t> </w:t>
      </w:r>
      <w:r>
        <w:rPr>
          <w:color w:val="231F20"/>
          <w:sz w:val="22"/>
        </w:rPr>
        <w:t>de</w:t>
      </w:r>
      <w:r>
        <w:rPr>
          <w:color w:val="231F20"/>
          <w:spacing w:val="-6"/>
          <w:sz w:val="22"/>
        </w:rPr>
        <w:t> </w:t>
      </w:r>
      <w:r>
        <w:rPr>
          <w:color w:val="231F20"/>
          <w:sz w:val="22"/>
        </w:rPr>
        <w:t>la</w:t>
      </w:r>
      <w:r>
        <w:rPr>
          <w:color w:val="231F20"/>
          <w:spacing w:val="-5"/>
          <w:sz w:val="22"/>
        </w:rPr>
        <w:t> </w:t>
      </w:r>
      <w:r>
        <w:rPr>
          <w:color w:val="231F20"/>
          <w:sz w:val="22"/>
        </w:rPr>
        <w:t>cantidad</w:t>
      </w:r>
      <w:r>
        <w:rPr>
          <w:color w:val="231F20"/>
          <w:spacing w:val="-6"/>
          <w:sz w:val="22"/>
        </w:rPr>
        <w:t> </w:t>
      </w:r>
      <w:r>
        <w:rPr>
          <w:color w:val="231F20"/>
          <w:sz w:val="22"/>
        </w:rPr>
        <w:t>fijada</w:t>
      </w:r>
      <w:r>
        <w:rPr>
          <w:color w:val="231F20"/>
          <w:spacing w:val="-5"/>
          <w:sz w:val="22"/>
        </w:rPr>
        <w:t> </w:t>
      </w:r>
      <w:r>
        <w:rPr>
          <w:color w:val="231F20"/>
          <w:sz w:val="22"/>
        </w:rPr>
        <w:t>para</w:t>
      </w:r>
      <w:r>
        <w:rPr>
          <w:color w:val="231F20"/>
          <w:spacing w:val="-6"/>
          <w:sz w:val="22"/>
        </w:rPr>
        <w:t> </w:t>
      </w:r>
      <w:r>
        <w:rPr>
          <w:color w:val="231F20"/>
          <w:sz w:val="22"/>
        </w:rPr>
        <w:t>los</w:t>
      </w:r>
      <w:r>
        <w:rPr>
          <w:color w:val="231F20"/>
          <w:spacing w:val="-5"/>
          <w:sz w:val="22"/>
        </w:rPr>
        <w:t> </w:t>
      </w:r>
      <w:r>
        <w:rPr>
          <w:color w:val="231F20"/>
          <w:sz w:val="22"/>
        </w:rPr>
        <w:t>gastos</w:t>
      </w:r>
      <w:r>
        <w:rPr>
          <w:color w:val="231F20"/>
          <w:spacing w:val="-6"/>
          <w:sz w:val="22"/>
        </w:rPr>
        <w:t> </w:t>
      </w:r>
      <w:r>
        <w:rPr>
          <w:color w:val="231F20"/>
          <w:sz w:val="22"/>
        </w:rPr>
        <w:t>de</w:t>
      </w:r>
      <w:r>
        <w:rPr>
          <w:color w:val="231F20"/>
          <w:spacing w:val="-6"/>
          <w:sz w:val="22"/>
        </w:rPr>
        <w:t> </w:t>
      </w:r>
      <w:r>
        <w:rPr>
          <w:color w:val="231F20"/>
          <w:sz w:val="22"/>
        </w:rPr>
        <w:t>manutención</w:t>
      </w:r>
      <w:r>
        <w:rPr>
          <w:color w:val="231F20"/>
          <w:spacing w:val="-5"/>
          <w:sz w:val="22"/>
        </w:rPr>
        <w:t> </w:t>
      </w:r>
      <w:r>
        <w:rPr>
          <w:color w:val="231F20"/>
          <w:sz w:val="22"/>
        </w:rPr>
        <w:t>del personal comprendido en el Grupo primero del anexo de este</w:t>
      </w:r>
      <w:r>
        <w:rPr>
          <w:color w:val="231F20"/>
          <w:spacing w:val="-17"/>
          <w:sz w:val="22"/>
        </w:rPr>
        <w:t> </w:t>
      </w:r>
      <w:r>
        <w:rPr>
          <w:color w:val="231F20"/>
          <w:sz w:val="22"/>
        </w:rPr>
        <w:t>Decreto.</w:t>
      </w:r>
    </w:p>
    <w:p>
      <w:pPr>
        <w:pStyle w:val="ListParagraph"/>
        <w:numPr>
          <w:ilvl w:val="0"/>
          <w:numId w:val="62"/>
        </w:numPr>
        <w:tabs>
          <w:tab w:pos="618" w:val="left" w:leader="none"/>
        </w:tabs>
        <w:spacing w:line="249" w:lineRule="auto" w:before="88" w:after="0"/>
        <w:ind w:left="120" w:right="121" w:firstLine="226"/>
        <w:jc w:val="both"/>
        <w:rPr>
          <w:sz w:val="22"/>
        </w:rPr>
      </w:pPr>
      <w:r>
        <w:rPr>
          <w:color w:val="231F20"/>
          <w:sz w:val="22"/>
        </w:rPr>
        <w:t>En los desplazamientos en Canarias cuando los gastos realizados no superen el importe de la dieta por manutención que le corresponda</w:t>
      </w:r>
      <w:r>
        <w:rPr>
          <w:color w:val="231F20"/>
          <w:spacing w:val="-36"/>
          <w:sz w:val="22"/>
        </w:rPr>
        <w:t> </w:t>
      </w:r>
      <w:r>
        <w:rPr>
          <w:b/>
          <w:color w:val="231F20"/>
          <w:position w:val="7"/>
          <w:sz w:val="13"/>
        </w:rPr>
        <w:t>(24)</w:t>
      </w:r>
      <w:r>
        <w:rPr>
          <w:color w:val="231F20"/>
          <w:sz w:val="22"/>
        </w:rPr>
        <w:t>.</w:t>
      </w:r>
    </w:p>
    <w:p>
      <w:pPr>
        <w:pStyle w:val="BodyText"/>
        <w:spacing w:line="249" w:lineRule="auto" w:before="87"/>
        <w:ind w:right="118"/>
      </w:pPr>
      <w:r>
        <w:rPr>
          <w:b/>
          <w:color w:val="231F20"/>
        </w:rPr>
        <w:t>Tercera. </w:t>
      </w:r>
      <w:r>
        <w:rPr>
          <w:color w:val="231F20"/>
        </w:rPr>
        <w:t>Las indemnizaciones en materia de Administración de Justicia cuyo abono corresponda a la Administración Pública de la Comunidad Autónoma de Canarias se regirán por su normativa específica y, supletoriamente, por el presente Reglamento en cuanto le sea aplicable.</w:t>
      </w:r>
    </w:p>
    <w:p>
      <w:pPr>
        <w:pStyle w:val="BodyText"/>
        <w:spacing w:before="3"/>
        <w:ind w:left="0" w:firstLine="0"/>
        <w:jc w:val="left"/>
        <w:rPr>
          <w:sz w:val="16"/>
        </w:rPr>
      </w:pPr>
      <w:r>
        <w:rPr/>
        <w:pict>
          <v:shape style="position:absolute;margin-left:85.039398pt;margin-top:11.813994pt;width:100.35pt;height:.1pt;mso-position-horizontal-relative:page;mso-position-vertical-relative:paragraph;z-index:-251644928;mso-wrap-distance-left:0;mso-wrap-distance-right:0" coordorigin="1701,236" coordsize="2007,0" path="m1701,236l3708,236e" filled="false" stroked="true" strokeweight="1pt" strokecolor="#231f20">
            <v:path arrowok="t"/>
            <v:stroke dashstyle="solid"/>
            <w10:wrap type="topAndBottom"/>
          </v:shape>
        </w:pict>
      </w:r>
    </w:p>
    <w:p>
      <w:pPr>
        <w:pStyle w:val="ListParagraph"/>
        <w:numPr>
          <w:ilvl w:val="0"/>
          <w:numId w:val="1"/>
        </w:numPr>
        <w:tabs>
          <w:tab w:pos="575" w:val="left" w:leader="none"/>
        </w:tabs>
        <w:spacing w:line="249" w:lineRule="auto" w:before="8" w:after="0"/>
        <w:ind w:left="574" w:right="119" w:hanging="404"/>
        <w:jc w:val="left"/>
        <w:rPr>
          <w:sz w:val="18"/>
        </w:rPr>
      </w:pPr>
      <w:r>
        <w:rPr>
          <w:color w:val="231F20"/>
          <w:sz w:val="18"/>
        </w:rPr>
        <w:t>El primer párrafo de la Disposición adicional segunda se transcribe con las correcciones introducidas por el Decreto 271/1997, de 12 de noviembre (</w:t>
      </w:r>
      <w:hyperlink r:id="rId13">
        <w:r>
          <w:rPr>
            <w:color w:val="25408F"/>
            <w:sz w:val="18"/>
          </w:rPr>
          <w:t>BOC 151, de</w:t>
        </w:r>
        <w:r>
          <w:rPr>
            <w:color w:val="25408F"/>
            <w:spacing w:val="-21"/>
            <w:sz w:val="18"/>
          </w:rPr>
          <w:t> </w:t>
        </w:r>
        <w:r>
          <w:rPr>
            <w:color w:val="25408F"/>
            <w:sz w:val="18"/>
          </w:rPr>
          <w:t>24.11.1997</w:t>
        </w:r>
      </w:hyperlink>
      <w:r>
        <w:rPr>
          <w:color w:val="231F20"/>
          <w:sz w:val="18"/>
        </w:rPr>
        <w:t>).</w:t>
      </w:r>
    </w:p>
    <w:p>
      <w:pPr>
        <w:pStyle w:val="ListParagraph"/>
        <w:numPr>
          <w:ilvl w:val="0"/>
          <w:numId w:val="1"/>
        </w:numPr>
        <w:tabs>
          <w:tab w:pos="575" w:val="left" w:leader="none"/>
        </w:tabs>
        <w:spacing w:line="240" w:lineRule="auto" w:before="86" w:after="0"/>
        <w:ind w:left="574" w:right="0" w:hanging="405"/>
        <w:jc w:val="left"/>
        <w:rPr>
          <w:sz w:val="18"/>
        </w:rPr>
      </w:pPr>
      <w:r>
        <w:rPr>
          <w:color w:val="231F20"/>
          <w:sz w:val="18"/>
        </w:rPr>
        <w:t>La letra b) de la Disposición adicional segunda se transcribe con las modificaciones introducidas</w:t>
      </w:r>
      <w:r>
        <w:rPr>
          <w:color w:val="231F20"/>
          <w:spacing w:val="18"/>
          <w:sz w:val="18"/>
        </w:rPr>
        <w:t> </w:t>
      </w:r>
      <w:r>
        <w:rPr>
          <w:color w:val="231F20"/>
          <w:sz w:val="18"/>
        </w:rPr>
        <w:t>por</w:t>
      </w:r>
    </w:p>
    <w:p>
      <w:pPr>
        <w:spacing w:before="9"/>
        <w:ind w:left="574" w:right="0" w:firstLine="0"/>
        <w:jc w:val="left"/>
        <w:rPr>
          <w:sz w:val="18"/>
        </w:rPr>
      </w:pPr>
      <w:r>
        <w:rPr>
          <w:color w:val="231F20"/>
          <w:sz w:val="18"/>
        </w:rPr>
        <w:t>el Decreto 67/2002, de 20 de mayo (</w:t>
      </w:r>
      <w:hyperlink r:id="rId14">
        <w:r>
          <w:rPr>
            <w:color w:val="25408F"/>
            <w:sz w:val="18"/>
          </w:rPr>
          <w:t>BOC 88, de 28.6.2002</w:t>
        </w:r>
      </w:hyperlink>
      <w:r>
        <w:rPr>
          <w:color w:val="231F20"/>
          <w:sz w:val="18"/>
        </w:rPr>
        <w:t>).</w:t>
      </w:r>
    </w:p>
    <w:p>
      <w:pPr>
        <w:spacing w:after="0"/>
        <w:jc w:val="left"/>
        <w:rPr>
          <w:sz w:val="18"/>
        </w:rPr>
        <w:sectPr>
          <w:headerReference w:type="even" r:id="rId27"/>
          <w:headerReference w:type="default" r:id="rId28"/>
          <w:footerReference w:type="even" r:id="rId29"/>
          <w:footerReference w:type="default" r:id="rId30"/>
          <w:pgSz w:w="11910" w:h="16840"/>
          <w:pgMar w:header="785" w:footer="736" w:top="1560" w:bottom="920" w:left="1580" w:right="1580"/>
          <w:pgNumType w:start="20"/>
        </w:sectPr>
      </w:pPr>
    </w:p>
    <w:p>
      <w:pPr>
        <w:pStyle w:val="BodyText"/>
        <w:spacing w:line="249" w:lineRule="auto" w:before="83"/>
        <w:ind w:right="118"/>
      </w:pPr>
      <w:r>
        <w:rPr>
          <w:b/>
          <w:color w:val="231F20"/>
        </w:rPr>
        <w:t>Cuarta. </w:t>
      </w:r>
      <w:r>
        <w:rPr>
          <w:color w:val="231F20"/>
        </w:rPr>
        <w:t>Todas las referencias a la familia que se contienen en el presente Regla- mento se entenderán hechas a los familiares del personal que origine el derecho a las indemnizaciones siempre que convivan con él y a sus expensas. A estos efectos se entenderá que viven a expensas de dicho personal los familiares que no perciban in- gresos por renta del trabajo, renta patrimonial o pensiones superiores al salario mínimo interprofesional de los trabajadores adultos.</w:t>
      </w:r>
    </w:p>
    <w:p>
      <w:pPr>
        <w:pStyle w:val="BodyText"/>
        <w:spacing w:line="249" w:lineRule="auto" w:before="130"/>
        <w:ind w:right="119"/>
      </w:pPr>
      <w:r>
        <w:rPr>
          <w:b/>
          <w:color w:val="231F20"/>
        </w:rPr>
        <w:t>Quinta. </w:t>
      </w:r>
      <w:r>
        <w:rPr>
          <w:color w:val="231F20"/>
        </w:rPr>
        <w:t>1. La Consejería competente en materia de función pública, previo informe favorable del titular de la Consejería competente en materia de gasto público, podrá suscribir conciertos con empresas hoteleras y de transporte y con agencias de viaje para</w:t>
      </w:r>
      <w:r>
        <w:rPr>
          <w:color w:val="231F20"/>
          <w:spacing w:val="-9"/>
        </w:rPr>
        <w:t> </w:t>
      </w:r>
      <w:r>
        <w:rPr>
          <w:color w:val="231F20"/>
        </w:rPr>
        <w:t>la</w:t>
      </w:r>
      <w:r>
        <w:rPr>
          <w:color w:val="231F20"/>
          <w:spacing w:val="-8"/>
        </w:rPr>
        <w:t> </w:t>
      </w:r>
      <w:r>
        <w:rPr>
          <w:color w:val="231F20"/>
        </w:rPr>
        <w:t>prestación</w:t>
      </w:r>
      <w:r>
        <w:rPr>
          <w:color w:val="231F20"/>
          <w:spacing w:val="-8"/>
        </w:rPr>
        <w:t> </w:t>
      </w:r>
      <w:r>
        <w:rPr>
          <w:color w:val="231F20"/>
        </w:rPr>
        <w:t>de</w:t>
      </w:r>
      <w:r>
        <w:rPr>
          <w:color w:val="231F20"/>
          <w:spacing w:val="-8"/>
        </w:rPr>
        <w:t> </w:t>
      </w:r>
      <w:r>
        <w:rPr>
          <w:color w:val="231F20"/>
        </w:rPr>
        <w:t>los</w:t>
      </w:r>
      <w:r>
        <w:rPr>
          <w:color w:val="231F20"/>
          <w:spacing w:val="-8"/>
        </w:rPr>
        <w:t> </w:t>
      </w:r>
      <w:r>
        <w:rPr>
          <w:color w:val="231F20"/>
        </w:rPr>
        <w:t>servicios</w:t>
      </w:r>
      <w:r>
        <w:rPr>
          <w:color w:val="231F20"/>
          <w:spacing w:val="-8"/>
        </w:rPr>
        <w:t> </w:t>
      </w:r>
      <w:r>
        <w:rPr>
          <w:color w:val="231F20"/>
        </w:rPr>
        <w:t>de</w:t>
      </w:r>
      <w:r>
        <w:rPr>
          <w:color w:val="231F20"/>
          <w:spacing w:val="-8"/>
        </w:rPr>
        <w:t> </w:t>
      </w:r>
      <w:r>
        <w:rPr>
          <w:color w:val="231F20"/>
        </w:rPr>
        <w:t>alojamiento</w:t>
      </w:r>
      <w:r>
        <w:rPr>
          <w:color w:val="231F20"/>
          <w:spacing w:val="-8"/>
        </w:rPr>
        <w:t> </w:t>
      </w:r>
      <w:r>
        <w:rPr>
          <w:color w:val="231F20"/>
        </w:rPr>
        <w:t>y</w:t>
      </w:r>
      <w:r>
        <w:rPr>
          <w:color w:val="231F20"/>
          <w:spacing w:val="-8"/>
        </w:rPr>
        <w:t> </w:t>
      </w:r>
      <w:r>
        <w:rPr>
          <w:color w:val="231F20"/>
        </w:rPr>
        <w:t>transporte</w:t>
      </w:r>
      <w:r>
        <w:rPr>
          <w:color w:val="231F20"/>
          <w:spacing w:val="-8"/>
        </w:rPr>
        <w:t> </w:t>
      </w:r>
      <w:r>
        <w:rPr>
          <w:color w:val="231F20"/>
        </w:rPr>
        <w:t>del</w:t>
      </w:r>
      <w:r>
        <w:rPr>
          <w:color w:val="231F20"/>
          <w:spacing w:val="-8"/>
        </w:rPr>
        <w:t> </w:t>
      </w:r>
      <w:r>
        <w:rPr>
          <w:color w:val="231F20"/>
        </w:rPr>
        <w:t>personal</w:t>
      </w:r>
      <w:r>
        <w:rPr>
          <w:color w:val="231F20"/>
          <w:spacing w:val="-8"/>
        </w:rPr>
        <w:t> </w:t>
      </w:r>
      <w:r>
        <w:rPr>
          <w:color w:val="231F20"/>
        </w:rPr>
        <w:t>con</w:t>
      </w:r>
      <w:r>
        <w:rPr>
          <w:color w:val="231F20"/>
          <w:spacing w:val="-8"/>
        </w:rPr>
        <w:t> </w:t>
      </w:r>
      <w:r>
        <w:rPr>
          <w:color w:val="231F20"/>
        </w:rPr>
        <w:t>derecho a</w:t>
      </w:r>
      <w:r>
        <w:rPr>
          <w:color w:val="231F20"/>
          <w:spacing w:val="-11"/>
        </w:rPr>
        <w:t> </w:t>
      </w:r>
      <w:r>
        <w:rPr>
          <w:color w:val="231F20"/>
        </w:rPr>
        <w:t>indemnización</w:t>
      </w:r>
      <w:r>
        <w:rPr>
          <w:color w:val="231F20"/>
          <w:spacing w:val="-10"/>
        </w:rPr>
        <w:t> </w:t>
      </w:r>
      <w:r>
        <w:rPr>
          <w:color w:val="231F20"/>
        </w:rPr>
        <w:t>conforme</w:t>
      </w:r>
      <w:r>
        <w:rPr>
          <w:color w:val="231F20"/>
          <w:spacing w:val="-11"/>
        </w:rPr>
        <w:t> </w:t>
      </w:r>
      <w:r>
        <w:rPr>
          <w:color w:val="231F20"/>
        </w:rPr>
        <w:t>a</w:t>
      </w:r>
      <w:r>
        <w:rPr>
          <w:color w:val="231F20"/>
          <w:spacing w:val="-11"/>
        </w:rPr>
        <w:t> </w:t>
      </w:r>
      <w:r>
        <w:rPr>
          <w:color w:val="231F20"/>
        </w:rPr>
        <w:t>lo</w:t>
      </w:r>
      <w:r>
        <w:rPr>
          <w:color w:val="231F20"/>
          <w:spacing w:val="-11"/>
        </w:rPr>
        <w:t> </w:t>
      </w:r>
      <w:r>
        <w:rPr>
          <w:color w:val="231F20"/>
        </w:rPr>
        <w:t>previsto</w:t>
      </w:r>
      <w:r>
        <w:rPr>
          <w:color w:val="231F20"/>
          <w:spacing w:val="-10"/>
        </w:rPr>
        <w:t> </w:t>
      </w:r>
      <w:r>
        <w:rPr>
          <w:color w:val="231F20"/>
        </w:rPr>
        <w:t>en</w:t>
      </w:r>
      <w:r>
        <w:rPr>
          <w:color w:val="231F20"/>
          <w:spacing w:val="-11"/>
        </w:rPr>
        <w:t> </w:t>
      </w:r>
      <w:r>
        <w:rPr>
          <w:color w:val="231F20"/>
        </w:rPr>
        <w:t>este</w:t>
      </w:r>
      <w:r>
        <w:rPr>
          <w:color w:val="231F20"/>
          <w:spacing w:val="-11"/>
        </w:rPr>
        <w:t> </w:t>
      </w:r>
      <w:r>
        <w:rPr>
          <w:color w:val="231F20"/>
        </w:rPr>
        <w:t>Reglamento.</w:t>
      </w:r>
      <w:r>
        <w:rPr>
          <w:color w:val="231F20"/>
          <w:spacing w:val="-11"/>
        </w:rPr>
        <w:t> </w:t>
      </w:r>
      <w:r>
        <w:rPr>
          <w:color w:val="231F20"/>
        </w:rPr>
        <w:t>Dichos</w:t>
      </w:r>
      <w:r>
        <w:rPr>
          <w:color w:val="231F20"/>
          <w:spacing w:val="-10"/>
        </w:rPr>
        <w:t> </w:t>
      </w:r>
      <w:r>
        <w:rPr>
          <w:color w:val="231F20"/>
        </w:rPr>
        <w:t>conciertos</w:t>
      </w:r>
      <w:r>
        <w:rPr>
          <w:color w:val="231F20"/>
          <w:spacing w:val="-11"/>
        </w:rPr>
        <w:t> </w:t>
      </w:r>
      <w:r>
        <w:rPr>
          <w:color w:val="231F20"/>
        </w:rPr>
        <w:t>deberán especificar expresamente los precios de los viajes, así como los tipos de alojamiento y precios por</w:t>
      </w:r>
      <w:r>
        <w:rPr>
          <w:color w:val="231F20"/>
          <w:spacing w:val="-3"/>
        </w:rPr>
        <w:t> </w:t>
      </w:r>
      <w:r>
        <w:rPr>
          <w:color w:val="231F20"/>
        </w:rPr>
        <w:t>día.</w:t>
      </w:r>
    </w:p>
    <w:p>
      <w:pPr>
        <w:pStyle w:val="BodyText"/>
        <w:spacing w:line="249" w:lineRule="auto" w:before="131"/>
        <w:ind w:right="118"/>
      </w:pPr>
      <w:r>
        <w:rPr>
          <w:color w:val="231F20"/>
        </w:rPr>
        <w:t>2. Cuando estén vigentes los conciertos a los que se refiere el apartado </w:t>
      </w:r>
      <w:r>
        <w:rPr>
          <w:color w:val="231F20"/>
          <w:spacing w:val="-3"/>
        </w:rPr>
        <w:t>anterior,   </w:t>
      </w:r>
      <w:r>
        <w:rPr>
          <w:color w:val="231F20"/>
          <w:spacing w:val="55"/>
        </w:rPr>
        <w:t> </w:t>
      </w:r>
      <w:r>
        <w:rPr>
          <w:color w:val="231F20"/>
        </w:rPr>
        <w:t>la Consejería competente en materia de función pública podrá señalar los medios de transporte y los establecimientos hoteleros que deberán utilizarse por el personal in- cluido en el ámbito de aplicación del presente Reglamento. No se abonarán gastos por viaje o alojamiento cuando se produzcan en medios de transporte o establecimientos distintos a los concertados, salvo que lo autorice el titular del</w:t>
      </w:r>
      <w:r>
        <w:rPr>
          <w:color w:val="231F20"/>
          <w:spacing w:val="-22"/>
        </w:rPr>
        <w:t> </w:t>
      </w:r>
      <w:r>
        <w:rPr>
          <w:color w:val="231F20"/>
        </w:rPr>
        <w:t>departamento.</w:t>
      </w:r>
    </w:p>
    <w:p>
      <w:pPr>
        <w:pStyle w:val="BodyText"/>
        <w:spacing w:line="249" w:lineRule="auto" w:before="130"/>
        <w:ind w:right="118"/>
      </w:pPr>
      <w:r>
        <w:rPr>
          <w:b/>
          <w:color w:val="231F20"/>
        </w:rPr>
        <w:t>Sexta. </w:t>
      </w:r>
      <w:r>
        <w:rPr>
          <w:color w:val="231F20"/>
        </w:rPr>
        <w:t>1. El personal al servicio de la Administración de la Comunidad Autónoma de Canarias que ocupe puestos de trabajo localizados en el extranjero, tendrá derecho    a ser indemnizado por la minoración del poder adquisitivo y de la calidad de vida, así como</w:t>
      </w:r>
      <w:r>
        <w:rPr>
          <w:color w:val="231F20"/>
          <w:spacing w:val="-11"/>
        </w:rPr>
        <w:t> </w:t>
      </w:r>
      <w:r>
        <w:rPr>
          <w:color w:val="231F20"/>
        </w:rPr>
        <w:t>por</w:t>
      </w:r>
      <w:r>
        <w:rPr>
          <w:color w:val="231F20"/>
          <w:spacing w:val="-11"/>
        </w:rPr>
        <w:t> </w:t>
      </w:r>
      <w:r>
        <w:rPr>
          <w:color w:val="231F20"/>
        </w:rPr>
        <w:t>el</w:t>
      </w:r>
      <w:r>
        <w:rPr>
          <w:color w:val="231F20"/>
          <w:spacing w:val="-11"/>
        </w:rPr>
        <w:t> </w:t>
      </w:r>
      <w:r>
        <w:rPr>
          <w:color w:val="231F20"/>
        </w:rPr>
        <w:t>mayor</w:t>
      </w:r>
      <w:r>
        <w:rPr>
          <w:color w:val="231F20"/>
          <w:spacing w:val="-11"/>
        </w:rPr>
        <w:t> </w:t>
      </w:r>
      <w:r>
        <w:rPr>
          <w:color w:val="231F20"/>
        </w:rPr>
        <w:t>coste</w:t>
      </w:r>
      <w:r>
        <w:rPr>
          <w:color w:val="231F20"/>
          <w:spacing w:val="-11"/>
        </w:rPr>
        <w:t> </w:t>
      </w:r>
      <w:r>
        <w:rPr>
          <w:color w:val="231F20"/>
        </w:rPr>
        <w:t>de</w:t>
      </w:r>
      <w:r>
        <w:rPr>
          <w:color w:val="231F20"/>
          <w:spacing w:val="-10"/>
        </w:rPr>
        <w:t> </w:t>
      </w:r>
      <w:r>
        <w:rPr>
          <w:color w:val="231F20"/>
        </w:rPr>
        <w:t>los</w:t>
      </w:r>
      <w:r>
        <w:rPr>
          <w:color w:val="231F20"/>
          <w:spacing w:val="-11"/>
        </w:rPr>
        <w:t> </w:t>
      </w:r>
      <w:r>
        <w:rPr>
          <w:color w:val="231F20"/>
        </w:rPr>
        <w:t>estudios</w:t>
      </w:r>
      <w:r>
        <w:rPr>
          <w:color w:val="231F20"/>
          <w:spacing w:val="-11"/>
        </w:rPr>
        <w:t> </w:t>
      </w:r>
      <w:r>
        <w:rPr>
          <w:color w:val="231F20"/>
        </w:rPr>
        <w:t>cursados</w:t>
      </w:r>
      <w:r>
        <w:rPr>
          <w:color w:val="231F20"/>
          <w:spacing w:val="-11"/>
        </w:rPr>
        <w:t> </w:t>
      </w:r>
      <w:r>
        <w:rPr>
          <w:color w:val="231F20"/>
        </w:rPr>
        <w:t>por</w:t>
      </w:r>
      <w:r>
        <w:rPr>
          <w:color w:val="231F20"/>
          <w:spacing w:val="-11"/>
        </w:rPr>
        <w:t> </w:t>
      </w:r>
      <w:r>
        <w:rPr>
          <w:color w:val="231F20"/>
        </w:rPr>
        <w:t>los</w:t>
      </w:r>
      <w:r>
        <w:rPr>
          <w:color w:val="231F20"/>
          <w:spacing w:val="-11"/>
        </w:rPr>
        <w:t> </w:t>
      </w:r>
      <w:r>
        <w:rPr>
          <w:color w:val="231F20"/>
        </w:rPr>
        <w:t>hijos</w:t>
      </w:r>
      <w:r>
        <w:rPr>
          <w:color w:val="231F20"/>
          <w:spacing w:val="-10"/>
        </w:rPr>
        <w:t> </w:t>
      </w:r>
      <w:r>
        <w:rPr>
          <w:color w:val="231F20"/>
        </w:rPr>
        <w:t>menores</w:t>
      </w:r>
      <w:r>
        <w:rPr>
          <w:color w:val="231F20"/>
          <w:spacing w:val="-11"/>
        </w:rPr>
        <w:t> </w:t>
      </w:r>
      <w:r>
        <w:rPr>
          <w:color w:val="231F20"/>
        </w:rPr>
        <w:t>de</w:t>
      </w:r>
      <w:r>
        <w:rPr>
          <w:color w:val="231F20"/>
          <w:spacing w:val="-11"/>
        </w:rPr>
        <w:t> </w:t>
      </w:r>
      <w:r>
        <w:rPr>
          <w:color w:val="231F20"/>
        </w:rPr>
        <w:t>edad</w:t>
      </w:r>
      <w:r>
        <w:rPr>
          <w:color w:val="231F20"/>
          <w:spacing w:val="-11"/>
        </w:rPr>
        <w:t> </w:t>
      </w:r>
      <w:r>
        <w:rPr>
          <w:color w:val="231F20"/>
        </w:rPr>
        <w:t>deriva- do de las divergencias existentes con los oficialmente vigentes en</w:t>
      </w:r>
      <w:r>
        <w:rPr>
          <w:color w:val="231F20"/>
          <w:spacing w:val="-21"/>
        </w:rPr>
        <w:t> </w:t>
      </w:r>
      <w:r>
        <w:rPr>
          <w:color w:val="231F20"/>
        </w:rPr>
        <w:t>España.</w:t>
      </w:r>
    </w:p>
    <w:p>
      <w:pPr>
        <w:pStyle w:val="ListParagraph"/>
        <w:numPr>
          <w:ilvl w:val="0"/>
          <w:numId w:val="63"/>
        </w:numPr>
        <w:tabs>
          <w:tab w:pos="590" w:val="left" w:leader="none"/>
        </w:tabs>
        <w:spacing w:line="249" w:lineRule="auto" w:before="129" w:after="0"/>
        <w:ind w:left="120" w:right="120" w:firstLine="226"/>
        <w:jc w:val="both"/>
        <w:rPr>
          <w:sz w:val="22"/>
        </w:rPr>
      </w:pPr>
      <w:r>
        <w:rPr>
          <w:color w:val="231F20"/>
          <w:sz w:val="22"/>
        </w:rPr>
        <w:t>Las</w:t>
      </w:r>
      <w:r>
        <w:rPr>
          <w:color w:val="231F20"/>
          <w:spacing w:val="-7"/>
          <w:sz w:val="22"/>
        </w:rPr>
        <w:t> </w:t>
      </w:r>
      <w:r>
        <w:rPr>
          <w:color w:val="231F20"/>
          <w:sz w:val="22"/>
        </w:rPr>
        <w:t>condiciones</w:t>
      </w:r>
      <w:r>
        <w:rPr>
          <w:color w:val="231F20"/>
          <w:spacing w:val="-6"/>
          <w:sz w:val="22"/>
        </w:rPr>
        <w:t> </w:t>
      </w:r>
      <w:r>
        <w:rPr>
          <w:color w:val="231F20"/>
          <w:sz w:val="22"/>
        </w:rPr>
        <w:t>y</w:t>
      </w:r>
      <w:r>
        <w:rPr>
          <w:color w:val="231F20"/>
          <w:spacing w:val="-6"/>
          <w:sz w:val="22"/>
        </w:rPr>
        <w:t> </w:t>
      </w:r>
      <w:r>
        <w:rPr>
          <w:color w:val="231F20"/>
          <w:sz w:val="22"/>
        </w:rPr>
        <w:t>el</w:t>
      </w:r>
      <w:r>
        <w:rPr>
          <w:color w:val="231F20"/>
          <w:spacing w:val="-7"/>
          <w:sz w:val="22"/>
        </w:rPr>
        <w:t> </w:t>
      </w:r>
      <w:r>
        <w:rPr>
          <w:color w:val="231F20"/>
          <w:sz w:val="22"/>
        </w:rPr>
        <w:t>procedimiento</w:t>
      </w:r>
      <w:r>
        <w:rPr>
          <w:color w:val="231F20"/>
          <w:spacing w:val="-6"/>
          <w:sz w:val="22"/>
        </w:rPr>
        <w:t> </w:t>
      </w:r>
      <w:r>
        <w:rPr>
          <w:color w:val="231F20"/>
          <w:sz w:val="22"/>
        </w:rPr>
        <w:t>para</w:t>
      </w:r>
      <w:r>
        <w:rPr>
          <w:color w:val="231F20"/>
          <w:spacing w:val="-7"/>
          <w:sz w:val="22"/>
        </w:rPr>
        <w:t> </w:t>
      </w:r>
      <w:r>
        <w:rPr>
          <w:color w:val="231F20"/>
          <w:sz w:val="22"/>
        </w:rPr>
        <w:t>determinar</w:t>
      </w:r>
      <w:r>
        <w:rPr>
          <w:color w:val="231F20"/>
          <w:spacing w:val="-6"/>
          <w:sz w:val="22"/>
        </w:rPr>
        <w:t> </w:t>
      </w:r>
      <w:r>
        <w:rPr>
          <w:color w:val="231F20"/>
          <w:sz w:val="22"/>
        </w:rPr>
        <w:t>la</w:t>
      </w:r>
      <w:r>
        <w:rPr>
          <w:color w:val="231F20"/>
          <w:spacing w:val="-7"/>
          <w:sz w:val="22"/>
        </w:rPr>
        <w:t> </w:t>
      </w:r>
      <w:r>
        <w:rPr>
          <w:color w:val="231F20"/>
          <w:sz w:val="22"/>
        </w:rPr>
        <w:t>cuantía</w:t>
      </w:r>
      <w:r>
        <w:rPr>
          <w:color w:val="231F20"/>
          <w:spacing w:val="-6"/>
          <w:sz w:val="22"/>
        </w:rPr>
        <w:t> </w:t>
      </w:r>
      <w:r>
        <w:rPr>
          <w:color w:val="231F20"/>
          <w:sz w:val="22"/>
        </w:rPr>
        <w:t>de</w:t>
      </w:r>
      <w:r>
        <w:rPr>
          <w:color w:val="231F20"/>
          <w:spacing w:val="-7"/>
          <w:sz w:val="22"/>
        </w:rPr>
        <w:t> </w:t>
      </w:r>
      <w:r>
        <w:rPr>
          <w:color w:val="231F20"/>
          <w:sz w:val="22"/>
        </w:rPr>
        <w:t>la</w:t>
      </w:r>
      <w:r>
        <w:rPr>
          <w:color w:val="231F20"/>
          <w:spacing w:val="-6"/>
          <w:sz w:val="22"/>
        </w:rPr>
        <w:t> </w:t>
      </w:r>
      <w:r>
        <w:rPr>
          <w:color w:val="231F20"/>
          <w:sz w:val="22"/>
        </w:rPr>
        <w:t>indemnización a</w:t>
      </w:r>
      <w:r>
        <w:rPr>
          <w:color w:val="231F20"/>
          <w:spacing w:val="-9"/>
          <w:sz w:val="22"/>
        </w:rPr>
        <w:t> </w:t>
      </w:r>
      <w:r>
        <w:rPr>
          <w:color w:val="231F20"/>
          <w:sz w:val="22"/>
        </w:rPr>
        <w:t>percibir</w:t>
      </w:r>
      <w:r>
        <w:rPr>
          <w:color w:val="231F20"/>
          <w:spacing w:val="-8"/>
          <w:sz w:val="22"/>
        </w:rPr>
        <w:t> </w:t>
      </w:r>
      <w:r>
        <w:rPr>
          <w:color w:val="231F20"/>
          <w:sz w:val="22"/>
        </w:rPr>
        <w:t>por</w:t>
      </w:r>
      <w:r>
        <w:rPr>
          <w:color w:val="231F20"/>
          <w:spacing w:val="-8"/>
          <w:sz w:val="22"/>
        </w:rPr>
        <w:t> </w:t>
      </w:r>
      <w:r>
        <w:rPr>
          <w:color w:val="231F20"/>
          <w:sz w:val="22"/>
        </w:rPr>
        <w:t>el</w:t>
      </w:r>
      <w:r>
        <w:rPr>
          <w:color w:val="231F20"/>
          <w:spacing w:val="-9"/>
          <w:sz w:val="22"/>
        </w:rPr>
        <w:t> </w:t>
      </w:r>
      <w:r>
        <w:rPr>
          <w:color w:val="231F20"/>
          <w:sz w:val="22"/>
        </w:rPr>
        <w:t>personal</w:t>
      </w:r>
      <w:r>
        <w:rPr>
          <w:color w:val="231F20"/>
          <w:spacing w:val="-8"/>
          <w:sz w:val="22"/>
        </w:rPr>
        <w:t> </w:t>
      </w:r>
      <w:r>
        <w:rPr>
          <w:color w:val="231F20"/>
          <w:sz w:val="22"/>
        </w:rPr>
        <w:t>señalado</w:t>
      </w:r>
      <w:r>
        <w:rPr>
          <w:color w:val="231F20"/>
          <w:spacing w:val="-8"/>
          <w:sz w:val="22"/>
        </w:rPr>
        <w:t> </w:t>
      </w:r>
      <w:r>
        <w:rPr>
          <w:color w:val="231F20"/>
          <w:sz w:val="22"/>
        </w:rPr>
        <w:t>en</w:t>
      </w:r>
      <w:r>
        <w:rPr>
          <w:color w:val="231F20"/>
          <w:spacing w:val="-9"/>
          <w:sz w:val="22"/>
        </w:rPr>
        <w:t> </w:t>
      </w:r>
      <w:r>
        <w:rPr>
          <w:color w:val="231F20"/>
          <w:sz w:val="22"/>
        </w:rPr>
        <w:t>el</w:t>
      </w:r>
      <w:r>
        <w:rPr>
          <w:color w:val="231F20"/>
          <w:spacing w:val="-8"/>
          <w:sz w:val="22"/>
        </w:rPr>
        <w:t> </w:t>
      </w:r>
      <w:r>
        <w:rPr>
          <w:color w:val="231F20"/>
          <w:sz w:val="22"/>
        </w:rPr>
        <w:t>apartado</w:t>
      </w:r>
      <w:r>
        <w:rPr>
          <w:color w:val="231F20"/>
          <w:spacing w:val="-8"/>
          <w:sz w:val="22"/>
        </w:rPr>
        <w:t> </w:t>
      </w:r>
      <w:r>
        <w:rPr>
          <w:color w:val="231F20"/>
          <w:spacing w:val="-3"/>
          <w:sz w:val="22"/>
        </w:rPr>
        <w:t>anterior,</w:t>
      </w:r>
      <w:r>
        <w:rPr>
          <w:color w:val="231F20"/>
          <w:spacing w:val="-9"/>
          <w:sz w:val="22"/>
        </w:rPr>
        <w:t> </w:t>
      </w:r>
      <w:r>
        <w:rPr>
          <w:color w:val="231F20"/>
          <w:sz w:val="22"/>
        </w:rPr>
        <w:t>serán</w:t>
      </w:r>
      <w:r>
        <w:rPr>
          <w:color w:val="231F20"/>
          <w:spacing w:val="-8"/>
          <w:sz w:val="22"/>
        </w:rPr>
        <w:t> </w:t>
      </w:r>
      <w:r>
        <w:rPr>
          <w:color w:val="231F20"/>
          <w:sz w:val="22"/>
        </w:rPr>
        <w:t>las</w:t>
      </w:r>
      <w:r>
        <w:rPr>
          <w:color w:val="231F20"/>
          <w:spacing w:val="-8"/>
          <w:sz w:val="22"/>
        </w:rPr>
        <w:t> </w:t>
      </w:r>
      <w:r>
        <w:rPr>
          <w:color w:val="231F20"/>
          <w:sz w:val="22"/>
        </w:rPr>
        <w:t>determinadas</w:t>
      </w:r>
      <w:r>
        <w:rPr>
          <w:color w:val="231F20"/>
          <w:spacing w:val="-9"/>
          <w:sz w:val="22"/>
        </w:rPr>
        <w:t> </w:t>
      </w:r>
      <w:r>
        <w:rPr>
          <w:color w:val="231F20"/>
          <w:sz w:val="22"/>
        </w:rPr>
        <w:t>en</w:t>
      </w:r>
      <w:r>
        <w:rPr>
          <w:color w:val="231F20"/>
          <w:spacing w:val="-8"/>
          <w:sz w:val="22"/>
        </w:rPr>
        <w:t> </w:t>
      </w:r>
      <w:r>
        <w:rPr>
          <w:color w:val="231F20"/>
          <w:sz w:val="22"/>
        </w:rPr>
        <w:t>la normativa estatal para retribuir a los funcionarios en el</w:t>
      </w:r>
      <w:r>
        <w:rPr>
          <w:color w:val="231F20"/>
          <w:spacing w:val="-14"/>
          <w:sz w:val="22"/>
        </w:rPr>
        <w:t> </w:t>
      </w:r>
      <w:r>
        <w:rPr>
          <w:color w:val="231F20"/>
          <w:sz w:val="22"/>
        </w:rPr>
        <w:t>extranjero.</w:t>
      </w:r>
    </w:p>
    <w:p>
      <w:pPr>
        <w:pStyle w:val="ListParagraph"/>
        <w:numPr>
          <w:ilvl w:val="0"/>
          <w:numId w:val="63"/>
        </w:numPr>
        <w:tabs>
          <w:tab w:pos="594" w:val="left" w:leader="none"/>
        </w:tabs>
        <w:spacing w:line="249" w:lineRule="auto" w:before="127" w:after="0"/>
        <w:ind w:left="120" w:right="118" w:firstLine="226"/>
        <w:jc w:val="both"/>
        <w:rPr>
          <w:sz w:val="22"/>
        </w:rPr>
      </w:pPr>
      <w:r>
        <w:rPr>
          <w:color w:val="231F20"/>
          <w:sz w:val="22"/>
        </w:rPr>
        <w:t>Los </w:t>
      </w:r>
      <w:r>
        <w:rPr>
          <w:color w:val="231F20"/>
          <w:spacing w:val="-3"/>
          <w:sz w:val="22"/>
        </w:rPr>
        <w:t>Consejeros competentes </w:t>
      </w:r>
      <w:r>
        <w:rPr>
          <w:color w:val="231F20"/>
          <w:sz w:val="22"/>
        </w:rPr>
        <w:t>en </w:t>
      </w:r>
      <w:r>
        <w:rPr>
          <w:color w:val="231F20"/>
          <w:spacing w:val="-3"/>
          <w:sz w:val="22"/>
        </w:rPr>
        <w:t>materia </w:t>
      </w:r>
      <w:r>
        <w:rPr>
          <w:color w:val="231F20"/>
          <w:sz w:val="22"/>
        </w:rPr>
        <w:t>de </w:t>
      </w:r>
      <w:r>
        <w:rPr>
          <w:color w:val="231F20"/>
          <w:spacing w:val="-3"/>
          <w:sz w:val="22"/>
        </w:rPr>
        <w:t>hacienda </w:t>
      </w:r>
      <w:r>
        <w:rPr>
          <w:color w:val="231F20"/>
          <w:sz w:val="22"/>
        </w:rPr>
        <w:t>y </w:t>
      </w:r>
      <w:r>
        <w:rPr>
          <w:color w:val="231F20"/>
          <w:spacing w:val="-3"/>
          <w:sz w:val="22"/>
        </w:rPr>
        <w:t>función pública, previa </w:t>
      </w:r>
      <w:r>
        <w:rPr>
          <w:color w:val="231F20"/>
          <w:sz w:val="22"/>
        </w:rPr>
        <w:t>con- </w:t>
      </w:r>
      <w:r>
        <w:rPr>
          <w:color w:val="231F20"/>
          <w:spacing w:val="-3"/>
          <w:sz w:val="22"/>
        </w:rPr>
        <w:t>sulta</w:t>
      </w:r>
      <w:r>
        <w:rPr>
          <w:color w:val="231F20"/>
          <w:spacing w:val="-15"/>
          <w:sz w:val="22"/>
        </w:rPr>
        <w:t> </w:t>
      </w:r>
      <w:r>
        <w:rPr>
          <w:color w:val="231F20"/>
          <w:sz w:val="22"/>
        </w:rPr>
        <w:t>con</w:t>
      </w:r>
      <w:r>
        <w:rPr>
          <w:color w:val="231F20"/>
          <w:spacing w:val="-15"/>
          <w:sz w:val="22"/>
        </w:rPr>
        <w:t> </w:t>
      </w:r>
      <w:r>
        <w:rPr>
          <w:color w:val="231F20"/>
          <w:sz w:val="22"/>
        </w:rPr>
        <w:t>las</w:t>
      </w:r>
      <w:r>
        <w:rPr>
          <w:color w:val="231F20"/>
          <w:spacing w:val="-14"/>
          <w:sz w:val="22"/>
        </w:rPr>
        <w:t> </w:t>
      </w:r>
      <w:r>
        <w:rPr>
          <w:color w:val="231F20"/>
          <w:spacing w:val="-3"/>
          <w:sz w:val="22"/>
        </w:rPr>
        <w:t>Consejerías</w:t>
      </w:r>
      <w:r>
        <w:rPr>
          <w:color w:val="231F20"/>
          <w:spacing w:val="-15"/>
          <w:sz w:val="22"/>
        </w:rPr>
        <w:t> </w:t>
      </w:r>
      <w:r>
        <w:rPr>
          <w:color w:val="231F20"/>
          <w:spacing w:val="-3"/>
          <w:sz w:val="22"/>
        </w:rPr>
        <w:t>interesadas,</w:t>
      </w:r>
      <w:r>
        <w:rPr>
          <w:color w:val="231F20"/>
          <w:spacing w:val="-14"/>
          <w:sz w:val="22"/>
        </w:rPr>
        <w:t> </w:t>
      </w:r>
      <w:r>
        <w:rPr>
          <w:color w:val="231F20"/>
          <w:spacing w:val="-3"/>
          <w:sz w:val="22"/>
        </w:rPr>
        <w:t>fijarán</w:t>
      </w:r>
      <w:r>
        <w:rPr>
          <w:color w:val="231F20"/>
          <w:spacing w:val="-15"/>
          <w:sz w:val="22"/>
        </w:rPr>
        <w:t> </w:t>
      </w:r>
      <w:r>
        <w:rPr>
          <w:color w:val="231F20"/>
          <w:sz w:val="22"/>
        </w:rPr>
        <w:t>los</w:t>
      </w:r>
      <w:r>
        <w:rPr>
          <w:color w:val="231F20"/>
          <w:spacing w:val="-15"/>
          <w:sz w:val="22"/>
        </w:rPr>
        <w:t> </w:t>
      </w:r>
      <w:r>
        <w:rPr>
          <w:color w:val="231F20"/>
          <w:spacing w:val="-3"/>
          <w:sz w:val="22"/>
        </w:rPr>
        <w:t>módulos</w:t>
      </w:r>
      <w:r>
        <w:rPr>
          <w:color w:val="231F20"/>
          <w:spacing w:val="-14"/>
          <w:sz w:val="22"/>
        </w:rPr>
        <w:t> </w:t>
      </w:r>
      <w:r>
        <w:rPr>
          <w:color w:val="231F20"/>
          <w:sz w:val="22"/>
        </w:rPr>
        <w:t>a</w:t>
      </w:r>
      <w:r>
        <w:rPr>
          <w:color w:val="231F20"/>
          <w:spacing w:val="-15"/>
          <w:sz w:val="22"/>
        </w:rPr>
        <w:t> </w:t>
      </w:r>
      <w:r>
        <w:rPr>
          <w:color w:val="231F20"/>
          <w:sz w:val="22"/>
        </w:rPr>
        <w:t>que</w:t>
      </w:r>
      <w:r>
        <w:rPr>
          <w:color w:val="231F20"/>
          <w:spacing w:val="-14"/>
          <w:sz w:val="22"/>
        </w:rPr>
        <w:t> </w:t>
      </w:r>
      <w:r>
        <w:rPr>
          <w:color w:val="231F20"/>
          <w:sz w:val="22"/>
        </w:rPr>
        <w:t>se</w:t>
      </w:r>
      <w:r>
        <w:rPr>
          <w:color w:val="231F20"/>
          <w:spacing w:val="-15"/>
          <w:sz w:val="22"/>
        </w:rPr>
        <w:t> </w:t>
      </w:r>
      <w:r>
        <w:rPr>
          <w:color w:val="231F20"/>
          <w:spacing w:val="-3"/>
          <w:sz w:val="22"/>
        </w:rPr>
        <w:t>refiere</w:t>
      </w:r>
      <w:r>
        <w:rPr>
          <w:color w:val="231F20"/>
          <w:spacing w:val="-15"/>
          <w:sz w:val="22"/>
        </w:rPr>
        <w:t> </w:t>
      </w:r>
      <w:r>
        <w:rPr>
          <w:color w:val="231F20"/>
          <w:sz w:val="22"/>
        </w:rPr>
        <w:t>la</w:t>
      </w:r>
      <w:r>
        <w:rPr>
          <w:color w:val="231F20"/>
          <w:spacing w:val="-14"/>
          <w:sz w:val="22"/>
        </w:rPr>
        <w:t> </w:t>
      </w:r>
      <w:r>
        <w:rPr>
          <w:color w:val="231F20"/>
          <w:spacing w:val="-3"/>
          <w:sz w:val="22"/>
        </w:rPr>
        <w:t>normativa</w:t>
      </w:r>
      <w:r>
        <w:rPr>
          <w:color w:val="231F20"/>
          <w:spacing w:val="-15"/>
          <w:sz w:val="22"/>
        </w:rPr>
        <w:t> </w:t>
      </w:r>
      <w:r>
        <w:rPr>
          <w:color w:val="231F20"/>
          <w:sz w:val="22"/>
        </w:rPr>
        <w:t>es- </w:t>
      </w:r>
      <w:r>
        <w:rPr>
          <w:color w:val="231F20"/>
          <w:spacing w:val="-3"/>
          <w:sz w:val="22"/>
        </w:rPr>
        <w:t>tatal</w:t>
      </w:r>
      <w:r>
        <w:rPr>
          <w:color w:val="231F20"/>
          <w:spacing w:val="-12"/>
          <w:sz w:val="22"/>
        </w:rPr>
        <w:t> </w:t>
      </w:r>
      <w:r>
        <w:rPr>
          <w:color w:val="231F20"/>
          <w:spacing w:val="-3"/>
          <w:sz w:val="22"/>
        </w:rPr>
        <w:t>reguladora</w:t>
      </w:r>
      <w:r>
        <w:rPr>
          <w:color w:val="231F20"/>
          <w:spacing w:val="-11"/>
          <w:sz w:val="22"/>
        </w:rPr>
        <w:t> </w:t>
      </w:r>
      <w:r>
        <w:rPr>
          <w:color w:val="231F20"/>
          <w:sz w:val="22"/>
        </w:rPr>
        <w:t>de</w:t>
      </w:r>
      <w:r>
        <w:rPr>
          <w:color w:val="231F20"/>
          <w:spacing w:val="-12"/>
          <w:sz w:val="22"/>
        </w:rPr>
        <w:t> </w:t>
      </w:r>
      <w:r>
        <w:rPr>
          <w:color w:val="231F20"/>
          <w:sz w:val="22"/>
        </w:rPr>
        <w:t>las</w:t>
      </w:r>
      <w:r>
        <w:rPr>
          <w:color w:val="231F20"/>
          <w:spacing w:val="-11"/>
          <w:sz w:val="22"/>
        </w:rPr>
        <w:t> </w:t>
      </w:r>
      <w:r>
        <w:rPr>
          <w:color w:val="231F20"/>
          <w:spacing w:val="-3"/>
          <w:sz w:val="22"/>
        </w:rPr>
        <w:t>retribuciones</w:t>
      </w:r>
      <w:r>
        <w:rPr>
          <w:color w:val="231F20"/>
          <w:spacing w:val="-11"/>
          <w:sz w:val="22"/>
        </w:rPr>
        <w:t> </w:t>
      </w:r>
      <w:r>
        <w:rPr>
          <w:color w:val="231F20"/>
          <w:sz w:val="22"/>
        </w:rPr>
        <w:t>de</w:t>
      </w:r>
      <w:r>
        <w:rPr>
          <w:color w:val="231F20"/>
          <w:spacing w:val="-12"/>
          <w:sz w:val="22"/>
        </w:rPr>
        <w:t> </w:t>
      </w:r>
      <w:r>
        <w:rPr>
          <w:color w:val="231F20"/>
          <w:sz w:val="22"/>
        </w:rPr>
        <w:t>los</w:t>
      </w:r>
      <w:r>
        <w:rPr>
          <w:color w:val="231F20"/>
          <w:spacing w:val="-11"/>
          <w:sz w:val="22"/>
        </w:rPr>
        <w:t> </w:t>
      </w:r>
      <w:r>
        <w:rPr>
          <w:color w:val="231F20"/>
          <w:spacing w:val="-3"/>
          <w:sz w:val="22"/>
        </w:rPr>
        <w:t>funcionarios</w:t>
      </w:r>
      <w:r>
        <w:rPr>
          <w:color w:val="231F20"/>
          <w:spacing w:val="-12"/>
          <w:sz w:val="22"/>
        </w:rPr>
        <w:t> </w:t>
      </w:r>
      <w:r>
        <w:rPr>
          <w:color w:val="231F20"/>
          <w:sz w:val="22"/>
        </w:rPr>
        <w:t>en</w:t>
      </w:r>
      <w:r>
        <w:rPr>
          <w:color w:val="231F20"/>
          <w:spacing w:val="-11"/>
          <w:sz w:val="22"/>
        </w:rPr>
        <w:t> </w:t>
      </w:r>
      <w:r>
        <w:rPr>
          <w:color w:val="231F20"/>
          <w:sz w:val="22"/>
        </w:rPr>
        <w:t>el</w:t>
      </w:r>
      <w:r>
        <w:rPr>
          <w:color w:val="231F20"/>
          <w:spacing w:val="-11"/>
          <w:sz w:val="22"/>
        </w:rPr>
        <w:t> </w:t>
      </w:r>
      <w:r>
        <w:rPr>
          <w:color w:val="231F20"/>
          <w:spacing w:val="-3"/>
          <w:sz w:val="22"/>
        </w:rPr>
        <w:t>extranjero</w:t>
      </w:r>
      <w:r>
        <w:rPr>
          <w:color w:val="231F20"/>
          <w:spacing w:val="-12"/>
          <w:sz w:val="22"/>
        </w:rPr>
        <w:t> </w:t>
      </w:r>
      <w:r>
        <w:rPr>
          <w:color w:val="231F20"/>
          <w:sz w:val="22"/>
        </w:rPr>
        <w:t>y</w:t>
      </w:r>
      <w:r>
        <w:rPr>
          <w:color w:val="231F20"/>
          <w:spacing w:val="-11"/>
          <w:sz w:val="22"/>
        </w:rPr>
        <w:t> </w:t>
      </w:r>
      <w:r>
        <w:rPr>
          <w:color w:val="231F20"/>
          <w:spacing w:val="-3"/>
          <w:sz w:val="22"/>
        </w:rPr>
        <w:t>procederán</w:t>
      </w:r>
      <w:r>
        <w:rPr>
          <w:color w:val="231F20"/>
          <w:spacing w:val="-12"/>
          <w:sz w:val="22"/>
        </w:rPr>
        <w:t> </w:t>
      </w:r>
      <w:r>
        <w:rPr>
          <w:color w:val="231F20"/>
          <w:sz w:val="22"/>
        </w:rPr>
        <w:t>a</w:t>
      </w:r>
      <w:r>
        <w:rPr>
          <w:color w:val="231F20"/>
          <w:spacing w:val="-11"/>
          <w:sz w:val="22"/>
        </w:rPr>
        <w:t> </w:t>
      </w:r>
      <w:r>
        <w:rPr>
          <w:color w:val="231F20"/>
          <w:spacing w:val="-3"/>
          <w:sz w:val="22"/>
        </w:rPr>
        <w:t>su actualización, comunicando </w:t>
      </w:r>
      <w:r>
        <w:rPr>
          <w:color w:val="231F20"/>
          <w:sz w:val="22"/>
        </w:rPr>
        <w:t>a los </w:t>
      </w:r>
      <w:r>
        <w:rPr>
          <w:color w:val="231F20"/>
          <w:spacing w:val="-3"/>
          <w:sz w:val="22"/>
        </w:rPr>
        <w:t>distintos departamentos, </w:t>
      </w:r>
      <w:r>
        <w:rPr>
          <w:color w:val="231F20"/>
          <w:sz w:val="22"/>
        </w:rPr>
        <w:t>los </w:t>
      </w:r>
      <w:r>
        <w:rPr>
          <w:color w:val="231F20"/>
          <w:spacing w:val="-3"/>
          <w:sz w:val="22"/>
        </w:rPr>
        <w:t>correspondientes</w:t>
      </w:r>
      <w:r>
        <w:rPr>
          <w:color w:val="231F20"/>
          <w:spacing w:val="-26"/>
          <w:sz w:val="22"/>
        </w:rPr>
        <w:t> </w:t>
      </w:r>
      <w:r>
        <w:rPr>
          <w:color w:val="231F20"/>
          <w:spacing w:val="-3"/>
          <w:sz w:val="22"/>
        </w:rPr>
        <w:t>valores.</w:t>
      </w:r>
    </w:p>
    <w:p>
      <w:pPr>
        <w:pStyle w:val="ListParagraph"/>
        <w:numPr>
          <w:ilvl w:val="0"/>
          <w:numId w:val="63"/>
        </w:numPr>
        <w:tabs>
          <w:tab w:pos="616" w:val="left" w:leader="none"/>
        </w:tabs>
        <w:spacing w:line="249" w:lineRule="auto" w:before="129" w:after="0"/>
        <w:ind w:left="120" w:right="119" w:firstLine="226"/>
        <w:jc w:val="both"/>
        <w:rPr>
          <w:sz w:val="22"/>
        </w:rPr>
      </w:pPr>
      <w:r>
        <w:rPr>
          <w:color w:val="231F20"/>
          <w:sz w:val="22"/>
        </w:rPr>
        <w:t>La referencia a órganos de la Administración del Estado en la normativa estatal reguladora de las retribuciones de los funcionarios en el extranjero debe entenderse hecha</w:t>
      </w:r>
      <w:r>
        <w:rPr>
          <w:color w:val="231F20"/>
          <w:spacing w:val="-3"/>
          <w:sz w:val="22"/>
        </w:rPr>
        <w:t> </w:t>
      </w:r>
      <w:r>
        <w:rPr>
          <w:color w:val="231F20"/>
          <w:sz w:val="22"/>
        </w:rPr>
        <w:t>a</w:t>
      </w:r>
      <w:r>
        <w:rPr>
          <w:color w:val="231F20"/>
          <w:spacing w:val="-3"/>
          <w:sz w:val="22"/>
        </w:rPr>
        <w:t> </w:t>
      </w:r>
      <w:r>
        <w:rPr>
          <w:color w:val="231F20"/>
          <w:sz w:val="22"/>
        </w:rPr>
        <w:t>los</w:t>
      </w:r>
      <w:r>
        <w:rPr>
          <w:color w:val="231F20"/>
          <w:spacing w:val="-3"/>
          <w:sz w:val="22"/>
        </w:rPr>
        <w:t> </w:t>
      </w:r>
      <w:r>
        <w:rPr>
          <w:color w:val="231F20"/>
          <w:sz w:val="22"/>
        </w:rPr>
        <w:t>órganos</w:t>
      </w:r>
      <w:r>
        <w:rPr>
          <w:color w:val="231F20"/>
          <w:spacing w:val="-3"/>
          <w:sz w:val="22"/>
        </w:rPr>
        <w:t> </w:t>
      </w:r>
      <w:r>
        <w:rPr>
          <w:color w:val="231F20"/>
          <w:sz w:val="22"/>
        </w:rPr>
        <w:t>de</w:t>
      </w:r>
      <w:r>
        <w:rPr>
          <w:color w:val="231F20"/>
          <w:spacing w:val="-2"/>
          <w:sz w:val="22"/>
        </w:rPr>
        <w:t> </w:t>
      </w:r>
      <w:r>
        <w:rPr>
          <w:color w:val="231F20"/>
          <w:sz w:val="22"/>
        </w:rPr>
        <w:t>la</w:t>
      </w:r>
      <w:r>
        <w:rPr>
          <w:color w:val="231F20"/>
          <w:spacing w:val="-14"/>
          <w:sz w:val="22"/>
        </w:rPr>
        <w:t> </w:t>
      </w:r>
      <w:r>
        <w:rPr>
          <w:color w:val="231F20"/>
          <w:sz w:val="22"/>
        </w:rPr>
        <w:t>Administración</w:t>
      </w:r>
      <w:r>
        <w:rPr>
          <w:color w:val="231F20"/>
          <w:spacing w:val="-2"/>
          <w:sz w:val="22"/>
        </w:rPr>
        <w:t> </w:t>
      </w:r>
      <w:r>
        <w:rPr>
          <w:color w:val="231F20"/>
          <w:sz w:val="22"/>
        </w:rPr>
        <w:t>de</w:t>
      </w:r>
      <w:r>
        <w:rPr>
          <w:color w:val="231F20"/>
          <w:spacing w:val="-2"/>
          <w:sz w:val="22"/>
        </w:rPr>
        <w:t> </w:t>
      </w:r>
      <w:r>
        <w:rPr>
          <w:color w:val="231F20"/>
          <w:sz w:val="22"/>
        </w:rPr>
        <w:t>la</w:t>
      </w:r>
      <w:r>
        <w:rPr>
          <w:color w:val="231F20"/>
          <w:spacing w:val="-3"/>
          <w:sz w:val="22"/>
        </w:rPr>
        <w:t> </w:t>
      </w:r>
      <w:r>
        <w:rPr>
          <w:color w:val="231F20"/>
          <w:sz w:val="22"/>
        </w:rPr>
        <w:t>Comunidad</w:t>
      </w:r>
      <w:r>
        <w:rPr>
          <w:color w:val="231F20"/>
          <w:spacing w:val="-14"/>
          <w:sz w:val="22"/>
        </w:rPr>
        <w:t> </w:t>
      </w:r>
      <w:r>
        <w:rPr>
          <w:color w:val="231F20"/>
          <w:sz w:val="22"/>
        </w:rPr>
        <w:t>Autónoma</w:t>
      </w:r>
      <w:r>
        <w:rPr>
          <w:color w:val="231F20"/>
          <w:spacing w:val="-1"/>
          <w:sz w:val="22"/>
        </w:rPr>
        <w:t> </w:t>
      </w:r>
      <w:r>
        <w:rPr>
          <w:color w:val="231F20"/>
          <w:sz w:val="22"/>
        </w:rPr>
        <w:t>de</w:t>
      </w:r>
      <w:r>
        <w:rPr>
          <w:color w:val="231F20"/>
          <w:spacing w:val="-3"/>
          <w:sz w:val="22"/>
        </w:rPr>
        <w:t> </w:t>
      </w:r>
      <w:r>
        <w:rPr>
          <w:color w:val="231F20"/>
          <w:sz w:val="22"/>
        </w:rPr>
        <w:t>Canarias.</w:t>
      </w:r>
    </w:p>
    <w:p>
      <w:pPr>
        <w:pStyle w:val="ListParagraph"/>
        <w:numPr>
          <w:ilvl w:val="0"/>
          <w:numId w:val="63"/>
        </w:numPr>
        <w:tabs>
          <w:tab w:pos="583" w:val="left" w:leader="none"/>
        </w:tabs>
        <w:spacing w:line="249" w:lineRule="auto" w:before="127" w:after="0"/>
        <w:ind w:left="120" w:right="118" w:firstLine="226"/>
        <w:jc w:val="both"/>
        <w:rPr>
          <w:sz w:val="22"/>
        </w:rPr>
      </w:pPr>
      <w:r>
        <w:rPr>
          <w:color w:val="231F20"/>
          <w:sz w:val="22"/>
        </w:rPr>
        <w:t>El</w:t>
      </w:r>
      <w:r>
        <w:rPr>
          <w:color w:val="231F20"/>
          <w:spacing w:val="-12"/>
          <w:sz w:val="22"/>
        </w:rPr>
        <w:t> </w:t>
      </w:r>
      <w:r>
        <w:rPr>
          <w:color w:val="231F20"/>
          <w:sz w:val="22"/>
        </w:rPr>
        <w:t>personal</w:t>
      </w:r>
      <w:r>
        <w:rPr>
          <w:color w:val="231F20"/>
          <w:spacing w:val="-12"/>
          <w:sz w:val="22"/>
        </w:rPr>
        <w:t> </w:t>
      </w:r>
      <w:r>
        <w:rPr>
          <w:color w:val="231F20"/>
          <w:sz w:val="22"/>
        </w:rPr>
        <w:t>al</w:t>
      </w:r>
      <w:r>
        <w:rPr>
          <w:color w:val="231F20"/>
          <w:spacing w:val="-12"/>
          <w:sz w:val="22"/>
        </w:rPr>
        <w:t> </w:t>
      </w:r>
      <w:r>
        <w:rPr>
          <w:color w:val="231F20"/>
          <w:sz w:val="22"/>
        </w:rPr>
        <w:t>servicio</w:t>
      </w:r>
      <w:r>
        <w:rPr>
          <w:color w:val="231F20"/>
          <w:spacing w:val="-12"/>
          <w:sz w:val="22"/>
        </w:rPr>
        <w:t> </w:t>
      </w:r>
      <w:r>
        <w:rPr>
          <w:color w:val="231F20"/>
          <w:sz w:val="22"/>
        </w:rPr>
        <w:t>de</w:t>
      </w:r>
      <w:r>
        <w:rPr>
          <w:color w:val="231F20"/>
          <w:spacing w:val="-12"/>
          <w:sz w:val="22"/>
        </w:rPr>
        <w:t> </w:t>
      </w:r>
      <w:r>
        <w:rPr>
          <w:color w:val="231F20"/>
          <w:sz w:val="22"/>
        </w:rPr>
        <w:t>la</w:t>
      </w:r>
      <w:r>
        <w:rPr>
          <w:color w:val="231F20"/>
          <w:spacing w:val="-23"/>
          <w:sz w:val="22"/>
        </w:rPr>
        <w:t> </w:t>
      </w:r>
      <w:r>
        <w:rPr>
          <w:color w:val="231F20"/>
          <w:sz w:val="22"/>
        </w:rPr>
        <w:t>Administración</w:t>
      </w:r>
      <w:r>
        <w:rPr>
          <w:color w:val="231F20"/>
          <w:spacing w:val="-12"/>
          <w:sz w:val="22"/>
        </w:rPr>
        <w:t> </w:t>
      </w:r>
      <w:r>
        <w:rPr>
          <w:color w:val="231F20"/>
          <w:sz w:val="22"/>
        </w:rPr>
        <w:t>Pública</w:t>
      </w:r>
      <w:r>
        <w:rPr>
          <w:color w:val="231F20"/>
          <w:spacing w:val="-12"/>
          <w:sz w:val="22"/>
        </w:rPr>
        <w:t> </w:t>
      </w:r>
      <w:r>
        <w:rPr>
          <w:color w:val="231F20"/>
          <w:sz w:val="22"/>
        </w:rPr>
        <w:t>de</w:t>
      </w:r>
      <w:r>
        <w:rPr>
          <w:color w:val="231F20"/>
          <w:spacing w:val="-12"/>
          <w:sz w:val="22"/>
        </w:rPr>
        <w:t> </w:t>
      </w:r>
      <w:r>
        <w:rPr>
          <w:color w:val="231F20"/>
          <w:sz w:val="22"/>
        </w:rPr>
        <w:t>la</w:t>
      </w:r>
      <w:r>
        <w:rPr>
          <w:color w:val="231F20"/>
          <w:spacing w:val="-12"/>
          <w:sz w:val="22"/>
        </w:rPr>
        <w:t> </w:t>
      </w:r>
      <w:r>
        <w:rPr>
          <w:color w:val="231F20"/>
          <w:sz w:val="22"/>
        </w:rPr>
        <w:t>Comunidad</w:t>
      </w:r>
      <w:r>
        <w:rPr>
          <w:color w:val="231F20"/>
          <w:spacing w:val="-23"/>
          <w:sz w:val="22"/>
        </w:rPr>
        <w:t> </w:t>
      </w:r>
      <w:r>
        <w:rPr>
          <w:color w:val="231F20"/>
          <w:sz w:val="22"/>
        </w:rPr>
        <w:t>Autónoma</w:t>
      </w:r>
      <w:r>
        <w:rPr>
          <w:color w:val="231F20"/>
          <w:spacing w:val="-12"/>
          <w:sz w:val="22"/>
        </w:rPr>
        <w:t> </w:t>
      </w:r>
      <w:r>
        <w:rPr>
          <w:color w:val="231F20"/>
          <w:sz w:val="22"/>
        </w:rPr>
        <w:t>que ocupe</w:t>
      </w:r>
      <w:r>
        <w:rPr>
          <w:color w:val="231F20"/>
          <w:spacing w:val="-9"/>
          <w:sz w:val="22"/>
        </w:rPr>
        <w:t> </w:t>
      </w:r>
      <w:r>
        <w:rPr>
          <w:color w:val="231F20"/>
          <w:sz w:val="22"/>
        </w:rPr>
        <w:t>puestos</w:t>
      </w:r>
      <w:r>
        <w:rPr>
          <w:color w:val="231F20"/>
          <w:spacing w:val="-8"/>
          <w:sz w:val="22"/>
        </w:rPr>
        <w:t> </w:t>
      </w:r>
      <w:r>
        <w:rPr>
          <w:color w:val="231F20"/>
          <w:sz w:val="22"/>
        </w:rPr>
        <w:t>de</w:t>
      </w:r>
      <w:r>
        <w:rPr>
          <w:color w:val="231F20"/>
          <w:spacing w:val="-9"/>
          <w:sz w:val="22"/>
        </w:rPr>
        <w:t> </w:t>
      </w:r>
      <w:r>
        <w:rPr>
          <w:color w:val="231F20"/>
          <w:sz w:val="22"/>
        </w:rPr>
        <w:t>trabajo</w:t>
      </w:r>
      <w:r>
        <w:rPr>
          <w:color w:val="231F20"/>
          <w:spacing w:val="-8"/>
          <w:sz w:val="22"/>
        </w:rPr>
        <w:t> </w:t>
      </w:r>
      <w:r>
        <w:rPr>
          <w:color w:val="231F20"/>
          <w:sz w:val="22"/>
        </w:rPr>
        <w:t>localizados</w:t>
      </w:r>
      <w:r>
        <w:rPr>
          <w:color w:val="231F20"/>
          <w:spacing w:val="-9"/>
          <w:sz w:val="22"/>
        </w:rPr>
        <w:t> </w:t>
      </w:r>
      <w:r>
        <w:rPr>
          <w:color w:val="231F20"/>
          <w:sz w:val="22"/>
        </w:rPr>
        <w:t>fuera</w:t>
      </w:r>
      <w:r>
        <w:rPr>
          <w:color w:val="231F20"/>
          <w:spacing w:val="-8"/>
          <w:sz w:val="22"/>
        </w:rPr>
        <w:t> </w:t>
      </w:r>
      <w:r>
        <w:rPr>
          <w:color w:val="231F20"/>
          <w:sz w:val="22"/>
        </w:rPr>
        <w:t>del</w:t>
      </w:r>
      <w:r>
        <w:rPr>
          <w:color w:val="231F20"/>
          <w:spacing w:val="-9"/>
          <w:sz w:val="22"/>
        </w:rPr>
        <w:t> </w:t>
      </w:r>
      <w:r>
        <w:rPr>
          <w:color w:val="231F20"/>
          <w:sz w:val="22"/>
        </w:rPr>
        <w:t>ámbito</w:t>
      </w:r>
      <w:r>
        <w:rPr>
          <w:color w:val="231F20"/>
          <w:spacing w:val="-8"/>
          <w:sz w:val="22"/>
        </w:rPr>
        <w:t> </w:t>
      </w:r>
      <w:r>
        <w:rPr>
          <w:color w:val="231F20"/>
          <w:sz w:val="22"/>
        </w:rPr>
        <w:t>territorial</w:t>
      </w:r>
      <w:r>
        <w:rPr>
          <w:color w:val="231F20"/>
          <w:spacing w:val="-9"/>
          <w:sz w:val="22"/>
        </w:rPr>
        <w:t> </w:t>
      </w:r>
      <w:r>
        <w:rPr>
          <w:color w:val="231F20"/>
          <w:sz w:val="22"/>
        </w:rPr>
        <w:t>de</w:t>
      </w:r>
      <w:r>
        <w:rPr>
          <w:color w:val="231F20"/>
          <w:spacing w:val="-8"/>
          <w:sz w:val="22"/>
        </w:rPr>
        <w:t> </w:t>
      </w:r>
      <w:r>
        <w:rPr>
          <w:color w:val="231F20"/>
          <w:sz w:val="22"/>
        </w:rPr>
        <w:t>la</w:t>
      </w:r>
      <w:r>
        <w:rPr>
          <w:color w:val="231F20"/>
          <w:spacing w:val="-9"/>
          <w:sz w:val="22"/>
        </w:rPr>
        <w:t> </w:t>
      </w:r>
      <w:r>
        <w:rPr>
          <w:color w:val="231F20"/>
          <w:sz w:val="22"/>
        </w:rPr>
        <w:t>misma</w:t>
      </w:r>
      <w:r>
        <w:rPr>
          <w:color w:val="231F20"/>
          <w:spacing w:val="-8"/>
          <w:sz w:val="22"/>
        </w:rPr>
        <w:t> </w:t>
      </w:r>
      <w:r>
        <w:rPr>
          <w:color w:val="231F20"/>
          <w:sz w:val="22"/>
        </w:rPr>
        <w:t>y</w:t>
      </w:r>
      <w:r>
        <w:rPr>
          <w:color w:val="231F20"/>
          <w:spacing w:val="-9"/>
          <w:sz w:val="22"/>
        </w:rPr>
        <w:t> </w:t>
      </w:r>
      <w:r>
        <w:rPr>
          <w:color w:val="231F20"/>
          <w:sz w:val="22"/>
        </w:rPr>
        <w:t>dentro</w:t>
      </w:r>
      <w:r>
        <w:rPr>
          <w:color w:val="231F20"/>
          <w:spacing w:val="-8"/>
          <w:sz w:val="22"/>
        </w:rPr>
        <w:t> </w:t>
      </w:r>
      <w:r>
        <w:rPr>
          <w:color w:val="231F20"/>
          <w:sz w:val="22"/>
        </w:rPr>
        <w:t>de territorio nacional percibirán una indemnización por la minoración del poder adquisitivo y</w:t>
      </w:r>
      <w:r>
        <w:rPr>
          <w:color w:val="231F20"/>
          <w:spacing w:val="-7"/>
          <w:sz w:val="22"/>
        </w:rPr>
        <w:t> </w:t>
      </w:r>
      <w:r>
        <w:rPr>
          <w:color w:val="231F20"/>
          <w:sz w:val="22"/>
        </w:rPr>
        <w:t>de</w:t>
      </w:r>
      <w:r>
        <w:rPr>
          <w:color w:val="231F20"/>
          <w:spacing w:val="-7"/>
          <w:sz w:val="22"/>
        </w:rPr>
        <w:t> </w:t>
      </w:r>
      <w:r>
        <w:rPr>
          <w:color w:val="231F20"/>
          <w:sz w:val="22"/>
        </w:rPr>
        <w:t>la</w:t>
      </w:r>
      <w:r>
        <w:rPr>
          <w:color w:val="231F20"/>
          <w:spacing w:val="-6"/>
          <w:sz w:val="22"/>
        </w:rPr>
        <w:t> </w:t>
      </w:r>
      <w:r>
        <w:rPr>
          <w:color w:val="231F20"/>
          <w:sz w:val="22"/>
        </w:rPr>
        <w:t>calidad</w:t>
      </w:r>
      <w:r>
        <w:rPr>
          <w:color w:val="231F20"/>
          <w:spacing w:val="-7"/>
          <w:sz w:val="22"/>
        </w:rPr>
        <w:t> </w:t>
      </w:r>
      <w:r>
        <w:rPr>
          <w:color w:val="231F20"/>
          <w:sz w:val="22"/>
        </w:rPr>
        <w:t>de</w:t>
      </w:r>
      <w:r>
        <w:rPr>
          <w:color w:val="231F20"/>
          <w:spacing w:val="-7"/>
          <w:sz w:val="22"/>
        </w:rPr>
        <w:t> </w:t>
      </w:r>
      <w:r>
        <w:rPr>
          <w:color w:val="231F20"/>
          <w:sz w:val="22"/>
        </w:rPr>
        <w:t>vida,</w:t>
      </w:r>
      <w:r>
        <w:rPr>
          <w:color w:val="231F20"/>
          <w:spacing w:val="-6"/>
          <w:sz w:val="22"/>
        </w:rPr>
        <w:t> </w:t>
      </w:r>
      <w:r>
        <w:rPr>
          <w:color w:val="231F20"/>
          <w:sz w:val="22"/>
        </w:rPr>
        <w:t>la</w:t>
      </w:r>
      <w:r>
        <w:rPr>
          <w:color w:val="231F20"/>
          <w:spacing w:val="-7"/>
          <w:sz w:val="22"/>
        </w:rPr>
        <w:t> </w:t>
      </w:r>
      <w:r>
        <w:rPr>
          <w:color w:val="231F20"/>
          <w:sz w:val="22"/>
        </w:rPr>
        <w:t>cual</w:t>
      </w:r>
      <w:r>
        <w:rPr>
          <w:color w:val="231F20"/>
          <w:spacing w:val="-7"/>
          <w:sz w:val="22"/>
        </w:rPr>
        <w:t> </w:t>
      </w:r>
      <w:r>
        <w:rPr>
          <w:color w:val="231F20"/>
          <w:sz w:val="22"/>
        </w:rPr>
        <w:t>será</w:t>
      </w:r>
      <w:r>
        <w:rPr>
          <w:color w:val="231F20"/>
          <w:spacing w:val="-6"/>
          <w:sz w:val="22"/>
        </w:rPr>
        <w:t> </w:t>
      </w:r>
      <w:r>
        <w:rPr>
          <w:color w:val="231F20"/>
          <w:sz w:val="22"/>
        </w:rPr>
        <w:t>determinada</w:t>
      </w:r>
      <w:r>
        <w:rPr>
          <w:color w:val="231F20"/>
          <w:spacing w:val="-7"/>
          <w:sz w:val="22"/>
        </w:rPr>
        <w:t> </w:t>
      </w:r>
      <w:r>
        <w:rPr>
          <w:color w:val="231F20"/>
          <w:sz w:val="22"/>
        </w:rPr>
        <w:t>mediante</w:t>
      </w:r>
      <w:r>
        <w:rPr>
          <w:color w:val="231F20"/>
          <w:spacing w:val="-7"/>
          <w:sz w:val="22"/>
        </w:rPr>
        <w:t> </w:t>
      </w:r>
      <w:r>
        <w:rPr>
          <w:color w:val="231F20"/>
          <w:sz w:val="22"/>
        </w:rPr>
        <w:t>la</w:t>
      </w:r>
      <w:r>
        <w:rPr>
          <w:color w:val="231F20"/>
          <w:spacing w:val="-6"/>
          <w:sz w:val="22"/>
        </w:rPr>
        <w:t> </w:t>
      </w:r>
      <w:r>
        <w:rPr>
          <w:color w:val="231F20"/>
          <w:sz w:val="22"/>
        </w:rPr>
        <w:t>aplicación,</w:t>
      </w:r>
      <w:r>
        <w:rPr>
          <w:color w:val="231F20"/>
          <w:spacing w:val="-7"/>
          <w:sz w:val="22"/>
        </w:rPr>
        <w:t> </w:t>
      </w:r>
      <w:r>
        <w:rPr>
          <w:color w:val="231F20"/>
          <w:sz w:val="22"/>
        </w:rPr>
        <w:t>a</w:t>
      </w:r>
      <w:r>
        <w:rPr>
          <w:color w:val="231F20"/>
          <w:spacing w:val="-7"/>
          <w:sz w:val="22"/>
        </w:rPr>
        <w:t> </w:t>
      </w:r>
      <w:r>
        <w:rPr>
          <w:color w:val="231F20"/>
          <w:sz w:val="22"/>
        </w:rPr>
        <w:t>las</w:t>
      </w:r>
      <w:r>
        <w:rPr>
          <w:color w:val="231F20"/>
          <w:spacing w:val="-6"/>
          <w:sz w:val="22"/>
        </w:rPr>
        <w:t> </w:t>
      </w:r>
      <w:r>
        <w:rPr>
          <w:color w:val="231F20"/>
          <w:sz w:val="22"/>
        </w:rPr>
        <w:t>retribucio- nes</w:t>
      </w:r>
      <w:r>
        <w:rPr>
          <w:color w:val="231F20"/>
          <w:spacing w:val="-13"/>
          <w:sz w:val="22"/>
        </w:rPr>
        <w:t> </w:t>
      </w:r>
      <w:r>
        <w:rPr>
          <w:color w:val="231F20"/>
          <w:sz w:val="22"/>
        </w:rPr>
        <w:t>que</w:t>
      </w:r>
      <w:r>
        <w:rPr>
          <w:color w:val="231F20"/>
          <w:spacing w:val="-12"/>
          <w:sz w:val="22"/>
        </w:rPr>
        <w:t> </w:t>
      </w:r>
      <w:r>
        <w:rPr>
          <w:color w:val="231F20"/>
          <w:sz w:val="22"/>
        </w:rPr>
        <w:t>le</w:t>
      </w:r>
      <w:r>
        <w:rPr>
          <w:color w:val="231F20"/>
          <w:spacing w:val="-12"/>
          <w:sz w:val="22"/>
        </w:rPr>
        <w:t> </w:t>
      </w:r>
      <w:r>
        <w:rPr>
          <w:color w:val="231F20"/>
          <w:sz w:val="22"/>
        </w:rPr>
        <w:t>correspondería</w:t>
      </w:r>
      <w:r>
        <w:rPr>
          <w:color w:val="231F20"/>
          <w:spacing w:val="-12"/>
          <w:sz w:val="22"/>
        </w:rPr>
        <w:t> </w:t>
      </w:r>
      <w:r>
        <w:rPr>
          <w:color w:val="231F20"/>
          <w:sz w:val="22"/>
        </w:rPr>
        <w:t>percibir</w:t>
      </w:r>
      <w:r>
        <w:rPr>
          <w:color w:val="231F20"/>
          <w:spacing w:val="-12"/>
          <w:sz w:val="22"/>
        </w:rPr>
        <w:t> </w:t>
      </w:r>
      <w:r>
        <w:rPr>
          <w:color w:val="231F20"/>
          <w:sz w:val="22"/>
        </w:rPr>
        <w:t>si</w:t>
      </w:r>
      <w:r>
        <w:rPr>
          <w:color w:val="231F20"/>
          <w:spacing w:val="-12"/>
          <w:sz w:val="22"/>
        </w:rPr>
        <w:t> </w:t>
      </w:r>
      <w:r>
        <w:rPr>
          <w:color w:val="231F20"/>
          <w:sz w:val="22"/>
        </w:rPr>
        <w:t>tuviera</w:t>
      </w:r>
      <w:r>
        <w:rPr>
          <w:color w:val="231F20"/>
          <w:spacing w:val="-12"/>
          <w:sz w:val="22"/>
        </w:rPr>
        <w:t> </w:t>
      </w:r>
      <w:r>
        <w:rPr>
          <w:color w:val="231F20"/>
          <w:sz w:val="22"/>
        </w:rPr>
        <w:t>localizado</w:t>
      </w:r>
      <w:r>
        <w:rPr>
          <w:color w:val="231F20"/>
          <w:spacing w:val="-13"/>
          <w:sz w:val="22"/>
        </w:rPr>
        <w:t> </w:t>
      </w:r>
      <w:r>
        <w:rPr>
          <w:color w:val="231F20"/>
          <w:sz w:val="22"/>
        </w:rPr>
        <w:t>su</w:t>
      </w:r>
      <w:r>
        <w:rPr>
          <w:color w:val="231F20"/>
          <w:spacing w:val="-12"/>
          <w:sz w:val="22"/>
        </w:rPr>
        <w:t> </w:t>
      </w:r>
      <w:r>
        <w:rPr>
          <w:color w:val="231F20"/>
          <w:sz w:val="22"/>
        </w:rPr>
        <w:t>puesto</w:t>
      </w:r>
      <w:r>
        <w:rPr>
          <w:color w:val="231F20"/>
          <w:spacing w:val="-12"/>
          <w:sz w:val="22"/>
        </w:rPr>
        <w:t> </w:t>
      </w:r>
      <w:r>
        <w:rPr>
          <w:color w:val="231F20"/>
          <w:sz w:val="22"/>
        </w:rPr>
        <w:t>de</w:t>
      </w:r>
      <w:r>
        <w:rPr>
          <w:color w:val="231F20"/>
          <w:spacing w:val="-12"/>
          <w:sz w:val="22"/>
        </w:rPr>
        <w:t> </w:t>
      </w:r>
      <w:r>
        <w:rPr>
          <w:color w:val="231F20"/>
          <w:sz w:val="22"/>
        </w:rPr>
        <w:t>trabajo</w:t>
      </w:r>
      <w:r>
        <w:rPr>
          <w:color w:val="231F20"/>
          <w:spacing w:val="-12"/>
          <w:sz w:val="22"/>
        </w:rPr>
        <w:t> </w:t>
      </w:r>
      <w:r>
        <w:rPr>
          <w:color w:val="231F20"/>
          <w:sz w:val="22"/>
        </w:rPr>
        <w:t>en</w:t>
      </w:r>
      <w:r>
        <w:rPr>
          <w:color w:val="231F20"/>
          <w:spacing w:val="-12"/>
          <w:sz w:val="22"/>
        </w:rPr>
        <w:t> </w:t>
      </w:r>
      <w:r>
        <w:rPr>
          <w:color w:val="231F20"/>
          <w:sz w:val="22"/>
        </w:rPr>
        <w:t>la</w:t>
      </w:r>
      <w:r>
        <w:rPr>
          <w:color w:val="231F20"/>
          <w:spacing w:val="-12"/>
          <w:sz w:val="22"/>
        </w:rPr>
        <w:t> </w:t>
      </w:r>
      <w:r>
        <w:rPr>
          <w:color w:val="231F20"/>
          <w:sz w:val="22"/>
        </w:rPr>
        <w:t>Comu- nidad Autónoma de Canarias, de los módulos de calidad de vida y de equiparación del poder</w:t>
      </w:r>
      <w:r>
        <w:rPr>
          <w:color w:val="231F20"/>
          <w:spacing w:val="-11"/>
          <w:sz w:val="22"/>
        </w:rPr>
        <w:t> </w:t>
      </w:r>
      <w:r>
        <w:rPr>
          <w:color w:val="231F20"/>
          <w:sz w:val="22"/>
        </w:rPr>
        <w:t>adquisitivo</w:t>
      </w:r>
      <w:r>
        <w:rPr>
          <w:color w:val="231F20"/>
          <w:spacing w:val="-11"/>
          <w:sz w:val="22"/>
        </w:rPr>
        <w:t> </w:t>
      </w:r>
      <w:r>
        <w:rPr>
          <w:color w:val="231F20"/>
          <w:sz w:val="22"/>
        </w:rPr>
        <w:t>que</w:t>
      </w:r>
      <w:r>
        <w:rPr>
          <w:color w:val="231F20"/>
          <w:spacing w:val="-11"/>
          <w:sz w:val="22"/>
        </w:rPr>
        <w:t> </w:t>
      </w:r>
      <w:r>
        <w:rPr>
          <w:color w:val="231F20"/>
          <w:sz w:val="22"/>
        </w:rPr>
        <w:t>se</w:t>
      </w:r>
      <w:r>
        <w:rPr>
          <w:color w:val="231F20"/>
          <w:spacing w:val="-10"/>
          <w:sz w:val="22"/>
        </w:rPr>
        <w:t> </w:t>
      </w:r>
      <w:r>
        <w:rPr>
          <w:color w:val="231F20"/>
          <w:sz w:val="22"/>
        </w:rPr>
        <w:t>fijen</w:t>
      </w:r>
      <w:r>
        <w:rPr>
          <w:color w:val="231F20"/>
          <w:spacing w:val="-11"/>
          <w:sz w:val="22"/>
        </w:rPr>
        <w:t> </w:t>
      </w:r>
      <w:r>
        <w:rPr>
          <w:color w:val="231F20"/>
          <w:sz w:val="22"/>
        </w:rPr>
        <w:t>por</w:t>
      </w:r>
      <w:r>
        <w:rPr>
          <w:color w:val="231F20"/>
          <w:spacing w:val="-11"/>
          <w:sz w:val="22"/>
        </w:rPr>
        <w:t> </w:t>
      </w:r>
      <w:r>
        <w:rPr>
          <w:color w:val="231F20"/>
          <w:sz w:val="22"/>
        </w:rPr>
        <w:t>los</w:t>
      </w:r>
      <w:r>
        <w:rPr>
          <w:color w:val="231F20"/>
          <w:spacing w:val="-10"/>
          <w:sz w:val="22"/>
        </w:rPr>
        <w:t> </w:t>
      </w:r>
      <w:r>
        <w:rPr>
          <w:color w:val="231F20"/>
          <w:sz w:val="22"/>
        </w:rPr>
        <w:t>Consejeros</w:t>
      </w:r>
      <w:r>
        <w:rPr>
          <w:color w:val="231F20"/>
          <w:spacing w:val="-11"/>
          <w:sz w:val="22"/>
        </w:rPr>
        <w:t> </w:t>
      </w:r>
      <w:r>
        <w:rPr>
          <w:color w:val="231F20"/>
          <w:sz w:val="22"/>
        </w:rPr>
        <w:t>competentes</w:t>
      </w:r>
      <w:r>
        <w:rPr>
          <w:color w:val="231F20"/>
          <w:spacing w:val="-11"/>
          <w:sz w:val="22"/>
        </w:rPr>
        <w:t> </w:t>
      </w:r>
      <w:r>
        <w:rPr>
          <w:color w:val="231F20"/>
          <w:sz w:val="22"/>
        </w:rPr>
        <w:t>en</w:t>
      </w:r>
      <w:r>
        <w:rPr>
          <w:color w:val="231F20"/>
          <w:spacing w:val="-11"/>
          <w:sz w:val="22"/>
        </w:rPr>
        <w:t> </w:t>
      </w:r>
      <w:r>
        <w:rPr>
          <w:color w:val="231F20"/>
          <w:sz w:val="22"/>
        </w:rPr>
        <w:t>materia</w:t>
      </w:r>
      <w:r>
        <w:rPr>
          <w:color w:val="231F20"/>
          <w:spacing w:val="-10"/>
          <w:sz w:val="22"/>
        </w:rPr>
        <w:t> </w:t>
      </w:r>
      <w:r>
        <w:rPr>
          <w:color w:val="231F20"/>
          <w:sz w:val="22"/>
        </w:rPr>
        <w:t>de</w:t>
      </w:r>
      <w:r>
        <w:rPr>
          <w:color w:val="231F20"/>
          <w:spacing w:val="-11"/>
          <w:sz w:val="22"/>
        </w:rPr>
        <w:t> </w:t>
      </w:r>
      <w:r>
        <w:rPr>
          <w:color w:val="231F20"/>
          <w:sz w:val="22"/>
        </w:rPr>
        <w:t>hacienda</w:t>
      </w:r>
      <w:r>
        <w:rPr>
          <w:color w:val="231F20"/>
          <w:spacing w:val="-10"/>
          <w:sz w:val="22"/>
        </w:rPr>
        <w:t> </w:t>
      </w:r>
      <w:r>
        <w:rPr>
          <w:color w:val="231F20"/>
          <w:sz w:val="22"/>
        </w:rPr>
        <w:t>y función pública, previa consulta con las Consejerías interesadas</w:t>
      </w:r>
      <w:r>
        <w:rPr>
          <w:color w:val="231F20"/>
          <w:spacing w:val="-36"/>
          <w:sz w:val="22"/>
        </w:rPr>
        <w:t> </w:t>
      </w:r>
      <w:r>
        <w:rPr>
          <w:b/>
          <w:color w:val="231F20"/>
          <w:position w:val="7"/>
          <w:sz w:val="13"/>
        </w:rPr>
        <w:t>(25)</w:t>
      </w:r>
      <w:r>
        <w:rPr>
          <w:color w:val="231F20"/>
          <w:sz w:val="22"/>
        </w:rPr>
        <w:t>.</w:t>
      </w:r>
    </w:p>
    <w:p>
      <w:pPr>
        <w:pStyle w:val="BodyText"/>
        <w:spacing w:line="249" w:lineRule="auto" w:before="132"/>
        <w:ind w:right="120"/>
      </w:pPr>
      <w:r>
        <w:rPr>
          <w:b/>
          <w:color w:val="231F20"/>
        </w:rPr>
        <w:t>Séptima.</w:t>
      </w:r>
      <w:r>
        <w:rPr>
          <w:b/>
          <w:color w:val="231F20"/>
          <w:spacing w:val="-15"/>
        </w:rPr>
        <w:t> </w:t>
      </w:r>
      <w:r>
        <w:rPr>
          <w:color w:val="231F20"/>
        </w:rPr>
        <w:t>Cuando</w:t>
      </w:r>
      <w:r>
        <w:rPr>
          <w:color w:val="231F20"/>
          <w:spacing w:val="-15"/>
        </w:rPr>
        <w:t> </w:t>
      </w:r>
      <w:r>
        <w:rPr>
          <w:color w:val="231F20"/>
        </w:rPr>
        <w:t>el</w:t>
      </w:r>
      <w:r>
        <w:rPr>
          <w:color w:val="231F20"/>
          <w:spacing w:val="-15"/>
        </w:rPr>
        <w:t> </w:t>
      </w:r>
      <w:r>
        <w:rPr>
          <w:color w:val="231F20"/>
        </w:rPr>
        <w:t>titular</w:t>
      </w:r>
      <w:r>
        <w:rPr>
          <w:color w:val="231F20"/>
          <w:spacing w:val="-15"/>
        </w:rPr>
        <w:t> </w:t>
      </w:r>
      <w:r>
        <w:rPr>
          <w:color w:val="231F20"/>
        </w:rPr>
        <w:t>del</w:t>
      </w:r>
      <w:r>
        <w:rPr>
          <w:color w:val="231F20"/>
          <w:spacing w:val="-15"/>
        </w:rPr>
        <w:t> </w:t>
      </w:r>
      <w:r>
        <w:rPr>
          <w:color w:val="231F20"/>
        </w:rPr>
        <w:t>departamento</w:t>
      </w:r>
      <w:r>
        <w:rPr>
          <w:color w:val="231F20"/>
          <w:spacing w:val="-15"/>
        </w:rPr>
        <w:t> </w:t>
      </w:r>
      <w:r>
        <w:rPr>
          <w:color w:val="231F20"/>
        </w:rPr>
        <w:t>disponga</w:t>
      </w:r>
      <w:r>
        <w:rPr>
          <w:color w:val="231F20"/>
          <w:spacing w:val="-15"/>
        </w:rPr>
        <w:t> </w:t>
      </w:r>
      <w:r>
        <w:rPr>
          <w:color w:val="231F20"/>
        </w:rPr>
        <w:t>que</w:t>
      </w:r>
      <w:r>
        <w:rPr>
          <w:color w:val="231F20"/>
          <w:spacing w:val="-15"/>
        </w:rPr>
        <w:t> </w:t>
      </w:r>
      <w:r>
        <w:rPr>
          <w:color w:val="231F20"/>
        </w:rPr>
        <w:t>los</w:t>
      </w:r>
      <w:r>
        <w:rPr>
          <w:color w:val="231F20"/>
          <w:spacing w:val="-15"/>
        </w:rPr>
        <w:t> </w:t>
      </w:r>
      <w:r>
        <w:rPr>
          <w:color w:val="231F20"/>
        </w:rPr>
        <w:t>altos</w:t>
      </w:r>
      <w:r>
        <w:rPr>
          <w:color w:val="231F20"/>
          <w:spacing w:val="-15"/>
        </w:rPr>
        <w:t> </w:t>
      </w:r>
      <w:r>
        <w:rPr>
          <w:color w:val="231F20"/>
        </w:rPr>
        <w:t>cargos</w:t>
      </w:r>
      <w:r>
        <w:rPr>
          <w:color w:val="231F20"/>
          <w:spacing w:val="-15"/>
        </w:rPr>
        <w:t> </w:t>
      </w:r>
      <w:r>
        <w:rPr>
          <w:color w:val="231F20"/>
        </w:rPr>
        <w:t>deban</w:t>
      </w:r>
      <w:r>
        <w:rPr>
          <w:color w:val="231F20"/>
          <w:spacing w:val="-14"/>
        </w:rPr>
        <w:t> </w:t>
      </w:r>
      <w:r>
        <w:rPr>
          <w:color w:val="231F20"/>
        </w:rPr>
        <w:t>fijar su residencia en una isla diferente a aquella en la que radique su domicilio, se abonará a los mismos los gastos derivados del alquiler de vivienda, hasta el importe máximo que se determine por acuerdo de Gobierno, a propuesta del Consejero competente</w:t>
      </w:r>
      <w:r>
        <w:rPr>
          <w:color w:val="231F20"/>
          <w:spacing w:val="35"/>
        </w:rPr>
        <w:t> </w:t>
      </w:r>
      <w:r>
        <w:rPr>
          <w:color w:val="231F20"/>
        </w:rPr>
        <w:t>en</w:t>
      </w:r>
    </w:p>
    <w:p>
      <w:pPr>
        <w:pStyle w:val="BodyText"/>
        <w:ind w:left="0" w:firstLine="0"/>
        <w:jc w:val="left"/>
        <w:rPr>
          <w:sz w:val="20"/>
        </w:rPr>
      </w:pPr>
    </w:p>
    <w:p>
      <w:pPr>
        <w:pStyle w:val="BodyText"/>
        <w:spacing w:before="5"/>
        <w:ind w:left="0" w:firstLine="0"/>
        <w:jc w:val="left"/>
        <w:rPr>
          <w:sz w:val="17"/>
        </w:rPr>
      </w:pPr>
      <w:r>
        <w:rPr/>
        <w:pict>
          <v:shape style="position:absolute;margin-left:85.039398pt;margin-top:12.483475pt;width:100.35pt;height:.1pt;mso-position-horizontal-relative:page;mso-position-vertical-relative:paragraph;z-index:-251643904;mso-wrap-distance-left:0;mso-wrap-distance-right:0" coordorigin="1701,250" coordsize="2007,0" path="m1701,250l3708,250e" filled="false" stroked="true" strokeweight="1pt" strokecolor="#231f20">
            <v:path arrowok="t"/>
            <v:stroke dashstyle="solid"/>
            <w10:wrap type="topAndBottom"/>
          </v:shape>
        </w:pict>
      </w:r>
    </w:p>
    <w:p>
      <w:pPr>
        <w:pStyle w:val="ListParagraph"/>
        <w:numPr>
          <w:ilvl w:val="0"/>
          <w:numId w:val="1"/>
        </w:numPr>
        <w:tabs>
          <w:tab w:pos="575" w:val="left" w:leader="none"/>
        </w:tabs>
        <w:spacing w:line="240" w:lineRule="auto" w:before="8" w:after="0"/>
        <w:ind w:left="574" w:right="0" w:hanging="405"/>
        <w:jc w:val="left"/>
        <w:rPr>
          <w:sz w:val="18"/>
        </w:rPr>
      </w:pPr>
      <w:r>
        <w:rPr>
          <w:color w:val="231F20"/>
          <w:sz w:val="18"/>
        </w:rPr>
        <w:t>La</w:t>
      </w:r>
      <w:r>
        <w:rPr>
          <w:color w:val="231F20"/>
          <w:spacing w:val="38"/>
          <w:sz w:val="18"/>
        </w:rPr>
        <w:t> </w:t>
      </w:r>
      <w:r>
        <w:rPr>
          <w:color w:val="231F20"/>
          <w:sz w:val="18"/>
        </w:rPr>
        <w:t>Disposición</w:t>
      </w:r>
      <w:r>
        <w:rPr>
          <w:color w:val="231F20"/>
          <w:spacing w:val="38"/>
          <w:sz w:val="18"/>
        </w:rPr>
        <w:t> </w:t>
      </w:r>
      <w:r>
        <w:rPr>
          <w:color w:val="231F20"/>
          <w:sz w:val="18"/>
        </w:rPr>
        <w:t>adicional</w:t>
      </w:r>
      <w:r>
        <w:rPr>
          <w:color w:val="231F20"/>
          <w:spacing w:val="38"/>
          <w:sz w:val="18"/>
        </w:rPr>
        <w:t> </w:t>
      </w:r>
      <w:r>
        <w:rPr>
          <w:color w:val="231F20"/>
          <w:sz w:val="18"/>
        </w:rPr>
        <w:t>sexta</w:t>
      </w:r>
      <w:r>
        <w:rPr>
          <w:color w:val="231F20"/>
          <w:spacing w:val="39"/>
          <w:sz w:val="18"/>
        </w:rPr>
        <w:t> </w:t>
      </w:r>
      <w:r>
        <w:rPr>
          <w:color w:val="231F20"/>
          <w:sz w:val="18"/>
        </w:rPr>
        <w:t>se</w:t>
      </w:r>
      <w:r>
        <w:rPr>
          <w:color w:val="231F20"/>
          <w:spacing w:val="38"/>
          <w:sz w:val="18"/>
        </w:rPr>
        <w:t> </w:t>
      </w:r>
      <w:r>
        <w:rPr>
          <w:color w:val="231F20"/>
          <w:sz w:val="18"/>
        </w:rPr>
        <w:t>transcribe</w:t>
      </w:r>
      <w:r>
        <w:rPr>
          <w:color w:val="231F20"/>
          <w:spacing w:val="38"/>
          <w:sz w:val="18"/>
        </w:rPr>
        <w:t> </w:t>
      </w:r>
      <w:r>
        <w:rPr>
          <w:color w:val="231F20"/>
          <w:sz w:val="18"/>
        </w:rPr>
        <w:t>con</w:t>
      </w:r>
      <w:r>
        <w:rPr>
          <w:color w:val="231F20"/>
          <w:spacing w:val="38"/>
          <w:sz w:val="18"/>
        </w:rPr>
        <w:t> </w:t>
      </w:r>
      <w:r>
        <w:rPr>
          <w:color w:val="231F20"/>
          <w:sz w:val="18"/>
        </w:rPr>
        <w:t>las</w:t>
      </w:r>
      <w:r>
        <w:rPr>
          <w:color w:val="231F20"/>
          <w:spacing w:val="39"/>
          <w:sz w:val="18"/>
        </w:rPr>
        <w:t> </w:t>
      </w:r>
      <w:r>
        <w:rPr>
          <w:color w:val="231F20"/>
          <w:sz w:val="18"/>
        </w:rPr>
        <w:t>modificaciones</w:t>
      </w:r>
      <w:r>
        <w:rPr>
          <w:color w:val="231F20"/>
          <w:spacing w:val="38"/>
          <w:sz w:val="18"/>
        </w:rPr>
        <w:t> </w:t>
      </w:r>
      <w:r>
        <w:rPr>
          <w:color w:val="231F20"/>
          <w:sz w:val="18"/>
        </w:rPr>
        <w:t>introducidas</w:t>
      </w:r>
      <w:r>
        <w:rPr>
          <w:color w:val="231F20"/>
          <w:spacing w:val="38"/>
          <w:sz w:val="18"/>
        </w:rPr>
        <w:t> </w:t>
      </w:r>
      <w:r>
        <w:rPr>
          <w:color w:val="231F20"/>
          <w:sz w:val="18"/>
        </w:rPr>
        <w:t>por</w:t>
      </w:r>
      <w:r>
        <w:rPr>
          <w:color w:val="231F20"/>
          <w:spacing w:val="38"/>
          <w:sz w:val="18"/>
        </w:rPr>
        <w:t> </w:t>
      </w:r>
      <w:r>
        <w:rPr>
          <w:color w:val="231F20"/>
          <w:sz w:val="18"/>
        </w:rPr>
        <w:t>el</w:t>
      </w:r>
      <w:r>
        <w:rPr>
          <w:color w:val="231F20"/>
          <w:spacing w:val="39"/>
          <w:sz w:val="18"/>
        </w:rPr>
        <w:t> </w:t>
      </w:r>
      <w:r>
        <w:rPr>
          <w:color w:val="231F20"/>
          <w:sz w:val="18"/>
        </w:rPr>
        <w:t>Decreto</w:t>
      </w:r>
    </w:p>
    <w:p>
      <w:pPr>
        <w:spacing w:before="9"/>
        <w:ind w:left="574" w:right="0" w:firstLine="0"/>
        <w:jc w:val="left"/>
        <w:rPr>
          <w:sz w:val="18"/>
        </w:rPr>
      </w:pPr>
      <w:r>
        <w:rPr>
          <w:color w:val="231F20"/>
          <w:sz w:val="18"/>
        </w:rPr>
        <w:t>67/2002, de 20 de mayo (</w:t>
      </w:r>
      <w:hyperlink r:id="rId14">
        <w:r>
          <w:rPr>
            <w:color w:val="25408F"/>
            <w:sz w:val="18"/>
          </w:rPr>
          <w:t>BOC 88, de 28.6.2002</w:t>
        </w:r>
      </w:hyperlink>
      <w:r>
        <w:rPr>
          <w:color w:val="231F20"/>
          <w:sz w:val="18"/>
        </w:rPr>
        <w:t>).</w:t>
      </w:r>
    </w:p>
    <w:p>
      <w:pPr>
        <w:spacing w:after="0"/>
        <w:jc w:val="left"/>
        <w:rPr>
          <w:sz w:val="18"/>
        </w:rPr>
        <w:sectPr>
          <w:pgSz w:w="11910" w:h="16840"/>
          <w:pgMar w:header="785" w:footer="731" w:top="1560" w:bottom="920" w:left="1580" w:right="1580"/>
        </w:sectPr>
      </w:pPr>
    </w:p>
    <w:p>
      <w:pPr>
        <w:pStyle w:val="BodyText"/>
        <w:spacing w:line="249" w:lineRule="auto" w:before="83"/>
        <w:ind w:right="118" w:firstLine="0"/>
      </w:pPr>
      <w:r>
        <w:rPr>
          <w:color w:val="231F20"/>
        </w:rPr>
        <w:t>materia de hacienda, previo informe de la Dirección General competente en materia de patrimonio, atendiendo a los precios del mercado, siempre que no se les asigne aloja- miento o residencia amueblada a expensas de la Comunidad Autónoma.</w:t>
      </w:r>
    </w:p>
    <w:p>
      <w:pPr>
        <w:pStyle w:val="BodyText"/>
        <w:spacing w:line="249" w:lineRule="auto" w:before="127"/>
        <w:ind w:right="118"/>
      </w:pPr>
      <w:r>
        <w:rPr>
          <w:b/>
          <w:color w:val="231F20"/>
        </w:rPr>
        <w:t>Octava. </w:t>
      </w:r>
      <w:r>
        <w:rPr>
          <w:color w:val="231F20"/>
        </w:rPr>
        <w:t>Las indemnizaciones previstas en los artículos 54 y 55 del presente Regla- mento serán de aplicación al personal laboral al que se designe para la realización de servicios de extinción de incendios y de vigilancia medioambiental, sin perjuicio de lo que se establezca en el Convenio</w:t>
      </w:r>
      <w:r>
        <w:rPr>
          <w:color w:val="231F20"/>
          <w:spacing w:val="-8"/>
        </w:rPr>
        <w:t> </w:t>
      </w:r>
      <w:r>
        <w:rPr>
          <w:color w:val="231F20"/>
        </w:rPr>
        <w:t>Colectivo.</w:t>
      </w:r>
    </w:p>
    <w:p>
      <w:pPr>
        <w:pStyle w:val="BodyText"/>
        <w:spacing w:line="249" w:lineRule="auto" w:before="128"/>
        <w:ind w:right="119"/>
      </w:pPr>
      <w:r>
        <w:rPr>
          <w:color w:val="231F20"/>
        </w:rPr>
        <w:t>A estos efectos, el personal laboral técnico (Grupos I y II) se equiparará al personal técnico y el personal laboral de los Grupos III, IV y V que, por la naturaleza de sus funciones, se determine por Resolución del órgano competente en materia de medio ambiente, a los agentes de medio</w:t>
      </w:r>
      <w:r>
        <w:rPr>
          <w:color w:val="231F20"/>
          <w:spacing w:val="-8"/>
        </w:rPr>
        <w:t> </w:t>
      </w:r>
      <w:r>
        <w:rPr>
          <w:color w:val="231F20"/>
        </w:rPr>
        <w:t>ambiente.</w:t>
      </w:r>
    </w:p>
    <w:p>
      <w:pPr>
        <w:spacing w:before="123"/>
        <w:ind w:left="466" w:right="460" w:firstLine="0"/>
        <w:jc w:val="center"/>
        <w:rPr>
          <w:sz w:val="20"/>
        </w:rPr>
      </w:pPr>
      <w:r>
        <w:rPr>
          <w:color w:val="231F20"/>
          <w:sz w:val="20"/>
        </w:rPr>
        <w:t>DISPOSICIONES FINALES</w:t>
      </w:r>
    </w:p>
    <w:p>
      <w:pPr>
        <w:pStyle w:val="BodyText"/>
        <w:spacing w:line="249" w:lineRule="auto" w:before="140"/>
        <w:ind w:right="118"/>
      </w:pPr>
      <w:r>
        <w:rPr>
          <w:b/>
          <w:color w:val="231F20"/>
        </w:rPr>
        <w:t>Primera.</w:t>
      </w:r>
      <w:r>
        <w:rPr>
          <w:b/>
          <w:color w:val="231F20"/>
          <w:spacing w:val="-13"/>
        </w:rPr>
        <w:t> </w:t>
      </w:r>
      <w:r>
        <w:rPr>
          <w:color w:val="231F20"/>
        </w:rPr>
        <w:t>Por</w:t>
      </w:r>
      <w:r>
        <w:rPr>
          <w:color w:val="231F20"/>
          <w:spacing w:val="-12"/>
        </w:rPr>
        <w:t> </w:t>
      </w:r>
      <w:r>
        <w:rPr>
          <w:color w:val="231F20"/>
        </w:rPr>
        <w:t>las</w:t>
      </w:r>
      <w:r>
        <w:rPr>
          <w:color w:val="231F20"/>
          <w:spacing w:val="-13"/>
        </w:rPr>
        <w:t> </w:t>
      </w:r>
      <w:r>
        <w:rPr>
          <w:color w:val="231F20"/>
        </w:rPr>
        <w:t>Consejerías</w:t>
      </w:r>
      <w:r>
        <w:rPr>
          <w:color w:val="231F20"/>
          <w:spacing w:val="-12"/>
        </w:rPr>
        <w:t> </w:t>
      </w:r>
      <w:r>
        <w:rPr>
          <w:color w:val="231F20"/>
        </w:rPr>
        <w:t>de</w:t>
      </w:r>
      <w:r>
        <w:rPr>
          <w:color w:val="231F20"/>
          <w:spacing w:val="-12"/>
        </w:rPr>
        <w:t> </w:t>
      </w:r>
      <w:r>
        <w:rPr>
          <w:color w:val="231F20"/>
        </w:rPr>
        <w:t>Economía</w:t>
      </w:r>
      <w:r>
        <w:rPr>
          <w:color w:val="231F20"/>
          <w:spacing w:val="-13"/>
        </w:rPr>
        <w:t> </w:t>
      </w:r>
      <w:r>
        <w:rPr>
          <w:color w:val="231F20"/>
        </w:rPr>
        <w:t>y</w:t>
      </w:r>
      <w:r>
        <w:rPr>
          <w:color w:val="231F20"/>
          <w:spacing w:val="-12"/>
        </w:rPr>
        <w:t> </w:t>
      </w:r>
      <w:r>
        <w:rPr>
          <w:color w:val="231F20"/>
        </w:rPr>
        <w:t>Hacienda</w:t>
      </w:r>
      <w:r>
        <w:rPr>
          <w:color w:val="231F20"/>
          <w:spacing w:val="-13"/>
        </w:rPr>
        <w:t> </w:t>
      </w:r>
      <w:r>
        <w:rPr>
          <w:color w:val="231F20"/>
        </w:rPr>
        <w:t>y</w:t>
      </w:r>
      <w:r>
        <w:rPr>
          <w:color w:val="231F20"/>
          <w:spacing w:val="-12"/>
        </w:rPr>
        <w:t> </w:t>
      </w:r>
      <w:r>
        <w:rPr>
          <w:color w:val="231F20"/>
        </w:rPr>
        <w:t>de</w:t>
      </w:r>
      <w:r>
        <w:rPr>
          <w:color w:val="231F20"/>
          <w:spacing w:val="-12"/>
        </w:rPr>
        <w:t> </w:t>
      </w:r>
      <w:r>
        <w:rPr>
          <w:color w:val="231F20"/>
        </w:rPr>
        <w:t>Presidencia</w:t>
      </w:r>
      <w:r>
        <w:rPr>
          <w:color w:val="231F20"/>
          <w:spacing w:val="-13"/>
        </w:rPr>
        <w:t> </w:t>
      </w:r>
      <w:r>
        <w:rPr>
          <w:color w:val="231F20"/>
        </w:rPr>
        <w:t>y</w:t>
      </w:r>
      <w:r>
        <w:rPr>
          <w:color w:val="231F20"/>
          <w:spacing w:val="-12"/>
        </w:rPr>
        <w:t> </w:t>
      </w:r>
      <w:r>
        <w:rPr>
          <w:color w:val="231F20"/>
        </w:rPr>
        <w:t>Relaciones Institucionales </w:t>
      </w:r>
      <w:r>
        <w:rPr>
          <w:b/>
          <w:color w:val="231F20"/>
          <w:position w:val="7"/>
          <w:sz w:val="13"/>
        </w:rPr>
        <w:t>(26)</w:t>
      </w:r>
      <w:r>
        <w:rPr>
          <w:color w:val="231F20"/>
        </w:rPr>
        <w:t>, en el ámbito de sus respectivas competencias, se dictarán cuantas disposiciones complementarias sean precisas, en su caso, para la aplicación de lo dis- puesto en el presente</w:t>
      </w:r>
      <w:r>
        <w:rPr>
          <w:color w:val="231F20"/>
          <w:spacing w:val="-6"/>
        </w:rPr>
        <w:t> </w:t>
      </w:r>
      <w:r>
        <w:rPr>
          <w:color w:val="231F20"/>
        </w:rPr>
        <w:t>Reglamento.</w:t>
      </w:r>
    </w:p>
    <w:p>
      <w:pPr>
        <w:pStyle w:val="BodyText"/>
        <w:spacing w:line="249" w:lineRule="auto" w:before="129"/>
        <w:ind w:right="118"/>
      </w:pPr>
      <w:r>
        <w:rPr>
          <w:b/>
          <w:color w:val="231F20"/>
        </w:rPr>
        <w:t>Segunda. </w:t>
      </w:r>
      <w:r>
        <w:rPr>
          <w:color w:val="231F20"/>
        </w:rPr>
        <w:t>El Gobierno, a propuesta del Consejero de Economía y Hacienda, dictará, en el plazo de tres meses, las instrucciones a que deben sujetarse las empresas públi- cas</w:t>
      </w:r>
      <w:r>
        <w:rPr>
          <w:color w:val="231F20"/>
          <w:spacing w:val="-11"/>
        </w:rPr>
        <w:t> </w:t>
      </w:r>
      <w:r>
        <w:rPr>
          <w:color w:val="231F20"/>
        </w:rPr>
        <w:t>o</w:t>
      </w:r>
      <w:r>
        <w:rPr>
          <w:color w:val="231F20"/>
          <w:spacing w:val="-11"/>
        </w:rPr>
        <w:t> </w:t>
      </w:r>
      <w:r>
        <w:rPr>
          <w:color w:val="231F20"/>
        </w:rPr>
        <w:t>participadas</w:t>
      </w:r>
      <w:r>
        <w:rPr>
          <w:color w:val="231F20"/>
          <w:spacing w:val="-11"/>
        </w:rPr>
        <w:t> </w:t>
      </w:r>
      <w:r>
        <w:rPr>
          <w:color w:val="231F20"/>
        </w:rPr>
        <w:t>respecto</w:t>
      </w:r>
      <w:r>
        <w:rPr>
          <w:color w:val="231F20"/>
          <w:spacing w:val="-11"/>
        </w:rPr>
        <w:t> </w:t>
      </w:r>
      <w:r>
        <w:rPr>
          <w:color w:val="231F20"/>
        </w:rPr>
        <w:t>a</w:t>
      </w:r>
      <w:r>
        <w:rPr>
          <w:color w:val="231F20"/>
          <w:spacing w:val="-11"/>
        </w:rPr>
        <w:t> </w:t>
      </w:r>
      <w:r>
        <w:rPr>
          <w:color w:val="231F20"/>
        </w:rPr>
        <w:t>las</w:t>
      </w:r>
      <w:r>
        <w:rPr>
          <w:color w:val="231F20"/>
          <w:spacing w:val="-11"/>
        </w:rPr>
        <w:t> </w:t>
      </w:r>
      <w:r>
        <w:rPr>
          <w:color w:val="231F20"/>
        </w:rPr>
        <w:t>condiciones,</w:t>
      </w:r>
      <w:r>
        <w:rPr>
          <w:color w:val="231F20"/>
          <w:spacing w:val="-11"/>
        </w:rPr>
        <w:t> </w:t>
      </w:r>
      <w:r>
        <w:rPr>
          <w:color w:val="231F20"/>
        </w:rPr>
        <w:t>cuantías</w:t>
      </w:r>
      <w:r>
        <w:rPr>
          <w:color w:val="231F20"/>
          <w:spacing w:val="-10"/>
        </w:rPr>
        <w:t> </w:t>
      </w:r>
      <w:r>
        <w:rPr>
          <w:color w:val="231F20"/>
        </w:rPr>
        <w:t>y</w:t>
      </w:r>
      <w:r>
        <w:rPr>
          <w:color w:val="231F20"/>
          <w:spacing w:val="-11"/>
        </w:rPr>
        <w:t> </w:t>
      </w:r>
      <w:r>
        <w:rPr>
          <w:color w:val="231F20"/>
        </w:rPr>
        <w:t>límites</w:t>
      </w:r>
      <w:r>
        <w:rPr>
          <w:color w:val="231F20"/>
          <w:spacing w:val="-11"/>
        </w:rPr>
        <w:t> </w:t>
      </w:r>
      <w:r>
        <w:rPr>
          <w:color w:val="231F20"/>
        </w:rPr>
        <w:t>de</w:t>
      </w:r>
      <w:r>
        <w:rPr>
          <w:color w:val="231F20"/>
          <w:spacing w:val="-11"/>
        </w:rPr>
        <w:t> </w:t>
      </w:r>
      <w:r>
        <w:rPr>
          <w:color w:val="231F20"/>
        </w:rPr>
        <w:t>las</w:t>
      </w:r>
      <w:r>
        <w:rPr>
          <w:color w:val="231F20"/>
          <w:spacing w:val="-11"/>
        </w:rPr>
        <w:t> </w:t>
      </w:r>
      <w:r>
        <w:rPr>
          <w:color w:val="231F20"/>
        </w:rPr>
        <w:t>indemnizaciones que puedan abonar por gastos de transporte, alojamiento y</w:t>
      </w:r>
      <w:r>
        <w:rPr>
          <w:color w:val="231F20"/>
          <w:spacing w:val="-16"/>
        </w:rPr>
        <w:t> </w:t>
      </w:r>
      <w:r>
        <w:rPr>
          <w:color w:val="231F20"/>
        </w:rPr>
        <w:t>manutención.</w:t>
      </w:r>
    </w:p>
    <w:p>
      <w:pPr>
        <w:pStyle w:val="BodyText"/>
        <w:spacing w:line="249" w:lineRule="auto" w:before="128"/>
        <w:ind w:right="118"/>
      </w:pPr>
      <w:r>
        <w:rPr>
          <w:b/>
          <w:color w:val="231F20"/>
          <w:spacing w:val="-3"/>
        </w:rPr>
        <w:t>Tercera. </w:t>
      </w:r>
      <w:r>
        <w:rPr>
          <w:color w:val="231F20"/>
        </w:rPr>
        <w:t>Se autoriza al Consejero de Economía y Hacienda para actualizar las cuan- tías previstas en el presente Reglamento de acuerdo con lo que disponga la Ley de Presupuestos Generales de la Comunidad Autónoma de Canarias de cada ejercicio presupuestario.</w:t>
      </w:r>
    </w:p>
    <w:p>
      <w:pPr>
        <w:spacing w:after="0" w:line="249" w:lineRule="auto"/>
        <w:sectPr>
          <w:pgSz w:w="11910" w:h="16840"/>
          <w:pgMar w:header="785" w:footer="736" w:top="1560" w:bottom="920" w:left="1580" w:right="1580"/>
        </w:sectPr>
      </w:pPr>
    </w:p>
    <w:p>
      <w:pPr>
        <w:pStyle w:val="BodyText"/>
        <w:ind w:left="0" w:firstLine="0"/>
        <w:jc w:val="left"/>
      </w:pPr>
    </w:p>
    <w:p>
      <w:pPr>
        <w:pStyle w:val="BodyText"/>
        <w:spacing w:before="5"/>
        <w:ind w:left="0" w:firstLine="0"/>
        <w:jc w:val="left"/>
        <w:rPr>
          <w:sz w:val="20"/>
        </w:rPr>
      </w:pPr>
    </w:p>
    <w:p>
      <w:pPr>
        <w:spacing w:line="405" w:lineRule="auto" w:before="0"/>
        <w:ind w:left="347" w:right="-1" w:firstLine="0"/>
        <w:jc w:val="left"/>
        <w:rPr>
          <w:sz w:val="20"/>
        </w:rPr>
      </w:pPr>
      <w:r>
        <w:rPr>
          <w:color w:val="231F20"/>
          <w:sz w:val="20"/>
        </w:rPr>
        <w:t>GRUPO 1º : </w:t>
      </w:r>
      <w:r>
        <w:rPr>
          <w:color w:val="231F20"/>
          <w:spacing w:val="-4"/>
          <w:sz w:val="20"/>
        </w:rPr>
        <w:t>ALTOS </w:t>
      </w:r>
      <w:r>
        <w:rPr>
          <w:color w:val="231F20"/>
          <w:sz w:val="20"/>
        </w:rPr>
        <w:t>CARGOS GRUPO 2º: RESTO DEL</w:t>
      </w:r>
      <w:r>
        <w:rPr>
          <w:color w:val="231F20"/>
          <w:spacing w:val="-29"/>
          <w:sz w:val="20"/>
        </w:rPr>
        <w:t> </w:t>
      </w:r>
      <w:r>
        <w:rPr>
          <w:color w:val="231F20"/>
          <w:sz w:val="20"/>
        </w:rPr>
        <w:t>PERSONAL</w:t>
      </w:r>
    </w:p>
    <w:p>
      <w:pPr>
        <w:spacing w:before="123"/>
        <w:ind w:left="37" w:right="3774" w:firstLine="0"/>
        <w:jc w:val="center"/>
        <w:rPr>
          <w:sz w:val="20"/>
        </w:rPr>
      </w:pPr>
      <w:r>
        <w:rPr/>
        <w:br w:type="column"/>
      </w:r>
      <w:r>
        <w:rPr>
          <w:color w:val="231F20"/>
          <w:sz w:val="20"/>
        </w:rPr>
        <w:t>ANEXO I</w:t>
      </w:r>
    </w:p>
    <w:p>
      <w:pPr>
        <w:pStyle w:val="BodyText"/>
        <w:ind w:left="0" w:firstLine="0"/>
        <w:jc w:val="left"/>
      </w:pPr>
    </w:p>
    <w:p>
      <w:pPr>
        <w:pStyle w:val="BodyText"/>
        <w:ind w:left="0" w:firstLine="0"/>
        <w:jc w:val="left"/>
      </w:pPr>
    </w:p>
    <w:p>
      <w:pPr>
        <w:pStyle w:val="BodyText"/>
        <w:ind w:left="0" w:firstLine="0"/>
        <w:jc w:val="left"/>
      </w:pPr>
    </w:p>
    <w:p>
      <w:pPr>
        <w:spacing w:before="149"/>
        <w:ind w:left="41" w:right="3774" w:firstLine="0"/>
        <w:jc w:val="center"/>
        <w:rPr>
          <w:b/>
          <w:sz w:val="13"/>
        </w:rPr>
      </w:pPr>
      <w:r>
        <w:rPr>
          <w:color w:val="231F20"/>
          <w:sz w:val="20"/>
        </w:rPr>
        <w:t>ANEXO II </w:t>
      </w:r>
      <w:r>
        <w:rPr>
          <w:b/>
          <w:color w:val="231F20"/>
          <w:position w:val="7"/>
          <w:sz w:val="13"/>
        </w:rPr>
        <w:t>(27)</w:t>
      </w:r>
    </w:p>
    <w:p>
      <w:pPr>
        <w:spacing w:after="0"/>
        <w:jc w:val="center"/>
        <w:rPr>
          <w:sz w:val="13"/>
        </w:rPr>
        <w:sectPr>
          <w:type w:val="continuous"/>
          <w:pgSz w:w="11910" w:h="16840"/>
          <w:pgMar w:top="1560" w:bottom="920" w:left="1580" w:right="1580"/>
          <w:cols w:num="2" w:equalWidth="0">
            <w:col w:w="3700" w:space="40"/>
            <w:col w:w="5010"/>
          </w:cols>
        </w:sectPr>
      </w:pPr>
    </w:p>
    <w:p>
      <w:pPr>
        <w:pStyle w:val="BodyText"/>
        <w:spacing w:before="1"/>
        <w:ind w:left="0" w:firstLine="0"/>
        <w:jc w:val="left"/>
        <w:rPr>
          <w:b/>
          <w:sz w:val="14"/>
        </w:rPr>
      </w:pPr>
    </w:p>
    <w:tbl>
      <w:tblPr>
        <w:tblW w:w="0" w:type="auto"/>
        <w:jc w:val="left"/>
        <w:tblInd w:w="13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top w:w="0" w:type="dxa"/>
          <w:left w:w="0" w:type="dxa"/>
          <w:bottom w:w="0" w:type="dxa"/>
          <w:right w:w="0" w:type="dxa"/>
        </w:tblCellMar>
        <w:tblLook w:val="01E0"/>
      </w:tblPr>
      <w:tblGrid>
        <w:gridCol w:w="3997"/>
        <w:gridCol w:w="2268"/>
        <w:gridCol w:w="2240"/>
      </w:tblGrid>
      <w:tr>
        <w:trPr>
          <w:trHeight w:val="285" w:hRule="atLeast"/>
        </w:trPr>
        <w:tc>
          <w:tcPr>
            <w:tcW w:w="3997" w:type="dxa"/>
          </w:tcPr>
          <w:p>
            <w:pPr>
              <w:pStyle w:val="TableParagraph"/>
              <w:rPr>
                <w:rFonts w:ascii="Times New Roman"/>
                <w:sz w:val="20"/>
              </w:rPr>
            </w:pPr>
          </w:p>
        </w:tc>
        <w:tc>
          <w:tcPr>
            <w:tcW w:w="2268" w:type="dxa"/>
          </w:tcPr>
          <w:p>
            <w:pPr>
              <w:pStyle w:val="TableParagraph"/>
              <w:spacing w:before="28"/>
              <w:ind w:right="661"/>
              <w:jc w:val="right"/>
              <w:rPr>
                <w:sz w:val="20"/>
              </w:rPr>
            </w:pPr>
            <w:r>
              <w:rPr>
                <w:color w:val="231F20"/>
                <w:sz w:val="20"/>
              </w:rPr>
              <w:t>GRUPO 1</w:t>
            </w:r>
          </w:p>
        </w:tc>
        <w:tc>
          <w:tcPr>
            <w:tcW w:w="2240" w:type="dxa"/>
          </w:tcPr>
          <w:p>
            <w:pPr>
              <w:pStyle w:val="TableParagraph"/>
              <w:spacing w:before="28"/>
              <w:ind w:right="648"/>
              <w:jc w:val="right"/>
              <w:rPr>
                <w:sz w:val="20"/>
              </w:rPr>
            </w:pPr>
            <w:r>
              <w:rPr>
                <w:color w:val="231F20"/>
                <w:sz w:val="20"/>
              </w:rPr>
              <w:t>GRUPO 2</w:t>
            </w:r>
          </w:p>
        </w:tc>
      </w:tr>
      <w:tr>
        <w:trPr>
          <w:trHeight w:val="271" w:hRule="atLeast"/>
        </w:trPr>
        <w:tc>
          <w:tcPr>
            <w:tcW w:w="3997" w:type="dxa"/>
          </w:tcPr>
          <w:p>
            <w:pPr>
              <w:pStyle w:val="TableParagraph"/>
              <w:spacing w:before="32"/>
              <w:ind w:left="250"/>
              <w:rPr>
                <w:sz w:val="18"/>
              </w:rPr>
            </w:pPr>
            <w:r>
              <w:rPr>
                <w:color w:val="231F20"/>
                <w:sz w:val="18"/>
              </w:rPr>
              <w:t>Manutención</w:t>
            </w:r>
          </w:p>
        </w:tc>
        <w:tc>
          <w:tcPr>
            <w:tcW w:w="2268" w:type="dxa"/>
          </w:tcPr>
          <w:p>
            <w:pPr>
              <w:pStyle w:val="TableParagraph"/>
              <w:spacing w:before="32"/>
              <w:ind w:right="625"/>
              <w:jc w:val="right"/>
              <w:rPr>
                <w:sz w:val="18"/>
              </w:rPr>
            </w:pPr>
            <w:r>
              <w:rPr>
                <w:color w:val="231F20"/>
                <w:sz w:val="18"/>
              </w:rPr>
              <w:t>53,34 euros</w:t>
            </w:r>
          </w:p>
        </w:tc>
        <w:tc>
          <w:tcPr>
            <w:tcW w:w="2240" w:type="dxa"/>
          </w:tcPr>
          <w:p>
            <w:pPr>
              <w:pStyle w:val="TableParagraph"/>
              <w:spacing w:before="32"/>
              <w:ind w:right="626"/>
              <w:jc w:val="right"/>
              <w:rPr>
                <w:sz w:val="18"/>
              </w:rPr>
            </w:pPr>
            <w:r>
              <w:rPr>
                <w:color w:val="231F20"/>
                <w:sz w:val="18"/>
              </w:rPr>
              <w:t>39,00 euros</w:t>
            </w:r>
          </w:p>
        </w:tc>
      </w:tr>
      <w:tr>
        <w:trPr>
          <w:trHeight w:val="271" w:hRule="atLeast"/>
        </w:trPr>
        <w:tc>
          <w:tcPr>
            <w:tcW w:w="3997" w:type="dxa"/>
          </w:tcPr>
          <w:p>
            <w:pPr>
              <w:pStyle w:val="TableParagraph"/>
              <w:spacing w:before="32"/>
              <w:ind w:left="250"/>
              <w:rPr>
                <w:sz w:val="18"/>
              </w:rPr>
            </w:pPr>
            <w:r>
              <w:rPr>
                <w:color w:val="231F20"/>
                <w:sz w:val="18"/>
              </w:rPr>
              <w:t>Alojamiento</w:t>
            </w:r>
          </w:p>
        </w:tc>
        <w:tc>
          <w:tcPr>
            <w:tcW w:w="2268" w:type="dxa"/>
          </w:tcPr>
          <w:p>
            <w:pPr>
              <w:pStyle w:val="TableParagraph"/>
              <w:spacing w:before="32"/>
              <w:ind w:right="625"/>
              <w:jc w:val="right"/>
              <w:rPr>
                <w:sz w:val="18"/>
              </w:rPr>
            </w:pPr>
            <w:r>
              <w:rPr>
                <w:color w:val="231F20"/>
                <w:sz w:val="18"/>
              </w:rPr>
              <w:t>166,25 euros</w:t>
            </w:r>
          </w:p>
        </w:tc>
        <w:tc>
          <w:tcPr>
            <w:tcW w:w="2240" w:type="dxa"/>
          </w:tcPr>
          <w:p>
            <w:pPr>
              <w:pStyle w:val="TableParagraph"/>
              <w:spacing w:before="32"/>
              <w:ind w:right="626"/>
              <w:jc w:val="right"/>
              <w:rPr>
                <w:sz w:val="18"/>
              </w:rPr>
            </w:pPr>
            <w:r>
              <w:rPr>
                <w:color w:val="231F20"/>
                <w:sz w:val="18"/>
              </w:rPr>
              <w:t>106,94 euros</w:t>
            </w:r>
          </w:p>
        </w:tc>
      </w:tr>
      <w:tr>
        <w:trPr>
          <w:trHeight w:val="271" w:hRule="atLeast"/>
        </w:trPr>
        <w:tc>
          <w:tcPr>
            <w:tcW w:w="3997" w:type="dxa"/>
          </w:tcPr>
          <w:p>
            <w:pPr>
              <w:pStyle w:val="TableParagraph"/>
              <w:spacing w:before="32"/>
              <w:ind w:left="250"/>
              <w:rPr>
                <w:sz w:val="18"/>
              </w:rPr>
            </w:pPr>
            <w:r>
              <w:rPr>
                <w:color w:val="231F20"/>
                <w:sz w:val="18"/>
              </w:rPr>
              <w:t>Manutención y Alojamiento (dieta entera)</w:t>
            </w:r>
          </w:p>
        </w:tc>
        <w:tc>
          <w:tcPr>
            <w:tcW w:w="2268" w:type="dxa"/>
          </w:tcPr>
          <w:p>
            <w:pPr>
              <w:pStyle w:val="TableParagraph"/>
              <w:spacing w:before="32"/>
              <w:ind w:right="625"/>
              <w:jc w:val="right"/>
              <w:rPr>
                <w:sz w:val="18"/>
              </w:rPr>
            </w:pPr>
            <w:r>
              <w:rPr>
                <w:color w:val="231F20"/>
                <w:sz w:val="18"/>
              </w:rPr>
              <w:t>219,59 euros</w:t>
            </w:r>
          </w:p>
        </w:tc>
        <w:tc>
          <w:tcPr>
            <w:tcW w:w="2240" w:type="dxa"/>
          </w:tcPr>
          <w:p>
            <w:pPr>
              <w:pStyle w:val="TableParagraph"/>
              <w:spacing w:before="32"/>
              <w:ind w:right="626"/>
              <w:jc w:val="right"/>
              <w:rPr>
                <w:sz w:val="18"/>
              </w:rPr>
            </w:pPr>
            <w:r>
              <w:rPr>
                <w:color w:val="231F20"/>
                <w:sz w:val="18"/>
              </w:rPr>
              <w:t>145,94 euros</w:t>
            </w:r>
          </w:p>
        </w:tc>
      </w:tr>
    </w:tbl>
    <w:p>
      <w:pPr>
        <w:pStyle w:val="BodyText"/>
        <w:ind w:left="0" w:firstLine="0"/>
        <w:jc w:val="left"/>
        <w:rPr>
          <w:b/>
          <w:sz w:val="20"/>
        </w:rPr>
      </w:pPr>
    </w:p>
    <w:p>
      <w:pPr>
        <w:pStyle w:val="BodyText"/>
        <w:ind w:left="0" w:firstLine="0"/>
        <w:jc w:val="left"/>
        <w:rPr>
          <w:b/>
          <w:sz w:val="20"/>
        </w:rPr>
      </w:pPr>
    </w:p>
    <w:p>
      <w:pPr>
        <w:pStyle w:val="BodyText"/>
        <w:ind w:left="0" w:firstLine="0"/>
        <w:jc w:val="left"/>
        <w:rPr>
          <w:b/>
          <w:sz w:val="20"/>
        </w:rPr>
      </w:pPr>
    </w:p>
    <w:p>
      <w:pPr>
        <w:pStyle w:val="BodyText"/>
        <w:ind w:left="0" w:firstLine="0"/>
        <w:jc w:val="left"/>
        <w:rPr>
          <w:b/>
          <w:sz w:val="20"/>
        </w:rPr>
      </w:pPr>
    </w:p>
    <w:p>
      <w:pPr>
        <w:pStyle w:val="BodyText"/>
        <w:spacing w:before="9"/>
        <w:ind w:left="0" w:firstLine="0"/>
        <w:jc w:val="left"/>
        <w:rPr>
          <w:b/>
          <w:sz w:val="23"/>
        </w:rPr>
      </w:pPr>
      <w:r>
        <w:rPr/>
        <w:pict>
          <v:shape style="position:absolute;margin-left:85.039299pt;margin-top:16.165506pt;width:100.35pt;height:.1pt;mso-position-horizontal-relative:page;mso-position-vertical-relative:paragraph;z-index:-251642880;mso-wrap-distance-left:0;mso-wrap-distance-right:0" coordorigin="1701,323" coordsize="2007,0" path="m1701,323l3708,323e" filled="false" stroked="true" strokeweight="1pt" strokecolor="#231f20">
            <v:path arrowok="t"/>
            <v:stroke dashstyle="solid"/>
            <w10:wrap type="topAndBottom"/>
          </v:shape>
        </w:pict>
      </w:r>
    </w:p>
    <w:p>
      <w:pPr>
        <w:pStyle w:val="ListParagraph"/>
        <w:numPr>
          <w:ilvl w:val="0"/>
          <w:numId w:val="1"/>
        </w:numPr>
        <w:tabs>
          <w:tab w:pos="575" w:val="left" w:leader="none"/>
        </w:tabs>
        <w:spacing w:line="249" w:lineRule="auto" w:before="8" w:after="0"/>
        <w:ind w:left="574" w:right="119" w:hanging="404"/>
        <w:jc w:val="both"/>
        <w:rPr>
          <w:sz w:val="18"/>
        </w:rPr>
      </w:pPr>
      <w:r>
        <w:rPr>
          <w:color w:val="231F20"/>
          <w:sz w:val="18"/>
        </w:rPr>
        <w:t>Estas referencias han de entenderse efectuadas en la actualidad a la Consejería de Hacienda y Relaciones con la Unión Europea y de Presidencia, Administraciones Públicas, Justicia y Seguridad. Véanse las siguientes</w:t>
      </w:r>
      <w:r>
        <w:rPr>
          <w:color w:val="231F20"/>
          <w:spacing w:val="-2"/>
          <w:sz w:val="18"/>
        </w:rPr>
        <w:t> </w:t>
      </w:r>
      <w:r>
        <w:rPr>
          <w:color w:val="231F20"/>
          <w:sz w:val="18"/>
        </w:rPr>
        <w:t>disposiciones:</w:t>
      </w:r>
    </w:p>
    <w:p>
      <w:pPr>
        <w:pStyle w:val="ListParagraph"/>
        <w:numPr>
          <w:ilvl w:val="1"/>
          <w:numId w:val="1"/>
        </w:numPr>
        <w:tabs>
          <w:tab w:pos="697" w:val="left" w:leader="none"/>
        </w:tabs>
        <w:spacing w:line="249" w:lineRule="auto" w:before="2" w:after="0"/>
        <w:ind w:left="687" w:right="118" w:hanging="114"/>
        <w:jc w:val="both"/>
        <w:rPr>
          <w:sz w:val="18"/>
        </w:rPr>
      </w:pPr>
      <w:r>
        <w:rPr>
          <w:color w:val="25408F"/>
          <w:sz w:val="18"/>
        </w:rPr>
        <w:t>Decreto 41/2023, de 14 de julio</w:t>
      </w:r>
      <w:r>
        <w:rPr>
          <w:color w:val="231F20"/>
          <w:sz w:val="18"/>
        </w:rPr>
        <w:t>, del Presidente, por el que se determinan las competencias de la Presidencia</w:t>
      </w:r>
      <w:r>
        <w:rPr>
          <w:color w:val="231F20"/>
          <w:spacing w:val="-7"/>
          <w:sz w:val="18"/>
        </w:rPr>
        <w:t> </w:t>
      </w:r>
      <w:r>
        <w:rPr>
          <w:color w:val="231F20"/>
          <w:sz w:val="18"/>
        </w:rPr>
        <w:t>y</w:t>
      </w:r>
      <w:r>
        <w:rPr>
          <w:color w:val="231F20"/>
          <w:spacing w:val="-7"/>
          <w:sz w:val="18"/>
        </w:rPr>
        <w:t> </w:t>
      </w:r>
      <w:r>
        <w:rPr>
          <w:color w:val="231F20"/>
          <w:sz w:val="18"/>
        </w:rPr>
        <w:t>Vicepresidencia,</w:t>
      </w:r>
      <w:r>
        <w:rPr>
          <w:color w:val="231F20"/>
          <w:spacing w:val="-6"/>
          <w:sz w:val="18"/>
        </w:rPr>
        <w:t> </w:t>
      </w:r>
      <w:r>
        <w:rPr>
          <w:color w:val="231F20"/>
          <w:sz w:val="18"/>
        </w:rPr>
        <w:t>así</w:t>
      </w:r>
      <w:r>
        <w:rPr>
          <w:color w:val="231F20"/>
          <w:spacing w:val="-7"/>
          <w:sz w:val="18"/>
        </w:rPr>
        <w:t> </w:t>
      </w:r>
      <w:r>
        <w:rPr>
          <w:color w:val="231F20"/>
          <w:sz w:val="18"/>
        </w:rPr>
        <w:t>como</w:t>
      </w:r>
      <w:r>
        <w:rPr>
          <w:color w:val="231F20"/>
          <w:spacing w:val="-6"/>
          <w:sz w:val="18"/>
        </w:rPr>
        <w:t> </w:t>
      </w:r>
      <w:r>
        <w:rPr>
          <w:color w:val="231F20"/>
          <w:sz w:val="18"/>
        </w:rPr>
        <w:t>el</w:t>
      </w:r>
      <w:r>
        <w:rPr>
          <w:color w:val="231F20"/>
          <w:spacing w:val="-7"/>
          <w:sz w:val="18"/>
        </w:rPr>
        <w:t> </w:t>
      </w:r>
      <w:r>
        <w:rPr>
          <w:color w:val="231F20"/>
          <w:sz w:val="18"/>
        </w:rPr>
        <w:t>número,</w:t>
      </w:r>
      <w:r>
        <w:rPr>
          <w:color w:val="231F20"/>
          <w:spacing w:val="-7"/>
          <w:sz w:val="18"/>
        </w:rPr>
        <w:t> </w:t>
      </w:r>
      <w:r>
        <w:rPr>
          <w:color w:val="231F20"/>
          <w:sz w:val="18"/>
        </w:rPr>
        <w:t>denominación,</w:t>
      </w:r>
      <w:r>
        <w:rPr>
          <w:color w:val="231F20"/>
          <w:spacing w:val="-6"/>
          <w:sz w:val="18"/>
        </w:rPr>
        <w:t> </w:t>
      </w:r>
      <w:r>
        <w:rPr>
          <w:color w:val="231F20"/>
          <w:sz w:val="18"/>
        </w:rPr>
        <w:t>competencias</w:t>
      </w:r>
      <w:r>
        <w:rPr>
          <w:color w:val="231F20"/>
          <w:spacing w:val="-7"/>
          <w:sz w:val="18"/>
        </w:rPr>
        <w:t> </w:t>
      </w:r>
      <w:r>
        <w:rPr>
          <w:color w:val="231F20"/>
          <w:sz w:val="18"/>
        </w:rPr>
        <w:t>y</w:t>
      </w:r>
      <w:r>
        <w:rPr>
          <w:color w:val="231F20"/>
          <w:spacing w:val="-6"/>
          <w:sz w:val="18"/>
        </w:rPr>
        <w:t> </w:t>
      </w:r>
      <w:r>
        <w:rPr>
          <w:color w:val="231F20"/>
          <w:sz w:val="18"/>
        </w:rPr>
        <w:t>orden</w:t>
      </w:r>
      <w:r>
        <w:rPr>
          <w:color w:val="231F20"/>
          <w:spacing w:val="-7"/>
          <w:sz w:val="18"/>
        </w:rPr>
        <w:t> </w:t>
      </w:r>
      <w:r>
        <w:rPr>
          <w:color w:val="231F20"/>
          <w:sz w:val="18"/>
        </w:rPr>
        <w:t>de</w:t>
      </w:r>
      <w:r>
        <w:rPr>
          <w:color w:val="231F20"/>
          <w:spacing w:val="-6"/>
          <w:sz w:val="18"/>
        </w:rPr>
        <w:t> </w:t>
      </w:r>
      <w:r>
        <w:rPr>
          <w:color w:val="231F20"/>
          <w:sz w:val="18"/>
        </w:rPr>
        <w:t>prece- dencias de las</w:t>
      </w:r>
      <w:r>
        <w:rPr>
          <w:color w:val="231F20"/>
          <w:spacing w:val="-4"/>
          <w:sz w:val="18"/>
        </w:rPr>
        <w:t> </w:t>
      </w:r>
      <w:r>
        <w:rPr>
          <w:color w:val="231F20"/>
          <w:sz w:val="18"/>
        </w:rPr>
        <w:t>Consejerías.</w:t>
      </w:r>
    </w:p>
    <w:p>
      <w:pPr>
        <w:pStyle w:val="ListParagraph"/>
        <w:numPr>
          <w:ilvl w:val="1"/>
          <w:numId w:val="1"/>
        </w:numPr>
        <w:tabs>
          <w:tab w:pos="689" w:val="left" w:leader="none"/>
        </w:tabs>
        <w:spacing w:line="249" w:lineRule="auto" w:before="2" w:after="0"/>
        <w:ind w:left="687" w:right="120" w:hanging="114"/>
        <w:jc w:val="both"/>
        <w:rPr>
          <w:sz w:val="18"/>
        </w:rPr>
      </w:pPr>
      <w:r>
        <w:rPr>
          <w:color w:val="25408F"/>
          <w:sz w:val="18"/>
        </w:rPr>
        <w:t>Decreto 123/2023, de 17 de julio</w:t>
      </w:r>
      <w:r>
        <w:rPr>
          <w:color w:val="231F20"/>
          <w:sz w:val="18"/>
        </w:rPr>
        <w:t>, por el que se determina la estructura orgánica y las sedes de las Consejerías del Gobierno de</w:t>
      </w:r>
      <w:r>
        <w:rPr>
          <w:color w:val="231F20"/>
          <w:spacing w:val="-4"/>
          <w:sz w:val="18"/>
        </w:rPr>
        <w:t> </w:t>
      </w:r>
      <w:r>
        <w:rPr>
          <w:color w:val="231F20"/>
          <w:sz w:val="18"/>
        </w:rPr>
        <w:t>Canarias.</w:t>
      </w:r>
    </w:p>
    <w:p>
      <w:pPr>
        <w:pStyle w:val="ListParagraph"/>
        <w:numPr>
          <w:ilvl w:val="0"/>
          <w:numId w:val="1"/>
        </w:numPr>
        <w:tabs>
          <w:tab w:pos="575" w:val="left" w:leader="none"/>
        </w:tabs>
        <w:spacing w:line="249" w:lineRule="auto" w:before="87" w:after="0"/>
        <w:ind w:left="574" w:right="118" w:hanging="404"/>
        <w:jc w:val="both"/>
        <w:rPr>
          <w:sz w:val="18"/>
        </w:rPr>
      </w:pPr>
      <w:r>
        <w:rPr>
          <w:color w:val="231F20"/>
          <w:sz w:val="18"/>
        </w:rPr>
        <w:t>Las cuantías del anexo II han sido actualizadas por la Orden de 28 de diciembre de 2023, de la Con- sejería de Hacienda y Relaciones con la Unión Europea, por la que se actualizan las cuantías de </w:t>
      </w:r>
      <w:r>
        <w:rPr>
          <w:color w:val="231F20"/>
          <w:spacing w:val="-2"/>
          <w:sz w:val="18"/>
        </w:rPr>
        <w:t>las </w:t>
      </w:r>
      <w:r>
        <w:rPr>
          <w:color w:val="231F20"/>
          <w:sz w:val="18"/>
        </w:rPr>
        <w:t>indemnizaciones</w:t>
      </w:r>
      <w:r>
        <w:rPr>
          <w:color w:val="231F20"/>
          <w:spacing w:val="-16"/>
          <w:sz w:val="18"/>
        </w:rPr>
        <w:t> </w:t>
      </w:r>
      <w:r>
        <w:rPr>
          <w:color w:val="231F20"/>
          <w:sz w:val="18"/>
        </w:rPr>
        <w:t>de</w:t>
      </w:r>
      <w:r>
        <w:rPr>
          <w:color w:val="231F20"/>
          <w:spacing w:val="-16"/>
          <w:sz w:val="18"/>
        </w:rPr>
        <w:t> </w:t>
      </w:r>
      <w:r>
        <w:rPr>
          <w:color w:val="231F20"/>
          <w:sz w:val="18"/>
        </w:rPr>
        <w:t>las</w:t>
      </w:r>
      <w:r>
        <w:rPr>
          <w:color w:val="231F20"/>
          <w:spacing w:val="-16"/>
          <w:sz w:val="18"/>
        </w:rPr>
        <w:t> </w:t>
      </w:r>
      <w:r>
        <w:rPr>
          <w:color w:val="231F20"/>
          <w:sz w:val="18"/>
        </w:rPr>
        <w:t>dietas</w:t>
      </w:r>
      <w:r>
        <w:rPr>
          <w:color w:val="231F20"/>
          <w:spacing w:val="-16"/>
          <w:sz w:val="18"/>
        </w:rPr>
        <w:t> </w:t>
      </w:r>
      <w:r>
        <w:rPr>
          <w:color w:val="231F20"/>
          <w:sz w:val="18"/>
        </w:rPr>
        <w:t>y</w:t>
      </w:r>
      <w:r>
        <w:rPr>
          <w:color w:val="231F20"/>
          <w:spacing w:val="-16"/>
          <w:sz w:val="18"/>
        </w:rPr>
        <w:t> </w:t>
      </w:r>
      <w:r>
        <w:rPr>
          <w:color w:val="231F20"/>
          <w:sz w:val="18"/>
        </w:rPr>
        <w:t>gastos</w:t>
      </w:r>
      <w:r>
        <w:rPr>
          <w:color w:val="231F20"/>
          <w:spacing w:val="-16"/>
          <w:sz w:val="18"/>
        </w:rPr>
        <w:t> </w:t>
      </w:r>
      <w:r>
        <w:rPr>
          <w:color w:val="231F20"/>
          <w:sz w:val="18"/>
        </w:rPr>
        <w:t>por</w:t>
      </w:r>
      <w:r>
        <w:rPr>
          <w:color w:val="231F20"/>
          <w:spacing w:val="-16"/>
          <w:sz w:val="18"/>
        </w:rPr>
        <w:t> </w:t>
      </w:r>
      <w:r>
        <w:rPr>
          <w:color w:val="231F20"/>
          <w:sz w:val="18"/>
        </w:rPr>
        <w:t>uso</w:t>
      </w:r>
      <w:r>
        <w:rPr>
          <w:color w:val="231F20"/>
          <w:spacing w:val="-16"/>
          <w:sz w:val="18"/>
        </w:rPr>
        <w:t> </w:t>
      </w:r>
      <w:r>
        <w:rPr>
          <w:color w:val="231F20"/>
          <w:sz w:val="18"/>
        </w:rPr>
        <w:t>de</w:t>
      </w:r>
      <w:r>
        <w:rPr>
          <w:color w:val="231F20"/>
          <w:spacing w:val="-16"/>
          <w:sz w:val="18"/>
        </w:rPr>
        <w:t> </w:t>
      </w:r>
      <w:r>
        <w:rPr>
          <w:color w:val="231F20"/>
          <w:sz w:val="18"/>
        </w:rPr>
        <w:t>vehículo</w:t>
      </w:r>
      <w:r>
        <w:rPr>
          <w:color w:val="231F20"/>
          <w:spacing w:val="-16"/>
          <w:sz w:val="18"/>
        </w:rPr>
        <w:t> </w:t>
      </w:r>
      <w:r>
        <w:rPr>
          <w:color w:val="231F20"/>
          <w:sz w:val="18"/>
        </w:rPr>
        <w:t>particular</w:t>
      </w:r>
      <w:r>
        <w:rPr>
          <w:color w:val="231F20"/>
          <w:spacing w:val="-15"/>
          <w:sz w:val="18"/>
        </w:rPr>
        <w:t> </w:t>
      </w:r>
      <w:r>
        <w:rPr>
          <w:color w:val="231F20"/>
          <w:sz w:val="18"/>
        </w:rPr>
        <w:t>en</w:t>
      </w:r>
      <w:r>
        <w:rPr>
          <w:color w:val="231F20"/>
          <w:spacing w:val="-16"/>
          <w:sz w:val="18"/>
        </w:rPr>
        <w:t> </w:t>
      </w:r>
      <w:r>
        <w:rPr>
          <w:color w:val="231F20"/>
          <w:sz w:val="18"/>
        </w:rPr>
        <w:t>las</w:t>
      </w:r>
      <w:r>
        <w:rPr>
          <w:color w:val="231F20"/>
          <w:spacing w:val="-16"/>
          <w:sz w:val="18"/>
        </w:rPr>
        <w:t> </w:t>
      </w:r>
      <w:r>
        <w:rPr>
          <w:color w:val="231F20"/>
          <w:sz w:val="18"/>
        </w:rPr>
        <w:t>comisiones</w:t>
      </w:r>
      <w:r>
        <w:rPr>
          <w:color w:val="231F20"/>
          <w:spacing w:val="-16"/>
          <w:sz w:val="18"/>
        </w:rPr>
        <w:t> </w:t>
      </w:r>
      <w:r>
        <w:rPr>
          <w:color w:val="231F20"/>
          <w:sz w:val="18"/>
        </w:rPr>
        <w:t>de</w:t>
      </w:r>
      <w:r>
        <w:rPr>
          <w:color w:val="231F20"/>
          <w:spacing w:val="-16"/>
          <w:sz w:val="18"/>
        </w:rPr>
        <w:t> </w:t>
      </w:r>
      <w:r>
        <w:rPr>
          <w:color w:val="231F20"/>
          <w:sz w:val="18"/>
        </w:rPr>
        <w:t>servicio</w:t>
      </w:r>
      <w:r>
        <w:rPr>
          <w:color w:val="231F20"/>
          <w:spacing w:val="-16"/>
          <w:sz w:val="18"/>
        </w:rPr>
        <w:t> </w:t>
      </w:r>
      <w:r>
        <w:rPr>
          <w:color w:val="231F20"/>
          <w:sz w:val="18"/>
        </w:rPr>
        <w:t>y</w:t>
      </w:r>
      <w:r>
        <w:rPr>
          <w:color w:val="231F20"/>
          <w:spacing w:val="-16"/>
          <w:sz w:val="18"/>
        </w:rPr>
        <w:t> </w:t>
      </w:r>
      <w:r>
        <w:rPr>
          <w:color w:val="231F20"/>
          <w:sz w:val="18"/>
        </w:rPr>
        <w:t>se determina</w:t>
      </w:r>
      <w:r>
        <w:rPr>
          <w:color w:val="231F20"/>
          <w:spacing w:val="-10"/>
          <w:sz w:val="18"/>
        </w:rPr>
        <w:t> </w:t>
      </w:r>
      <w:r>
        <w:rPr>
          <w:color w:val="231F20"/>
          <w:sz w:val="18"/>
        </w:rPr>
        <w:t>el</w:t>
      </w:r>
      <w:r>
        <w:rPr>
          <w:color w:val="231F20"/>
          <w:spacing w:val="-9"/>
          <w:sz w:val="18"/>
        </w:rPr>
        <w:t> </w:t>
      </w:r>
      <w:r>
        <w:rPr>
          <w:color w:val="231F20"/>
          <w:sz w:val="18"/>
        </w:rPr>
        <w:t>incremento</w:t>
      </w:r>
      <w:r>
        <w:rPr>
          <w:color w:val="231F20"/>
          <w:spacing w:val="-10"/>
          <w:sz w:val="18"/>
        </w:rPr>
        <w:t> </w:t>
      </w:r>
      <w:r>
        <w:rPr>
          <w:color w:val="231F20"/>
          <w:sz w:val="18"/>
        </w:rPr>
        <w:t>de</w:t>
      </w:r>
      <w:r>
        <w:rPr>
          <w:color w:val="231F20"/>
          <w:spacing w:val="-9"/>
          <w:sz w:val="18"/>
        </w:rPr>
        <w:t> </w:t>
      </w:r>
      <w:r>
        <w:rPr>
          <w:color w:val="231F20"/>
          <w:sz w:val="18"/>
        </w:rPr>
        <w:t>las</w:t>
      </w:r>
      <w:r>
        <w:rPr>
          <w:color w:val="231F20"/>
          <w:spacing w:val="-9"/>
          <w:sz w:val="18"/>
        </w:rPr>
        <w:t> </w:t>
      </w:r>
      <w:r>
        <w:rPr>
          <w:color w:val="231F20"/>
          <w:sz w:val="18"/>
        </w:rPr>
        <w:t>dietas</w:t>
      </w:r>
      <w:r>
        <w:rPr>
          <w:color w:val="231F20"/>
          <w:spacing w:val="-10"/>
          <w:sz w:val="18"/>
        </w:rPr>
        <w:t> </w:t>
      </w:r>
      <w:r>
        <w:rPr>
          <w:color w:val="231F20"/>
          <w:sz w:val="18"/>
        </w:rPr>
        <w:t>por</w:t>
      </w:r>
      <w:r>
        <w:rPr>
          <w:color w:val="231F20"/>
          <w:spacing w:val="-9"/>
          <w:sz w:val="18"/>
        </w:rPr>
        <w:t> </w:t>
      </w:r>
      <w:r>
        <w:rPr>
          <w:color w:val="231F20"/>
          <w:sz w:val="18"/>
        </w:rPr>
        <w:t>gastos</w:t>
      </w:r>
      <w:r>
        <w:rPr>
          <w:color w:val="231F20"/>
          <w:spacing w:val="-10"/>
          <w:sz w:val="18"/>
        </w:rPr>
        <w:t> </w:t>
      </w:r>
      <w:r>
        <w:rPr>
          <w:color w:val="231F20"/>
          <w:sz w:val="18"/>
        </w:rPr>
        <w:t>de</w:t>
      </w:r>
      <w:r>
        <w:rPr>
          <w:color w:val="231F20"/>
          <w:spacing w:val="-9"/>
          <w:sz w:val="18"/>
        </w:rPr>
        <w:t> </w:t>
      </w:r>
      <w:r>
        <w:rPr>
          <w:color w:val="231F20"/>
          <w:sz w:val="18"/>
        </w:rPr>
        <w:t>alojamiento</w:t>
      </w:r>
      <w:r>
        <w:rPr>
          <w:color w:val="231F20"/>
          <w:spacing w:val="-9"/>
          <w:sz w:val="18"/>
        </w:rPr>
        <w:t> </w:t>
      </w:r>
      <w:r>
        <w:rPr>
          <w:color w:val="231F20"/>
          <w:sz w:val="18"/>
        </w:rPr>
        <w:t>en</w:t>
      </w:r>
      <w:r>
        <w:rPr>
          <w:color w:val="231F20"/>
          <w:spacing w:val="-10"/>
          <w:sz w:val="18"/>
        </w:rPr>
        <w:t> </w:t>
      </w:r>
      <w:r>
        <w:rPr>
          <w:color w:val="231F20"/>
          <w:sz w:val="18"/>
        </w:rPr>
        <w:t>determinadas</w:t>
      </w:r>
      <w:r>
        <w:rPr>
          <w:color w:val="231F20"/>
          <w:spacing w:val="-9"/>
          <w:sz w:val="18"/>
        </w:rPr>
        <w:t> </w:t>
      </w:r>
      <w:r>
        <w:rPr>
          <w:color w:val="231F20"/>
          <w:sz w:val="18"/>
        </w:rPr>
        <w:t>ciudades</w:t>
      </w:r>
      <w:r>
        <w:rPr>
          <w:color w:val="231F20"/>
          <w:spacing w:val="-9"/>
          <w:sz w:val="18"/>
        </w:rPr>
        <w:t> </w:t>
      </w:r>
      <w:r>
        <w:rPr>
          <w:color w:val="231F20"/>
          <w:sz w:val="18"/>
        </w:rPr>
        <w:t>(</w:t>
      </w:r>
      <w:hyperlink r:id="rId17">
        <w:r>
          <w:rPr>
            <w:color w:val="25408F"/>
            <w:sz w:val="18"/>
          </w:rPr>
          <w:t>BOC</w:t>
        </w:r>
        <w:r>
          <w:rPr>
            <w:color w:val="25408F"/>
            <w:spacing w:val="-10"/>
            <w:sz w:val="18"/>
          </w:rPr>
          <w:t> </w:t>
        </w:r>
        <w:r>
          <w:rPr>
            <w:color w:val="25408F"/>
            <w:sz w:val="18"/>
          </w:rPr>
          <w:t>255,</w:t>
        </w:r>
      </w:hyperlink>
      <w:hyperlink r:id="rId17">
        <w:r>
          <w:rPr>
            <w:color w:val="25408F"/>
            <w:sz w:val="18"/>
          </w:rPr>
          <w:t> de</w:t>
        </w:r>
        <w:r>
          <w:rPr>
            <w:color w:val="25408F"/>
            <w:spacing w:val="-19"/>
            <w:sz w:val="18"/>
          </w:rPr>
          <w:t> </w:t>
        </w:r>
        <w:r>
          <w:rPr>
            <w:color w:val="25408F"/>
            <w:sz w:val="18"/>
          </w:rPr>
          <w:t>30.12.2023</w:t>
        </w:r>
      </w:hyperlink>
      <w:r>
        <w:rPr>
          <w:color w:val="231F20"/>
          <w:sz w:val="18"/>
        </w:rPr>
        <w:t>),</w:t>
      </w:r>
      <w:r>
        <w:rPr>
          <w:color w:val="231F20"/>
          <w:spacing w:val="-19"/>
          <w:sz w:val="18"/>
        </w:rPr>
        <w:t> </w:t>
      </w:r>
      <w:r>
        <w:rPr>
          <w:color w:val="231F20"/>
          <w:sz w:val="18"/>
        </w:rPr>
        <w:t>en</w:t>
      </w:r>
      <w:r>
        <w:rPr>
          <w:color w:val="231F20"/>
          <w:spacing w:val="-19"/>
          <w:sz w:val="18"/>
        </w:rPr>
        <w:t> </w:t>
      </w:r>
      <w:r>
        <w:rPr>
          <w:color w:val="231F20"/>
          <w:sz w:val="18"/>
        </w:rPr>
        <w:t>virtud</w:t>
      </w:r>
      <w:r>
        <w:rPr>
          <w:color w:val="231F20"/>
          <w:spacing w:val="-19"/>
          <w:sz w:val="18"/>
        </w:rPr>
        <w:t> </w:t>
      </w:r>
      <w:r>
        <w:rPr>
          <w:color w:val="231F20"/>
          <w:sz w:val="18"/>
        </w:rPr>
        <w:t>de</w:t>
      </w:r>
      <w:r>
        <w:rPr>
          <w:color w:val="231F20"/>
          <w:spacing w:val="-18"/>
          <w:sz w:val="18"/>
        </w:rPr>
        <w:t> </w:t>
      </w:r>
      <w:r>
        <w:rPr>
          <w:color w:val="231F20"/>
          <w:sz w:val="18"/>
        </w:rPr>
        <w:t>la</w:t>
      </w:r>
      <w:r>
        <w:rPr>
          <w:color w:val="231F20"/>
          <w:spacing w:val="-19"/>
          <w:sz w:val="18"/>
        </w:rPr>
        <w:t> </w:t>
      </w:r>
      <w:r>
        <w:rPr>
          <w:color w:val="231F20"/>
          <w:sz w:val="18"/>
        </w:rPr>
        <w:t>autorización</w:t>
      </w:r>
      <w:r>
        <w:rPr>
          <w:color w:val="231F20"/>
          <w:spacing w:val="-19"/>
          <w:sz w:val="18"/>
        </w:rPr>
        <w:t> </w:t>
      </w:r>
      <w:r>
        <w:rPr>
          <w:color w:val="231F20"/>
          <w:sz w:val="18"/>
        </w:rPr>
        <w:t>prevista</w:t>
      </w:r>
      <w:r>
        <w:rPr>
          <w:color w:val="231F20"/>
          <w:spacing w:val="-19"/>
          <w:sz w:val="18"/>
        </w:rPr>
        <w:t> </w:t>
      </w:r>
      <w:r>
        <w:rPr>
          <w:color w:val="231F20"/>
          <w:sz w:val="18"/>
        </w:rPr>
        <w:t>en</w:t>
      </w:r>
      <w:r>
        <w:rPr>
          <w:color w:val="231F20"/>
          <w:spacing w:val="-18"/>
          <w:sz w:val="18"/>
        </w:rPr>
        <w:t> </w:t>
      </w:r>
      <w:r>
        <w:rPr>
          <w:color w:val="231F20"/>
          <w:sz w:val="18"/>
        </w:rPr>
        <w:t>la</w:t>
      </w:r>
      <w:r>
        <w:rPr>
          <w:color w:val="231F20"/>
          <w:spacing w:val="-19"/>
          <w:sz w:val="18"/>
        </w:rPr>
        <w:t> </w:t>
      </w:r>
      <w:r>
        <w:rPr>
          <w:color w:val="231F20"/>
          <w:sz w:val="18"/>
        </w:rPr>
        <w:t>Disposición</w:t>
      </w:r>
      <w:r>
        <w:rPr>
          <w:color w:val="231F20"/>
          <w:spacing w:val="-19"/>
          <w:sz w:val="18"/>
        </w:rPr>
        <w:t> </w:t>
      </w:r>
      <w:r>
        <w:rPr>
          <w:color w:val="231F20"/>
          <w:sz w:val="18"/>
        </w:rPr>
        <w:t>final</w:t>
      </w:r>
      <w:r>
        <w:rPr>
          <w:color w:val="231F20"/>
          <w:spacing w:val="-19"/>
          <w:sz w:val="18"/>
        </w:rPr>
        <w:t> </w:t>
      </w:r>
      <w:r>
        <w:rPr>
          <w:color w:val="231F20"/>
          <w:sz w:val="18"/>
        </w:rPr>
        <w:t>tercera</w:t>
      </w:r>
      <w:r>
        <w:rPr>
          <w:color w:val="231F20"/>
          <w:spacing w:val="-18"/>
          <w:sz w:val="18"/>
        </w:rPr>
        <w:t> </w:t>
      </w:r>
      <w:r>
        <w:rPr>
          <w:color w:val="231F20"/>
          <w:sz w:val="18"/>
        </w:rPr>
        <w:t>del</w:t>
      </w:r>
      <w:r>
        <w:rPr>
          <w:color w:val="231F20"/>
          <w:spacing w:val="-19"/>
          <w:sz w:val="18"/>
        </w:rPr>
        <w:t> </w:t>
      </w:r>
      <w:r>
        <w:rPr>
          <w:color w:val="231F20"/>
          <w:sz w:val="18"/>
        </w:rPr>
        <w:t>presente</w:t>
      </w:r>
      <w:r>
        <w:rPr>
          <w:color w:val="231F20"/>
          <w:spacing w:val="-19"/>
          <w:sz w:val="18"/>
        </w:rPr>
        <w:t> </w:t>
      </w:r>
      <w:r>
        <w:rPr>
          <w:color w:val="231F20"/>
          <w:sz w:val="18"/>
        </w:rPr>
        <w:t>Decreto.</w:t>
      </w:r>
    </w:p>
    <w:p>
      <w:pPr>
        <w:spacing w:after="0" w:line="249" w:lineRule="auto"/>
        <w:jc w:val="both"/>
        <w:rPr>
          <w:sz w:val="18"/>
        </w:rPr>
        <w:sectPr>
          <w:type w:val="continuous"/>
          <w:pgSz w:w="11910" w:h="16840"/>
          <w:pgMar w:top="1560" w:bottom="920" w:left="1580" w:right="1580"/>
        </w:sectPr>
      </w:pPr>
    </w:p>
    <w:p>
      <w:pPr>
        <w:spacing w:before="97"/>
        <w:ind w:left="463" w:right="460" w:firstLine="0"/>
        <w:jc w:val="center"/>
        <w:rPr>
          <w:b/>
          <w:sz w:val="13"/>
        </w:rPr>
      </w:pPr>
      <w:r>
        <w:rPr>
          <w:color w:val="231F20"/>
          <w:sz w:val="20"/>
        </w:rPr>
        <w:t>ANEXO III </w:t>
      </w:r>
      <w:r>
        <w:rPr>
          <w:b/>
          <w:color w:val="231F20"/>
          <w:position w:val="7"/>
          <w:sz w:val="13"/>
        </w:rPr>
        <w:t>(28)</w:t>
      </w:r>
    </w:p>
    <w:p>
      <w:pPr>
        <w:pStyle w:val="BodyText"/>
        <w:ind w:left="0" w:firstLine="0"/>
        <w:jc w:val="left"/>
        <w:rPr>
          <w:b/>
          <w:sz w:val="20"/>
        </w:rPr>
      </w:pPr>
    </w:p>
    <w:p>
      <w:pPr>
        <w:pStyle w:val="BodyText"/>
        <w:ind w:left="0" w:firstLine="0"/>
        <w:jc w:val="left"/>
        <w:rPr>
          <w:b/>
          <w:sz w:val="20"/>
        </w:rPr>
      </w:pPr>
    </w:p>
    <w:p>
      <w:pPr>
        <w:pStyle w:val="BodyText"/>
        <w:ind w:left="0" w:firstLine="0"/>
        <w:jc w:val="left"/>
        <w:rPr>
          <w:b/>
          <w:sz w:val="20"/>
        </w:rPr>
      </w:pPr>
    </w:p>
    <w:p>
      <w:pPr>
        <w:pStyle w:val="BodyText"/>
        <w:spacing w:before="6"/>
        <w:ind w:left="0" w:firstLine="0"/>
        <w:jc w:val="left"/>
        <w:rPr>
          <w:b/>
          <w:sz w:val="17"/>
        </w:rPr>
      </w:pPr>
    </w:p>
    <w:tbl>
      <w:tblPr>
        <w:tblW w:w="0" w:type="auto"/>
        <w:jc w:val="left"/>
        <w:tblInd w:w="152"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top w:w="0" w:type="dxa"/>
          <w:left w:w="0" w:type="dxa"/>
          <w:bottom w:w="0" w:type="dxa"/>
          <w:right w:w="0" w:type="dxa"/>
        </w:tblCellMar>
        <w:tblLook w:val="01E0"/>
      </w:tblPr>
      <w:tblGrid>
        <w:gridCol w:w="2509"/>
        <w:gridCol w:w="2077"/>
        <w:gridCol w:w="1985"/>
        <w:gridCol w:w="1893"/>
      </w:tblGrid>
      <w:tr>
        <w:trPr>
          <w:trHeight w:val="285" w:hRule="atLeast"/>
        </w:trPr>
        <w:tc>
          <w:tcPr>
            <w:tcW w:w="8464" w:type="dxa"/>
            <w:gridSpan w:val="4"/>
          </w:tcPr>
          <w:p>
            <w:pPr>
              <w:pStyle w:val="TableParagraph"/>
              <w:spacing w:before="28"/>
              <w:ind w:left="1504" w:right="1487"/>
              <w:jc w:val="center"/>
              <w:rPr>
                <w:sz w:val="20"/>
              </w:rPr>
            </w:pPr>
            <w:r>
              <w:rPr>
                <w:color w:val="231F20"/>
                <w:sz w:val="20"/>
              </w:rPr>
              <w:t>DIETAS EN EL EXTRANJERO SEGÚN GRUPOS Y PAÍSES</w:t>
            </w:r>
          </w:p>
        </w:tc>
      </w:tr>
      <w:tr>
        <w:trPr>
          <w:trHeight w:val="525" w:hRule="atLeast"/>
        </w:trPr>
        <w:tc>
          <w:tcPr>
            <w:tcW w:w="2509" w:type="dxa"/>
          </w:tcPr>
          <w:p>
            <w:pPr>
              <w:pStyle w:val="TableParagraph"/>
              <w:spacing w:before="28"/>
              <w:ind w:left="646"/>
              <w:rPr>
                <w:sz w:val="20"/>
              </w:rPr>
            </w:pPr>
            <w:r>
              <w:rPr>
                <w:color w:val="231F20"/>
                <w:sz w:val="20"/>
              </w:rPr>
              <w:t>PAÍS</w:t>
            </w:r>
          </w:p>
        </w:tc>
        <w:tc>
          <w:tcPr>
            <w:tcW w:w="2077" w:type="dxa"/>
          </w:tcPr>
          <w:p>
            <w:pPr>
              <w:pStyle w:val="TableParagraph"/>
              <w:spacing w:line="240" w:lineRule="atLeast" w:before="18"/>
              <w:ind w:left="682" w:hanging="349"/>
              <w:rPr>
                <w:sz w:val="20"/>
              </w:rPr>
            </w:pPr>
            <w:r>
              <w:rPr>
                <w:color w:val="231F20"/>
                <w:sz w:val="20"/>
              </w:rPr>
              <w:t>ALOJAMIENTO EUROS</w:t>
            </w:r>
          </w:p>
        </w:tc>
        <w:tc>
          <w:tcPr>
            <w:tcW w:w="1985" w:type="dxa"/>
          </w:tcPr>
          <w:p>
            <w:pPr>
              <w:pStyle w:val="TableParagraph"/>
              <w:spacing w:line="240" w:lineRule="atLeast" w:before="18"/>
              <w:ind w:left="635" w:right="210" w:hanging="389"/>
              <w:rPr>
                <w:sz w:val="20"/>
              </w:rPr>
            </w:pPr>
            <w:r>
              <w:rPr>
                <w:color w:val="231F20"/>
                <w:sz w:val="20"/>
              </w:rPr>
              <w:t>MANUTENCIÓN EUROS</w:t>
            </w:r>
          </w:p>
        </w:tc>
        <w:tc>
          <w:tcPr>
            <w:tcW w:w="1893" w:type="dxa"/>
          </w:tcPr>
          <w:p>
            <w:pPr>
              <w:pStyle w:val="TableParagraph"/>
              <w:spacing w:line="240" w:lineRule="atLeast" w:before="18"/>
              <w:ind w:left="588" w:right="553" w:firstLine="74"/>
              <w:rPr>
                <w:sz w:val="20"/>
              </w:rPr>
            </w:pPr>
            <w:r>
              <w:rPr>
                <w:color w:val="231F20"/>
                <w:sz w:val="20"/>
              </w:rPr>
              <w:t>DIETA EUROS</w:t>
            </w:r>
          </w:p>
        </w:tc>
      </w:tr>
      <w:tr>
        <w:trPr>
          <w:trHeight w:val="703" w:hRule="atLeast"/>
        </w:trPr>
        <w:tc>
          <w:tcPr>
            <w:tcW w:w="2509" w:type="dxa"/>
          </w:tcPr>
          <w:p>
            <w:pPr>
              <w:pStyle w:val="TableParagraph"/>
              <w:spacing w:line="249" w:lineRule="auto" w:before="32"/>
              <w:ind w:left="363" w:right="1313" w:hanging="114"/>
              <w:jc w:val="both"/>
              <w:rPr>
                <w:sz w:val="18"/>
              </w:rPr>
            </w:pPr>
            <w:r>
              <w:rPr>
                <w:color w:val="231F20"/>
                <w:sz w:val="18"/>
              </w:rPr>
              <w:t>ALEMANIA GRUPO I GRUPO II</w:t>
            </w:r>
          </w:p>
        </w:tc>
        <w:tc>
          <w:tcPr>
            <w:tcW w:w="2077" w:type="dxa"/>
          </w:tcPr>
          <w:p>
            <w:pPr>
              <w:pStyle w:val="TableParagraph"/>
              <w:spacing w:before="6"/>
              <w:rPr>
                <w:b/>
                <w:sz w:val="21"/>
              </w:rPr>
            </w:pPr>
          </w:p>
          <w:p>
            <w:pPr>
              <w:pStyle w:val="TableParagraph"/>
              <w:ind w:left="878"/>
              <w:rPr>
                <w:sz w:val="18"/>
              </w:rPr>
            </w:pPr>
            <w:r>
              <w:rPr>
                <w:color w:val="231F20"/>
                <w:sz w:val="18"/>
              </w:rPr>
              <w:t>156,00</w:t>
            </w:r>
          </w:p>
          <w:p>
            <w:pPr>
              <w:pStyle w:val="TableParagraph"/>
              <w:spacing w:before="9"/>
              <w:ind w:left="878"/>
              <w:rPr>
                <w:sz w:val="18"/>
              </w:rPr>
            </w:pPr>
            <w:r>
              <w:rPr>
                <w:color w:val="231F20"/>
                <w:sz w:val="18"/>
              </w:rPr>
              <w:t>133,00</w:t>
            </w:r>
          </w:p>
        </w:tc>
        <w:tc>
          <w:tcPr>
            <w:tcW w:w="1985" w:type="dxa"/>
          </w:tcPr>
          <w:p>
            <w:pPr>
              <w:pStyle w:val="TableParagraph"/>
              <w:spacing w:before="6"/>
              <w:rPr>
                <w:b/>
                <w:sz w:val="21"/>
              </w:rPr>
            </w:pPr>
          </w:p>
          <w:p>
            <w:pPr>
              <w:pStyle w:val="TableParagraph"/>
              <w:ind w:left="885"/>
              <w:rPr>
                <w:sz w:val="18"/>
              </w:rPr>
            </w:pPr>
            <w:r>
              <w:rPr>
                <w:color w:val="231F20"/>
                <w:sz w:val="18"/>
              </w:rPr>
              <w:t>69,00</w:t>
            </w:r>
          </w:p>
          <w:p>
            <w:pPr>
              <w:pStyle w:val="TableParagraph"/>
              <w:spacing w:before="9"/>
              <w:ind w:left="885"/>
              <w:rPr>
                <w:sz w:val="18"/>
              </w:rPr>
            </w:pPr>
            <w:r>
              <w:rPr>
                <w:color w:val="231F20"/>
                <w:sz w:val="18"/>
              </w:rPr>
              <w:t>60,00</w:t>
            </w:r>
          </w:p>
        </w:tc>
        <w:tc>
          <w:tcPr>
            <w:tcW w:w="1893" w:type="dxa"/>
          </w:tcPr>
          <w:p>
            <w:pPr>
              <w:pStyle w:val="TableParagraph"/>
              <w:spacing w:before="6"/>
              <w:rPr>
                <w:b/>
                <w:sz w:val="21"/>
              </w:rPr>
            </w:pPr>
          </w:p>
          <w:p>
            <w:pPr>
              <w:pStyle w:val="TableParagraph"/>
              <w:ind w:left="672" w:right="609"/>
              <w:jc w:val="center"/>
              <w:rPr>
                <w:sz w:val="18"/>
              </w:rPr>
            </w:pPr>
            <w:r>
              <w:rPr>
                <w:color w:val="231F20"/>
                <w:sz w:val="18"/>
              </w:rPr>
              <w:t>225,00</w:t>
            </w:r>
          </w:p>
          <w:p>
            <w:pPr>
              <w:pStyle w:val="TableParagraph"/>
              <w:spacing w:before="9"/>
              <w:ind w:left="672" w:right="609"/>
              <w:jc w:val="center"/>
              <w:rPr>
                <w:sz w:val="18"/>
              </w:rPr>
            </w:pPr>
            <w:r>
              <w:rPr>
                <w:color w:val="231F20"/>
                <w:sz w:val="18"/>
              </w:rPr>
              <w:t>193,00</w:t>
            </w:r>
          </w:p>
        </w:tc>
      </w:tr>
      <w:tr>
        <w:trPr>
          <w:trHeight w:val="703" w:hRule="atLeast"/>
        </w:trPr>
        <w:tc>
          <w:tcPr>
            <w:tcW w:w="2509" w:type="dxa"/>
          </w:tcPr>
          <w:p>
            <w:pPr>
              <w:pStyle w:val="TableParagraph"/>
              <w:spacing w:line="249" w:lineRule="auto" w:before="32"/>
              <w:ind w:left="363" w:right="1313" w:hanging="114"/>
              <w:jc w:val="both"/>
              <w:rPr>
                <w:sz w:val="18"/>
              </w:rPr>
            </w:pPr>
            <w:r>
              <w:rPr>
                <w:color w:val="231F20"/>
                <w:sz w:val="18"/>
              </w:rPr>
              <w:t>ANDORRA GRUPO I GRUPO II</w:t>
            </w:r>
          </w:p>
        </w:tc>
        <w:tc>
          <w:tcPr>
            <w:tcW w:w="2077" w:type="dxa"/>
          </w:tcPr>
          <w:p>
            <w:pPr>
              <w:pStyle w:val="TableParagraph"/>
              <w:spacing w:before="6"/>
              <w:rPr>
                <w:b/>
                <w:sz w:val="21"/>
              </w:rPr>
            </w:pPr>
          </w:p>
          <w:p>
            <w:pPr>
              <w:pStyle w:val="TableParagraph"/>
              <w:ind w:left="978"/>
              <w:rPr>
                <w:sz w:val="18"/>
              </w:rPr>
            </w:pPr>
            <w:r>
              <w:rPr>
                <w:color w:val="231F20"/>
                <w:sz w:val="18"/>
              </w:rPr>
              <w:t>55,00</w:t>
            </w:r>
          </w:p>
          <w:p>
            <w:pPr>
              <w:pStyle w:val="TableParagraph"/>
              <w:spacing w:before="9"/>
              <w:ind w:left="978"/>
              <w:rPr>
                <w:sz w:val="18"/>
              </w:rPr>
            </w:pPr>
            <w:r>
              <w:rPr>
                <w:color w:val="231F20"/>
                <w:sz w:val="18"/>
              </w:rPr>
              <w:t>47,00</w:t>
            </w:r>
          </w:p>
        </w:tc>
        <w:tc>
          <w:tcPr>
            <w:tcW w:w="1985" w:type="dxa"/>
          </w:tcPr>
          <w:p>
            <w:pPr>
              <w:pStyle w:val="TableParagraph"/>
              <w:spacing w:before="6"/>
              <w:rPr>
                <w:b/>
                <w:sz w:val="21"/>
              </w:rPr>
            </w:pPr>
          </w:p>
          <w:p>
            <w:pPr>
              <w:pStyle w:val="TableParagraph"/>
              <w:ind w:left="885"/>
              <w:rPr>
                <w:sz w:val="18"/>
              </w:rPr>
            </w:pPr>
            <w:r>
              <w:rPr>
                <w:color w:val="231F20"/>
                <w:sz w:val="18"/>
              </w:rPr>
              <w:t>45,00</w:t>
            </w:r>
          </w:p>
          <w:p>
            <w:pPr>
              <w:pStyle w:val="TableParagraph"/>
              <w:spacing w:before="9"/>
              <w:ind w:left="885"/>
              <w:rPr>
                <w:sz w:val="18"/>
              </w:rPr>
            </w:pPr>
            <w:r>
              <w:rPr>
                <w:color w:val="231F20"/>
                <w:sz w:val="18"/>
              </w:rPr>
              <w:t>38,00</w:t>
            </w:r>
          </w:p>
        </w:tc>
        <w:tc>
          <w:tcPr>
            <w:tcW w:w="1893" w:type="dxa"/>
          </w:tcPr>
          <w:p>
            <w:pPr>
              <w:pStyle w:val="TableParagraph"/>
              <w:spacing w:before="6"/>
              <w:rPr>
                <w:b/>
                <w:sz w:val="21"/>
              </w:rPr>
            </w:pPr>
          </w:p>
          <w:p>
            <w:pPr>
              <w:pStyle w:val="TableParagraph"/>
              <w:ind w:left="692"/>
              <w:rPr>
                <w:sz w:val="18"/>
              </w:rPr>
            </w:pPr>
            <w:r>
              <w:rPr>
                <w:color w:val="231F20"/>
                <w:sz w:val="18"/>
              </w:rPr>
              <w:t>100,00</w:t>
            </w:r>
          </w:p>
          <w:p>
            <w:pPr>
              <w:pStyle w:val="TableParagraph"/>
              <w:spacing w:before="9"/>
              <w:ind w:left="793"/>
              <w:rPr>
                <w:sz w:val="18"/>
              </w:rPr>
            </w:pPr>
            <w:r>
              <w:rPr>
                <w:color w:val="231F20"/>
                <w:sz w:val="18"/>
              </w:rPr>
              <w:t>85,00</w:t>
            </w:r>
          </w:p>
        </w:tc>
      </w:tr>
      <w:tr>
        <w:trPr>
          <w:trHeight w:val="703" w:hRule="atLeast"/>
        </w:trPr>
        <w:tc>
          <w:tcPr>
            <w:tcW w:w="2509" w:type="dxa"/>
          </w:tcPr>
          <w:p>
            <w:pPr>
              <w:pStyle w:val="TableParagraph"/>
              <w:spacing w:line="249" w:lineRule="auto" w:before="32"/>
              <w:ind w:left="363" w:right="1295" w:hanging="114"/>
              <w:rPr>
                <w:sz w:val="18"/>
              </w:rPr>
            </w:pPr>
            <w:r>
              <w:rPr>
                <w:color w:val="231F20"/>
                <w:sz w:val="18"/>
              </w:rPr>
              <w:t>ANGOLA GRUPO I GRUPO II</w:t>
            </w:r>
          </w:p>
        </w:tc>
        <w:tc>
          <w:tcPr>
            <w:tcW w:w="2077" w:type="dxa"/>
          </w:tcPr>
          <w:p>
            <w:pPr>
              <w:pStyle w:val="TableParagraph"/>
              <w:spacing w:before="6"/>
              <w:rPr>
                <w:b/>
                <w:sz w:val="21"/>
              </w:rPr>
            </w:pPr>
          </w:p>
          <w:p>
            <w:pPr>
              <w:pStyle w:val="TableParagraph"/>
              <w:ind w:left="878"/>
              <w:rPr>
                <w:sz w:val="18"/>
              </w:rPr>
            </w:pPr>
            <w:r>
              <w:rPr>
                <w:color w:val="231F20"/>
                <w:sz w:val="18"/>
              </w:rPr>
              <w:t>159,00</w:t>
            </w:r>
          </w:p>
          <w:p>
            <w:pPr>
              <w:pStyle w:val="TableParagraph"/>
              <w:spacing w:before="9"/>
              <w:ind w:left="878"/>
              <w:rPr>
                <w:sz w:val="18"/>
              </w:rPr>
            </w:pPr>
            <w:r>
              <w:rPr>
                <w:color w:val="231F20"/>
                <w:sz w:val="18"/>
              </w:rPr>
              <w:t>136,00</w:t>
            </w:r>
          </w:p>
        </w:tc>
        <w:tc>
          <w:tcPr>
            <w:tcW w:w="1985" w:type="dxa"/>
          </w:tcPr>
          <w:p>
            <w:pPr>
              <w:pStyle w:val="TableParagraph"/>
              <w:spacing w:before="6"/>
              <w:rPr>
                <w:b/>
                <w:sz w:val="21"/>
              </w:rPr>
            </w:pPr>
          </w:p>
          <w:p>
            <w:pPr>
              <w:pStyle w:val="TableParagraph"/>
              <w:ind w:left="885"/>
              <w:rPr>
                <w:sz w:val="18"/>
              </w:rPr>
            </w:pPr>
            <w:r>
              <w:rPr>
                <w:color w:val="231F20"/>
                <w:sz w:val="18"/>
              </w:rPr>
              <w:t>67,00</w:t>
            </w:r>
          </w:p>
          <w:p>
            <w:pPr>
              <w:pStyle w:val="TableParagraph"/>
              <w:spacing w:before="9"/>
              <w:ind w:left="885"/>
              <w:rPr>
                <w:sz w:val="18"/>
              </w:rPr>
            </w:pPr>
            <w:r>
              <w:rPr>
                <w:color w:val="231F20"/>
                <w:sz w:val="18"/>
              </w:rPr>
              <w:t>60,00</w:t>
            </w:r>
          </w:p>
        </w:tc>
        <w:tc>
          <w:tcPr>
            <w:tcW w:w="1893" w:type="dxa"/>
          </w:tcPr>
          <w:p>
            <w:pPr>
              <w:pStyle w:val="TableParagraph"/>
              <w:spacing w:before="6"/>
              <w:rPr>
                <w:b/>
                <w:sz w:val="21"/>
              </w:rPr>
            </w:pPr>
          </w:p>
          <w:p>
            <w:pPr>
              <w:pStyle w:val="TableParagraph"/>
              <w:ind w:left="672" w:right="609"/>
              <w:jc w:val="center"/>
              <w:rPr>
                <w:sz w:val="18"/>
              </w:rPr>
            </w:pPr>
            <w:r>
              <w:rPr>
                <w:color w:val="231F20"/>
                <w:sz w:val="18"/>
              </w:rPr>
              <w:t>226,00</w:t>
            </w:r>
          </w:p>
          <w:p>
            <w:pPr>
              <w:pStyle w:val="TableParagraph"/>
              <w:spacing w:before="9"/>
              <w:ind w:left="672" w:right="609"/>
              <w:jc w:val="center"/>
              <w:rPr>
                <w:sz w:val="18"/>
              </w:rPr>
            </w:pPr>
            <w:r>
              <w:rPr>
                <w:color w:val="231F20"/>
                <w:sz w:val="18"/>
              </w:rPr>
              <w:t>196,00</w:t>
            </w:r>
          </w:p>
        </w:tc>
      </w:tr>
      <w:tr>
        <w:trPr>
          <w:trHeight w:val="703" w:hRule="atLeast"/>
        </w:trPr>
        <w:tc>
          <w:tcPr>
            <w:tcW w:w="2509" w:type="dxa"/>
          </w:tcPr>
          <w:p>
            <w:pPr>
              <w:pStyle w:val="TableParagraph"/>
              <w:spacing w:line="249" w:lineRule="auto" w:before="32"/>
              <w:ind w:left="363" w:right="725" w:hanging="114"/>
              <w:rPr>
                <w:sz w:val="18"/>
              </w:rPr>
            </w:pPr>
            <w:r>
              <w:rPr>
                <w:color w:val="231F20"/>
                <w:sz w:val="18"/>
              </w:rPr>
              <w:t>ARABIA SAUDITA GRUPO I GRUPO II</w:t>
            </w:r>
          </w:p>
        </w:tc>
        <w:tc>
          <w:tcPr>
            <w:tcW w:w="2077" w:type="dxa"/>
          </w:tcPr>
          <w:p>
            <w:pPr>
              <w:pStyle w:val="TableParagraph"/>
              <w:spacing w:before="6"/>
              <w:rPr>
                <w:b/>
                <w:sz w:val="21"/>
              </w:rPr>
            </w:pPr>
          </w:p>
          <w:p>
            <w:pPr>
              <w:pStyle w:val="TableParagraph"/>
              <w:ind w:left="978"/>
              <w:rPr>
                <w:sz w:val="18"/>
              </w:rPr>
            </w:pPr>
            <w:r>
              <w:rPr>
                <w:color w:val="231F20"/>
                <w:sz w:val="18"/>
              </w:rPr>
              <w:t>87,00</w:t>
            </w:r>
          </w:p>
          <w:p>
            <w:pPr>
              <w:pStyle w:val="TableParagraph"/>
              <w:spacing w:before="9"/>
              <w:ind w:left="978"/>
              <w:rPr>
                <w:sz w:val="18"/>
              </w:rPr>
            </w:pPr>
            <w:r>
              <w:rPr>
                <w:color w:val="231F20"/>
                <w:sz w:val="18"/>
              </w:rPr>
              <w:t>74,00</w:t>
            </w:r>
          </w:p>
        </w:tc>
        <w:tc>
          <w:tcPr>
            <w:tcW w:w="1985" w:type="dxa"/>
          </w:tcPr>
          <w:p>
            <w:pPr>
              <w:pStyle w:val="TableParagraph"/>
              <w:spacing w:before="6"/>
              <w:rPr>
                <w:b/>
                <w:sz w:val="21"/>
              </w:rPr>
            </w:pPr>
          </w:p>
          <w:p>
            <w:pPr>
              <w:pStyle w:val="TableParagraph"/>
              <w:ind w:left="885"/>
              <w:rPr>
                <w:sz w:val="18"/>
              </w:rPr>
            </w:pPr>
            <w:r>
              <w:rPr>
                <w:color w:val="231F20"/>
                <w:sz w:val="18"/>
              </w:rPr>
              <w:t>60,00</w:t>
            </w:r>
          </w:p>
          <w:p>
            <w:pPr>
              <w:pStyle w:val="TableParagraph"/>
              <w:spacing w:before="9"/>
              <w:ind w:left="885"/>
              <w:rPr>
                <w:sz w:val="18"/>
              </w:rPr>
            </w:pPr>
            <w:r>
              <w:rPr>
                <w:color w:val="231F20"/>
                <w:sz w:val="18"/>
              </w:rPr>
              <w:t>54,00</w:t>
            </w:r>
          </w:p>
        </w:tc>
        <w:tc>
          <w:tcPr>
            <w:tcW w:w="1893" w:type="dxa"/>
          </w:tcPr>
          <w:p>
            <w:pPr>
              <w:pStyle w:val="TableParagraph"/>
              <w:spacing w:before="6"/>
              <w:rPr>
                <w:b/>
                <w:sz w:val="21"/>
              </w:rPr>
            </w:pPr>
          </w:p>
          <w:p>
            <w:pPr>
              <w:pStyle w:val="TableParagraph"/>
              <w:ind w:left="672" w:right="609"/>
              <w:jc w:val="center"/>
              <w:rPr>
                <w:sz w:val="18"/>
              </w:rPr>
            </w:pPr>
            <w:r>
              <w:rPr>
                <w:color w:val="231F20"/>
                <w:sz w:val="18"/>
              </w:rPr>
              <w:t>147,00</w:t>
            </w:r>
          </w:p>
          <w:p>
            <w:pPr>
              <w:pStyle w:val="TableParagraph"/>
              <w:spacing w:before="9"/>
              <w:ind w:left="672" w:right="609"/>
              <w:jc w:val="center"/>
              <w:rPr>
                <w:sz w:val="18"/>
              </w:rPr>
            </w:pPr>
            <w:r>
              <w:rPr>
                <w:color w:val="231F20"/>
                <w:sz w:val="18"/>
              </w:rPr>
              <w:t>128,00</w:t>
            </w:r>
          </w:p>
        </w:tc>
      </w:tr>
      <w:tr>
        <w:trPr>
          <w:trHeight w:val="703" w:hRule="atLeast"/>
        </w:trPr>
        <w:tc>
          <w:tcPr>
            <w:tcW w:w="2509" w:type="dxa"/>
          </w:tcPr>
          <w:p>
            <w:pPr>
              <w:pStyle w:val="TableParagraph"/>
              <w:spacing w:line="249" w:lineRule="auto" w:before="32"/>
              <w:ind w:left="363" w:right="1295" w:hanging="114"/>
              <w:rPr>
                <w:sz w:val="18"/>
              </w:rPr>
            </w:pPr>
            <w:r>
              <w:rPr>
                <w:color w:val="231F20"/>
                <w:sz w:val="18"/>
              </w:rPr>
              <w:t>ARGELIA GRUPO I GRUPO II</w:t>
            </w:r>
          </w:p>
        </w:tc>
        <w:tc>
          <w:tcPr>
            <w:tcW w:w="2077" w:type="dxa"/>
          </w:tcPr>
          <w:p>
            <w:pPr>
              <w:pStyle w:val="TableParagraph"/>
              <w:spacing w:before="6"/>
              <w:rPr>
                <w:b/>
                <w:sz w:val="21"/>
              </w:rPr>
            </w:pPr>
          </w:p>
          <w:p>
            <w:pPr>
              <w:pStyle w:val="TableParagraph"/>
              <w:ind w:left="891"/>
              <w:rPr>
                <w:sz w:val="18"/>
              </w:rPr>
            </w:pPr>
            <w:r>
              <w:rPr>
                <w:color w:val="231F20"/>
                <w:spacing w:val="-4"/>
                <w:sz w:val="18"/>
              </w:rPr>
              <w:t>119,00</w:t>
            </w:r>
          </w:p>
          <w:p>
            <w:pPr>
              <w:pStyle w:val="TableParagraph"/>
              <w:spacing w:before="9"/>
              <w:ind w:left="878"/>
              <w:rPr>
                <w:sz w:val="18"/>
              </w:rPr>
            </w:pPr>
            <w:r>
              <w:rPr>
                <w:color w:val="231F20"/>
                <w:sz w:val="18"/>
              </w:rPr>
              <w:t>101,00</w:t>
            </w:r>
          </w:p>
        </w:tc>
        <w:tc>
          <w:tcPr>
            <w:tcW w:w="1985" w:type="dxa"/>
          </w:tcPr>
          <w:p>
            <w:pPr>
              <w:pStyle w:val="TableParagraph"/>
              <w:spacing w:before="6"/>
              <w:rPr>
                <w:b/>
                <w:sz w:val="21"/>
              </w:rPr>
            </w:pPr>
          </w:p>
          <w:p>
            <w:pPr>
              <w:pStyle w:val="TableParagraph"/>
              <w:ind w:left="885"/>
              <w:rPr>
                <w:sz w:val="18"/>
              </w:rPr>
            </w:pPr>
            <w:r>
              <w:rPr>
                <w:color w:val="231F20"/>
                <w:sz w:val="18"/>
              </w:rPr>
              <w:t>51,00</w:t>
            </w:r>
          </w:p>
          <w:p>
            <w:pPr>
              <w:pStyle w:val="TableParagraph"/>
              <w:spacing w:before="9"/>
              <w:ind w:left="885"/>
              <w:rPr>
                <w:sz w:val="18"/>
              </w:rPr>
            </w:pPr>
            <w:r>
              <w:rPr>
                <w:color w:val="231F20"/>
                <w:sz w:val="18"/>
              </w:rPr>
              <w:t>45,00</w:t>
            </w:r>
          </w:p>
        </w:tc>
        <w:tc>
          <w:tcPr>
            <w:tcW w:w="1893" w:type="dxa"/>
          </w:tcPr>
          <w:p>
            <w:pPr>
              <w:pStyle w:val="TableParagraph"/>
              <w:spacing w:before="6"/>
              <w:rPr>
                <w:b/>
                <w:sz w:val="21"/>
              </w:rPr>
            </w:pPr>
          </w:p>
          <w:p>
            <w:pPr>
              <w:pStyle w:val="TableParagraph"/>
              <w:ind w:left="672" w:right="609"/>
              <w:jc w:val="center"/>
              <w:rPr>
                <w:sz w:val="18"/>
              </w:rPr>
            </w:pPr>
            <w:r>
              <w:rPr>
                <w:color w:val="231F20"/>
                <w:sz w:val="18"/>
              </w:rPr>
              <w:t>170,00</w:t>
            </w:r>
          </w:p>
          <w:p>
            <w:pPr>
              <w:pStyle w:val="TableParagraph"/>
              <w:spacing w:before="9"/>
              <w:ind w:left="672" w:right="609"/>
              <w:jc w:val="center"/>
              <w:rPr>
                <w:sz w:val="18"/>
              </w:rPr>
            </w:pPr>
            <w:r>
              <w:rPr>
                <w:color w:val="231F20"/>
                <w:sz w:val="18"/>
              </w:rPr>
              <w:t>146,00</w:t>
            </w:r>
          </w:p>
        </w:tc>
      </w:tr>
      <w:tr>
        <w:trPr>
          <w:trHeight w:val="703" w:hRule="atLeast"/>
        </w:trPr>
        <w:tc>
          <w:tcPr>
            <w:tcW w:w="2509" w:type="dxa"/>
          </w:tcPr>
          <w:p>
            <w:pPr>
              <w:pStyle w:val="TableParagraph"/>
              <w:spacing w:line="249" w:lineRule="auto" w:before="32"/>
              <w:ind w:left="363" w:right="1169" w:hanging="114"/>
              <w:rPr>
                <w:sz w:val="18"/>
              </w:rPr>
            </w:pPr>
            <w:r>
              <w:rPr>
                <w:color w:val="231F20"/>
                <w:sz w:val="18"/>
              </w:rPr>
              <w:t>ARGENTINA GRUPO I GRUPO II</w:t>
            </w:r>
          </w:p>
        </w:tc>
        <w:tc>
          <w:tcPr>
            <w:tcW w:w="2077" w:type="dxa"/>
          </w:tcPr>
          <w:p>
            <w:pPr>
              <w:pStyle w:val="TableParagraph"/>
              <w:spacing w:before="6"/>
              <w:rPr>
                <w:b/>
                <w:sz w:val="21"/>
              </w:rPr>
            </w:pPr>
          </w:p>
          <w:p>
            <w:pPr>
              <w:pStyle w:val="TableParagraph"/>
              <w:ind w:left="878"/>
              <w:rPr>
                <w:sz w:val="18"/>
              </w:rPr>
            </w:pPr>
            <w:r>
              <w:rPr>
                <w:color w:val="231F20"/>
                <w:sz w:val="18"/>
              </w:rPr>
              <w:t>156,00</w:t>
            </w:r>
          </w:p>
          <w:p>
            <w:pPr>
              <w:pStyle w:val="TableParagraph"/>
              <w:spacing w:before="9"/>
              <w:ind w:left="878"/>
              <w:rPr>
                <w:sz w:val="18"/>
              </w:rPr>
            </w:pPr>
            <w:r>
              <w:rPr>
                <w:color w:val="231F20"/>
                <w:sz w:val="18"/>
              </w:rPr>
              <w:t>133,00</w:t>
            </w:r>
          </w:p>
        </w:tc>
        <w:tc>
          <w:tcPr>
            <w:tcW w:w="1985" w:type="dxa"/>
          </w:tcPr>
          <w:p>
            <w:pPr>
              <w:pStyle w:val="TableParagraph"/>
              <w:spacing w:before="6"/>
              <w:rPr>
                <w:b/>
                <w:sz w:val="21"/>
              </w:rPr>
            </w:pPr>
          </w:p>
          <w:p>
            <w:pPr>
              <w:pStyle w:val="TableParagraph"/>
              <w:ind w:left="885"/>
              <w:rPr>
                <w:sz w:val="18"/>
              </w:rPr>
            </w:pPr>
            <w:r>
              <w:rPr>
                <w:color w:val="231F20"/>
                <w:sz w:val="18"/>
              </w:rPr>
              <w:t>65,00</w:t>
            </w:r>
          </w:p>
          <w:p>
            <w:pPr>
              <w:pStyle w:val="TableParagraph"/>
              <w:spacing w:before="9"/>
              <w:ind w:left="885"/>
              <w:rPr>
                <w:sz w:val="18"/>
              </w:rPr>
            </w:pPr>
            <w:r>
              <w:rPr>
                <w:color w:val="231F20"/>
                <w:sz w:val="18"/>
              </w:rPr>
              <w:t>56,00</w:t>
            </w:r>
          </w:p>
        </w:tc>
        <w:tc>
          <w:tcPr>
            <w:tcW w:w="1893" w:type="dxa"/>
          </w:tcPr>
          <w:p>
            <w:pPr>
              <w:pStyle w:val="TableParagraph"/>
              <w:spacing w:before="6"/>
              <w:rPr>
                <w:b/>
                <w:sz w:val="21"/>
              </w:rPr>
            </w:pPr>
          </w:p>
          <w:p>
            <w:pPr>
              <w:pStyle w:val="TableParagraph"/>
              <w:ind w:left="672" w:right="609"/>
              <w:jc w:val="center"/>
              <w:rPr>
                <w:sz w:val="18"/>
              </w:rPr>
            </w:pPr>
            <w:r>
              <w:rPr>
                <w:color w:val="231F20"/>
                <w:sz w:val="18"/>
              </w:rPr>
              <w:t>221,00</w:t>
            </w:r>
          </w:p>
          <w:p>
            <w:pPr>
              <w:pStyle w:val="TableParagraph"/>
              <w:spacing w:before="9"/>
              <w:ind w:left="672" w:right="609"/>
              <w:jc w:val="center"/>
              <w:rPr>
                <w:sz w:val="18"/>
              </w:rPr>
            </w:pPr>
            <w:r>
              <w:rPr>
                <w:color w:val="231F20"/>
                <w:sz w:val="18"/>
              </w:rPr>
              <w:t>189,00</w:t>
            </w:r>
          </w:p>
        </w:tc>
      </w:tr>
      <w:tr>
        <w:trPr>
          <w:trHeight w:val="703" w:hRule="atLeast"/>
        </w:trPr>
        <w:tc>
          <w:tcPr>
            <w:tcW w:w="2509" w:type="dxa"/>
          </w:tcPr>
          <w:p>
            <w:pPr>
              <w:pStyle w:val="TableParagraph"/>
              <w:spacing w:line="249" w:lineRule="auto" w:before="32"/>
              <w:ind w:left="363" w:right="1219" w:hanging="114"/>
              <w:rPr>
                <w:sz w:val="18"/>
              </w:rPr>
            </w:pPr>
            <w:r>
              <w:rPr>
                <w:color w:val="231F20"/>
                <w:sz w:val="18"/>
              </w:rPr>
              <w:t>AUSTRALIA GRUPO I GRUPO II</w:t>
            </w:r>
          </w:p>
        </w:tc>
        <w:tc>
          <w:tcPr>
            <w:tcW w:w="2077" w:type="dxa"/>
          </w:tcPr>
          <w:p>
            <w:pPr>
              <w:pStyle w:val="TableParagraph"/>
              <w:spacing w:before="6"/>
              <w:rPr>
                <w:b/>
                <w:sz w:val="21"/>
              </w:rPr>
            </w:pPr>
          </w:p>
          <w:p>
            <w:pPr>
              <w:pStyle w:val="TableParagraph"/>
              <w:ind w:left="978"/>
              <w:rPr>
                <w:sz w:val="18"/>
              </w:rPr>
            </w:pPr>
            <w:r>
              <w:rPr>
                <w:color w:val="231F20"/>
                <w:sz w:val="18"/>
              </w:rPr>
              <w:t>95,00</w:t>
            </w:r>
          </w:p>
          <w:p>
            <w:pPr>
              <w:pStyle w:val="TableParagraph"/>
              <w:spacing w:before="9"/>
              <w:ind w:left="978"/>
              <w:rPr>
                <w:sz w:val="18"/>
              </w:rPr>
            </w:pPr>
            <w:r>
              <w:rPr>
                <w:color w:val="231F20"/>
                <w:sz w:val="18"/>
              </w:rPr>
              <w:t>82,00</w:t>
            </w:r>
          </w:p>
        </w:tc>
        <w:tc>
          <w:tcPr>
            <w:tcW w:w="1985" w:type="dxa"/>
          </w:tcPr>
          <w:p>
            <w:pPr>
              <w:pStyle w:val="TableParagraph"/>
              <w:spacing w:before="6"/>
              <w:rPr>
                <w:b/>
                <w:sz w:val="21"/>
              </w:rPr>
            </w:pPr>
          </w:p>
          <w:p>
            <w:pPr>
              <w:pStyle w:val="TableParagraph"/>
              <w:ind w:left="885"/>
              <w:rPr>
                <w:sz w:val="18"/>
              </w:rPr>
            </w:pPr>
            <w:r>
              <w:rPr>
                <w:color w:val="231F20"/>
                <w:sz w:val="18"/>
              </w:rPr>
              <w:t>57,00</w:t>
            </w:r>
          </w:p>
          <w:p>
            <w:pPr>
              <w:pStyle w:val="TableParagraph"/>
              <w:spacing w:before="9"/>
              <w:ind w:left="885"/>
              <w:rPr>
                <w:sz w:val="18"/>
              </w:rPr>
            </w:pPr>
            <w:r>
              <w:rPr>
                <w:color w:val="231F20"/>
                <w:sz w:val="18"/>
              </w:rPr>
              <w:t>51,00</w:t>
            </w:r>
          </w:p>
        </w:tc>
        <w:tc>
          <w:tcPr>
            <w:tcW w:w="1893" w:type="dxa"/>
          </w:tcPr>
          <w:p>
            <w:pPr>
              <w:pStyle w:val="TableParagraph"/>
              <w:spacing w:before="6"/>
              <w:rPr>
                <w:b/>
                <w:sz w:val="21"/>
              </w:rPr>
            </w:pPr>
          </w:p>
          <w:p>
            <w:pPr>
              <w:pStyle w:val="TableParagraph"/>
              <w:ind w:left="672" w:right="609"/>
              <w:jc w:val="center"/>
              <w:rPr>
                <w:sz w:val="18"/>
              </w:rPr>
            </w:pPr>
            <w:r>
              <w:rPr>
                <w:color w:val="231F20"/>
                <w:sz w:val="18"/>
              </w:rPr>
              <w:t>152,00</w:t>
            </w:r>
          </w:p>
          <w:p>
            <w:pPr>
              <w:pStyle w:val="TableParagraph"/>
              <w:spacing w:before="9"/>
              <w:ind w:left="672" w:right="609"/>
              <w:jc w:val="center"/>
              <w:rPr>
                <w:sz w:val="18"/>
              </w:rPr>
            </w:pPr>
            <w:r>
              <w:rPr>
                <w:color w:val="231F20"/>
                <w:sz w:val="18"/>
              </w:rPr>
              <w:t>133,00</w:t>
            </w:r>
          </w:p>
        </w:tc>
      </w:tr>
      <w:tr>
        <w:trPr>
          <w:trHeight w:val="703" w:hRule="atLeast"/>
        </w:trPr>
        <w:tc>
          <w:tcPr>
            <w:tcW w:w="2509" w:type="dxa"/>
          </w:tcPr>
          <w:p>
            <w:pPr>
              <w:pStyle w:val="TableParagraph"/>
              <w:spacing w:line="249" w:lineRule="auto" w:before="32"/>
              <w:ind w:left="363" w:right="1295" w:hanging="114"/>
              <w:rPr>
                <w:sz w:val="18"/>
              </w:rPr>
            </w:pPr>
            <w:r>
              <w:rPr>
                <w:color w:val="231F20"/>
                <w:sz w:val="18"/>
              </w:rPr>
              <w:t>AUSTRIA GRUPO I GRUPO II</w:t>
            </w:r>
          </w:p>
        </w:tc>
        <w:tc>
          <w:tcPr>
            <w:tcW w:w="2077" w:type="dxa"/>
          </w:tcPr>
          <w:p>
            <w:pPr>
              <w:pStyle w:val="TableParagraph"/>
              <w:spacing w:before="6"/>
              <w:rPr>
                <w:b/>
                <w:sz w:val="21"/>
              </w:rPr>
            </w:pPr>
          </w:p>
          <w:p>
            <w:pPr>
              <w:pStyle w:val="TableParagraph"/>
              <w:ind w:left="891"/>
              <w:rPr>
                <w:sz w:val="18"/>
              </w:rPr>
            </w:pPr>
            <w:r>
              <w:rPr>
                <w:color w:val="231F20"/>
                <w:spacing w:val="-4"/>
                <w:sz w:val="18"/>
              </w:rPr>
              <w:t>112,00</w:t>
            </w:r>
          </w:p>
          <w:p>
            <w:pPr>
              <w:pStyle w:val="TableParagraph"/>
              <w:spacing w:before="9"/>
              <w:ind w:left="978"/>
              <w:rPr>
                <w:sz w:val="18"/>
              </w:rPr>
            </w:pPr>
            <w:r>
              <w:rPr>
                <w:color w:val="231F20"/>
                <w:sz w:val="18"/>
              </w:rPr>
              <w:t>96,00</w:t>
            </w:r>
          </w:p>
        </w:tc>
        <w:tc>
          <w:tcPr>
            <w:tcW w:w="1985" w:type="dxa"/>
          </w:tcPr>
          <w:p>
            <w:pPr>
              <w:pStyle w:val="TableParagraph"/>
              <w:spacing w:before="6"/>
              <w:rPr>
                <w:b/>
                <w:sz w:val="21"/>
              </w:rPr>
            </w:pPr>
          </w:p>
          <w:p>
            <w:pPr>
              <w:pStyle w:val="TableParagraph"/>
              <w:ind w:left="885"/>
              <w:rPr>
                <w:sz w:val="18"/>
              </w:rPr>
            </w:pPr>
            <w:r>
              <w:rPr>
                <w:color w:val="231F20"/>
                <w:sz w:val="18"/>
              </w:rPr>
              <w:t>66,00</w:t>
            </w:r>
          </w:p>
          <w:p>
            <w:pPr>
              <w:pStyle w:val="TableParagraph"/>
              <w:spacing w:before="9"/>
              <w:ind w:left="885"/>
              <w:rPr>
                <w:sz w:val="18"/>
              </w:rPr>
            </w:pPr>
            <w:r>
              <w:rPr>
                <w:color w:val="231F20"/>
                <w:sz w:val="18"/>
              </w:rPr>
              <w:t>59,00</w:t>
            </w:r>
          </w:p>
        </w:tc>
        <w:tc>
          <w:tcPr>
            <w:tcW w:w="1893" w:type="dxa"/>
          </w:tcPr>
          <w:p>
            <w:pPr>
              <w:pStyle w:val="TableParagraph"/>
              <w:spacing w:before="6"/>
              <w:rPr>
                <w:b/>
                <w:sz w:val="21"/>
              </w:rPr>
            </w:pPr>
          </w:p>
          <w:p>
            <w:pPr>
              <w:pStyle w:val="TableParagraph"/>
              <w:ind w:left="672" w:right="609"/>
              <w:jc w:val="center"/>
              <w:rPr>
                <w:sz w:val="18"/>
              </w:rPr>
            </w:pPr>
            <w:r>
              <w:rPr>
                <w:color w:val="231F20"/>
                <w:sz w:val="18"/>
              </w:rPr>
              <w:t>178,00</w:t>
            </w:r>
          </w:p>
          <w:p>
            <w:pPr>
              <w:pStyle w:val="TableParagraph"/>
              <w:spacing w:before="9"/>
              <w:ind w:left="672" w:right="609"/>
              <w:jc w:val="center"/>
              <w:rPr>
                <w:sz w:val="18"/>
              </w:rPr>
            </w:pPr>
            <w:r>
              <w:rPr>
                <w:color w:val="231F20"/>
                <w:sz w:val="18"/>
              </w:rPr>
              <w:t>155,00</w:t>
            </w:r>
          </w:p>
        </w:tc>
      </w:tr>
      <w:tr>
        <w:trPr>
          <w:trHeight w:val="703" w:hRule="atLeast"/>
        </w:trPr>
        <w:tc>
          <w:tcPr>
            <w:tcW w:w="2509" w:type="dxa"/>
          </w:tcPr>
          <w:p>
            <w:pPr>
              <w:pStyle w:val="TableParagraph"/>
              <w:spacing w:line="249" w:lineRule="auto" w:before="32"/>
              <w:ind w:left="363" w:right="1295" w:hanging="114"/>
              <w:rPr>
                <w:sz w:val="18"/>
              </w:rPr>
            </w:pPr>
            <w:r>
              <w:rPr>
                <w:color w:val="231F20"/>
                <w:sz w:val="18"/>
              </w:rPr>
              <w:t>BÉLGICA GRUPO I GRUPO II</w:t>
            </w:r>
          </w:p>
        </w:tc>
        <w:tc>
          <w:tcPr>
            <w:tcW w:w="2077" w:type="dxa"/>
          </w:tcPr>
          <w:p>
            <w:pPr>
              <w:pStyle w:val="TableParagraph"/>
              <w:spacing w:before="6"/>
              <w:rPr>
                <w:b/>
                <w:sz w:val="21"/>
              </w:rPr>
            </w:pPr>
          </w:p>
          <w:p>
            <w:pPr>
              <w:pStyle w:val="TableParagraph"/>
              <w:ind w:left="878"/>
              <w:rPr>
                <w:sz w:val="18"/>
              </w:rPr>
            </w:pPr>
            <w:r>
              <w:rPr>
                <w:color w:val="231F20"/>
                <w:sz w:val="18"/>
              </w:rPr>
              <w:t>256,50</w:t>
            </w:r>
          </w:p>
          <w:p>
            <w:pPr>
              <w:pStyle w:val="TableParagraph"/>
              <w:spacing w:before="9"/>
              <w:ind w:left="878"/>
              <w:rPr>
                <w:sz w:val="18"/>
              </w:rPr>
            </w:pPr>
            <w:r>
              <w:rPr>
                <w:color w:val="231F20"/>
                <w:sz w:val="18"/>
              </w:rPr>
              <w:t>240,50</w:t>
            </w:r>
          </w:p>
        </w:tc>
        <w:tc>
          <w:tcPr>
            <w:tcW w:w="1985" w:type="dxa"/>
          </w:tcPr>
          <w:p>
            <w:pPr>
              <w:pStyle w:val="TableParagraph"/>
              <w:spacing w:before="6"/>
              <w:rPr>
                <w:b/>
                <w:sz w:val="21"/>
              </w:rPr>
            </w:pPr>
          </w:p>
          <w:p>
            <w:pPr>
              <w:pStyle w:val="TableParagraph"/>
              <w:ind w:left="885"/>
              <w:rPr>
                <w:sz w:val="18"/>
              </w:rPr>
            </w:pPr>
            <w:r>
              <w:rPr>
                <w:color w:val="231F20"/>
                <w:sz w:val="18"/>
              </w:rPr>
              <w:t>91,00</w:t>
            </w:r>
          </w:p>
          <w:p>
            <w:pPr>
              <w:pStyle w:val="TableParagraph"/>
              <w:spacing w:before="9"/>
              <w:ind w:left="885"/>
              <w:rPr>
                <w:sz w:val="18"/>
              </w:rPr>
            </w:pPr>
            <w:r>
              <w:rPr>
                <w:color w:val="231F20"/>
                <w:sz w:val="18"/>
              </w:rPr>
              <w:t>83,00</w:t>
            </w:r>
          </w:p>
        </w:tc>
        <w:tc>
          <w:tcPr>
            <w:tcW w:w="1893" w:type="dxa"/>
          </w:tcPr>
          <w:p>
            <w:pPr>
              <w:pStyle w:val="TableParagraph"/>
              <w:spacing w:before="6"/>
              <w:rPr>
                <w:b/>
                <w:sz w:val="21"/>
              </w:rPr>
            </w:pPr>
          </w:p>
          <w:p>
            <w:pPr>
              <w:pStyle w:val="TableParagraph"/>
              <w:ind w:left="672" w:right="609"/>
              <w:jc w:val="center"/>
              <w:rPr>
                <w:sz w:val="18"/>
              </w:rPr>
            </w:pPr>
            <w:r>
              <w:rPr>
                <w:color w:val="231F20"/>
                <w:sz w:val="18"/>
              </w:rPr>
              <w:t>347,50</w:t>
            </w:r>
          </w:p>
          <w:p>
            <w:pPr>
              <w:pStyle w:val="TableParagraph"/>
              <w:spacing w:before="9"/>
              <w:ind w:left="672" w:right="609"/>
              <w:jc w:val="center"/>
              <w:rPr>
                <w:sz w:val="18"/>
              </w:rPr>
            </w:pPr>
            <w:r>
              <w:rPr>
                <w:color w:val="231F20"/>
                <w:sz w:val="18"/>
              </w:rPr>
              <w:t>323,50</w:t>
            </w:r>
          </w:p>
        </w:tc>
      </w:tr>
      <w:tr>
        <w:trPr>
          <w:trHeight w:val="703" w:hRule="atLeast"/>
        </w:trPr>
        <w:tc>
          <w:tcPr>
            <w:tcW w:w="2509" w:type="dxa"/>
          </w:tcPr>
          <w:p>
            <w:pPr>
              <w:pStyle w:val="TableParagraph"/>
              <w:spacing w:line="249" w:lineRule="auto" w:before="32"/>
              <w:ind w:left="363" w:right="1295" w:hanging="114"/>
              <w:rPr>
                <w:sz w:val="18"/>
              </w:rPr>
            </w:pPr>
            <w:r>
              <w:rPr>
                <w:color w:val="231F20"/>
                <w:sz w:val="18"/>
              </w:rPr>
              <w:t>BOLIVIA GRUPO I GRUPO II</w:t>
            </w:r>
          </w:p>
        </w:tc>
        <w:tc>
          <w:tcPr>
            <w:tcW w:w="2077" w:type="dxa"/>
          </w:tcPr>
          <w:p>
            <w:pPr>
              <w:pStyle w:val="TableParagraph"/>
              <w:spacing w:before="6"/>
              <w:rPr>
                <w:b/>
                <w:sz w:val="21"/>
              </w:rPr>
            </w:pPr>
          </w:p>
          <w:p>
            <w:pPr>
              <w:pStyle w:val="TableParagraph"/>
              <w:ind w:left="978"/>
              <w:rPr>
                <w:sz w:val="18"/>
              </w:rPr>
            </w:pPr>
            <w:r>
              <w:rPr>
                <w:color w:val="231F20"/>
                <w:sz w:val="18"/>
              </w:rPr>
              <w:t>65,00</w:t>
            </w:r>
          </w:p>
          <w:p>
            <w:pPr>
              <w:pStyle w:val="TableParagraph"/>
              <w:spacing w:before="9"/>
              <w:ind w:left="978"/>
              <w:rPr>
                <w:sz w:val="18"/>
              </w:rPr>
            </w:pPr>
            <w:r>
              <w:rPr>
                <w:color w:val="231F20"/>
                <w:sz w:val="18"/>
              </w:rPr>
              <w:t>51,00</w:t>
            </w:r>
          </w:p>
        </w:tc>
        <w:tc>
          <w:tcPr>
            <w:tcW w:w="1985" w:type="dxa"/>
          </w:tcPr>
          <w:p>
            <w:pPr>
              <w:pStyle w:val="TableParagraph"/>
              <w:spacing w:before="6"/>
              <w:rPr>
                <w:b/>
                <w:sz w:val="21"/>
              </w:rPr>
            </w:pPr>
          </w:p>
          <w:p>
            <w:pPr>
              <w:pStyle w:val="TableParagraph"/>
              <w:ind w:left="885"/>
              <w:rPr>
                <w:sz w:val="18"/>
              </w:rPr>
            </w:pPr>
            <w:r>
              <w:rPr>
                <w:color w:val="231F20"/>
                <w:sz w:val="18"/>
              </w:rPr>
              <w:t>43,00</w:t>
            </w:r>
          </w:p>
          <w:p>
            <w:pPr>
              <w:pStyle w:val="TableParagraph"/>
              <w:spacing w:before="9"/>
              <w:ind w:left="885"/>
              <w:rPr>
                <w:sz w:val="18"/>
              </w:rPr>
            </w:pPr>
            <w:r>
              <w:rPr>
                <w:color w:val="231F20"/>
                <w:sz w:val="18"/>
              </w:rPr>
              <w:t>37,00</w:t>
            </w:r>
          </w:p>
        </w:tc>
        <w:tc>
          <w:tcPr>
            <w:tcW w:w="1893" w:type="dxa"/>
          </w:tcPr>
          <w:p>
            <w:pPr>
              <w:pStyle w:val="TableParagraph"/>
              <w:spacing w:before="6"/>
              <w:rPr>
                <w:b/>
                <w:sz w:val="21"/>
              </w:rPr>
            </w:pPr>
          </w:p>
          <w:p>
            <w:pPr>
              <w:pStyle w:val="TableParagraph"/>
              <w:ind w:left="692"/>
              <w:rPr>
                <w:sz w:val="18"/>
              </w:rPr>
            </w:pPr>
            <w:r>
              <w:rPr>
                <w:color w:val="231F20"/>
                <w:sz w:val="18"/>
              </w:rPr>
              <w:t>108,00</w:t>
            </w:r>
          </w:p>
          <w:p>
            <w:pPr>
              <w:pStyle w:val="TableParagraph"/>
              <w:spacing w:before="9"/>
              <w:ind w:left="793"/>
              <w:rPr>
                <w:sz w:val="18"/>
              </w:rPr>
            </w:pPr>
            <w:r>
              <w:rPr>
                <w:color w:val="231F20"/>
                <w:sz w:val="18"/>
              </w:rPr>
              <w:t>88,00</w:t>
            </w:r>
          </w:p>
        </w:tc>
      </w:tr>
      <w:tr>
        <w:trPr>
          <w:trHeight w:val="703" w:hRule="atLeast"/>
        </w:trPr>
        <w:tc>
          <w:tcPr>
            <w:tcW w:w="2509" w:type="dxa"/>
          </w:tcPr>
          <w:p>
            <w:pPr>
              <w:pStyle w:val="TableParagraph"/>
              <w:spacing w:line="249" w:lineRule="auto" w:before="32"/>
              <w:ind w:left="363" w:hanging="114"/>
              <w:rPr>
                <w:sz w:val="18"/>
              </w:rPr>
            </w:pPr>
            <w:r>
              <w:rPr>
                <w:color w:val="231F20"/>
                <w:sz w:val="18"/>
              </w:rPr>
              <w:t>BOSNIA HERZEGOVINA GRUPO I</w:t>
            </w:r>
          </w:p>
          <w:p>
            <w:pPr>
              <w:pStyle w:val="TableParagraph"/>
              <w:spacing w:before="1"/>
              <w:ind w:left="363"/>
              <w:rPr>
                <w:sz w:val="18"/>
              </w:rPr>
            </w:pPr>
            <w:r>
              <w:rPr>
                <w:color w:val="231F20"/>
                <w:sz w:val="18"/>
              </w:rPr>
              <w:t>GRUPO II</w:t>
            </w:r>
          </w:p>
        </w:tc>
        <w:tc>
          <w:tcPr>
            <w:tcW w:w="2077" w:type="dxa"/>
          </w:tcPr>
          <w:p>
            <w:pPr>
              <w:pStyle w:val="TableParagraph"/>
              <w:spacing w:before="6"/>
              <w:rPr>
                <w:b/>
                <w:sz w:val="21"/>
              </w:rPr>
            </w:pPr>
          </w:p>
          <w:p>
            <w:pPr>
              <w:pStyle w:val="TableParagraph"/>
              <w:ind w:left="978"/>
              <w:rPr>
                <w:sz w:val="18"/>
              </w:rPr>
            </w:pPr>
            <w:r>
              <w:rPr>
                <w:color w:val="231F20"/>
                <w:sz w:val="18"/>
              </w:rPr>
              <w:t>85,00</w:t>
            </w:r>
          </w:p>
          <w:p>
            <w:pPr>
              <w:pStyle w:val="TableParagraph"/>
              <w:spacing w:before="9"/>
              <w:ind w:left="978"/>
              <w:rPr>
                <w:sz w:val="18"/>
              </w:rPr>
            </w:pPr>
            <w:r>
              <w:rPr>
                <w:color w:val="231F20"/>
                <w:sz w:val="18"/>
              </w:rPr>
              <w:t>72,00</w:t>
            </w:r>
          </w:p>
        </w:tc>
        <w:tc>
          <w:tcPr>
            <w:tcW w:w="1985" w:type="dxa"/>
          </w:tcPr>
          <w:p>
            <w:pPr>
              <w:pStyle w:val="TableParagraph"/>
              <w:spacing w:before="6"/>
              <w:rPr>
                <w:b/>
                <w:sz w:val="21"/>
              </w:rPr>
            </w:pPr>
          </w:p>
          <w:p>
            <w:pPr>
              <w:pStyle w:val="TableParagraph"/>
              <w:ind w:left="885"/>
              <w:rPr>
                <w:sz w:val="18"/>
              </w:rPr>
            </w:pPr>
            <w:r>
              <w:rPr>
                <w:color w:val="231F20"/>
                <w:sz w:val="18"/>
              </w:rPr>
              <w:t>58,00</w:t>
            </w:r>
          </w:p>
          <w:p>
            <w:pPr>
              <w:pStyle w:val="TableParagraph"/>
              <w:spacing w:before="9"/>
              <w:ind w:left="885"/>
              <w:rPr>
                <w:sz w:val="18"/>
              </w:rPr>
            </w:pPr>
            <w:r>
              <w:rPr>
                <w:color w:val="231F20"/>
                <w:sz w:val="18"/>
              </w:rPr>
              <w:t>50,00</w:t>
            </w:r>
          </w:p>
        </w:tc>
        <w:tc>
          <w:tcPr>
            <w:tcW w:w="1893" w:type="dxa"/>
          </w:tcPr>
          <w:p>
            <w:pPr>
              <w:pStyle w:val="TableParagraph"/>
              <w:spacing w:before="6"/>
              <w:rPr>
                <w:b/>
                <w:sz w:val="21"/>
              </w:rPr>
            </w:pPr>
          </w:p>
          <w:p>
            <w:pPr>
              <w:pStyle w:val="TableParagraph"/>
              <w:ind w:left="672" w:right="609"/>
              <w:jc w:val="center"/>
              <w:rPr>
                <w:sz w:val="18"/>
              </w:rPr>
            </w:pPr>
            <w:r>
              <w:rPr>
                <w:color w:val="231F20"/>
                <w:sz w:val="18"/>
              </w:rPr>
              <w:t>143,00</w:t>
            </w:r>
          </w:p>
          <w:p>
            <w:pPr>
              <w:pStyle w:val="TableParagraph"/>
              <w:spacing w:before="9"/>
              <w:ind w:left="672" w:right="609"/>
              <w:jc w:val="center"/>
              <w:rPr>
                <w:sz w:val="18"/>
              </w:rPr>
            </w:pPr>
            <w:r>
              <w:rPr>
                <w:color w:val="231F20"/>
                <w:sz w:val="18"/>
              </w:rPr>
              <w:t>122,00</w:t>
            </w:r>
          </w:p>
        </w:tc>
      </w:tr>
      <w:tr>
        <w:trPr>
          <w:trHeight w:val="703" w:hRule="atLeast"/>
        </w:trPr>
        <w:tc>
          <w:tcPr>
            <w:tcW w:w="2509" w:type="dxa"/>
          </w:tcPr>
          <w:p>
            <w:pPr>
              <w:pStyle w:val="TableParagraph"/>
              <w:spacing w:line="249" w:lineRule="auto" w:before="32"/>
              <w:ind w:left="363" w:right="1295" w:hanging="114"/>
              <w:rPr>
                <w:sz w:val="18"/>
              </w:rPr>
            </w:pPr>
            <w:r>
              <w:rPr>
                <w:color w:val="231F20"/>
                <w:sz w:val="18"/>
              </w:rPr>
              <w:t>BRASIL GRUPO I GRUPO II</w:t>
            </w:r>
          </w:p>
        </w:tc>
        <w:tc>
          <w:tcPr>
            <w:tcW w:w="2077" w:type="dxa"/>
          </w:tcPr>
          <w:p>
            <w:pPr>
              <w:pStyle w:val="TableParagraph"/>
              <w:spacing w:before="6"/>
              <w:rPr>
                <w:b/>
                <w:sz w:val="21"/>
              </w:rPr>
            </w:pPr>
          </w:p>
          <w:p>
            <w:pPr>
              <w:pStyle w:val="TableParagraph"/>
              <w:ind w:left="878"/>
              <w:rPr>
                <w:sz w:val="18"/>
              </w:rPr>
            </w:pPr>
            <w:r>
              <w:rPr>
                <w:color w:val="231F20"/>
                <w:sz w:val="18"/>
              </w:rPr>
              <w:t>150,00</w:t>
            </w:r>
          </w:p>
          <w:p>
            <w:pPr>
              <w:pStyle w:val="TableParagraph"/>
              <w:spacing w:before="9"/>
              <w:ind w:left="878"/>
              <w:rPr>
                <w:sz w:val="18"/>
              </w:rPr>
            </w:pPr>
            <w:r>
              <w:rPr>
                <w:color w:val="231F20"/>
                <w:sz w:val="18"/>
              </w:rPr>
              <w:t>128,00</w:t>
            </w:r>
          </w:p>
        </w:tc>
        <w:tc>
          <w:tcPr>
            <w:tcW w:w="1985" w:type="dxa"/>
          </w:tcPr>
          <w:p>
            <w:pPr>
              <w:pStyle w:val="TableParagraph"/>
              <w:spacing w:before="6"/>
              <w:rPr>
                <w:b/>
                <w:sz w:val="21"/>
              </w:rPr>
            </w:pPr>
          </w:p>
          <w:p>
            <w:pPr>
              <w:pStyle w:val="TableParagraph"/>
              <w:ind w:left="885"/>
              <w:rPr>
                <w:sz w:val="18"/>
              </w:rPr>
            </w:pPr>
            <w:r>
              <w:rPr>
                <w:color w:val="231F20"/>
                <w:sz w:val="18"/>
              </w:rPr>
              <w:t>92,00</w:t>
            </w:r>
          </w:p>
          <w:p>
            <w:pPr>
              <w:pStyle w:val="TableParagraph"/>
              <w:spacing w:before="9"/>
              <w:ind w:left="885"/>
              <w:rPr>
                <w:sz w:val="18"/>
              </w:rPr>
            </w:pPr>
            <w:r>
              <w:rPr>
                <w:color w:val="231F20"/>
                <w:sz w:val="18"/>
              </w:rPr>
              <w:t>80,00</w:t>
            </w:r>
          </w:p>
        </w:tc>
        <w:tc>
          <w:tcPr>
            <w:tcW w:w="1893" w:type="dxa"/>
          </w:tcPr>
          <w:p>
            <w:pPr>
              <w:pStyle w:val="TableParagraph"/>
              <w:spacing w:before="6"/>
              <w:rPr>
                <w:b/>
                <w:sz w:val="21"/>
              </w:rPr>
            </w:pPr>
          </w:p>
          <w:p>
            <w:pPr>
              <w:pStyle w:val="TableParagraph"/>
              <w:ind w:left="672" w:right="609"/>
              <w:jc w:val="center"/>
              <w:rPr>
                <w:sz w:val="18"/>
              </w:rPr>
            </w:pPr>
            <w:r>
              <w:rPr>
                <w:color w:val="231F20"/>
                <w:sz w:val="18"/>
              </w:rPr>
              <w:t>242,00</w:t>
            </w:r>
          </w:p>
          <w:p>
            <w:pPr>
              <w:pStyle w:val="TableParagraph"/>
              <w:spacing w:before="9"/>
              <w:ind w:left="672" w:right="609"/>
              <w:jc w:val="center"/>
              <w:rPr>
                <w:sz w:val="18"/>
              </w:rPr>
            </w:pPr>
            <w:r>
              <w:rPr>
                <w:color w:val="231F20"/>
                <w:sz w:val="18"/>
              </w:rPr>
              <w:t>208,00</w:t>
            </w:r>
          </w:p>
        </w:tc>
      </w:tr>
      <w:tr>
        <w:trPr>
          <w:trHeight w:val="703" w:hRule="atLeast"/>
        </w:trPr>
        <w:tc>
          <w:tcPr>
            <w:tcW w:w="2509" w:type="dxa"/>
          </w:tcPr>
          <w:p>
            <w:pPr>
              <w:pStyle w:val="TableParagraph"/>
              <w:spacing w:line="249" w:lineRule="auto" w:before="32"/>
              <w:ind w:left="363" w:right="1313" w:hanging="114"/>
              <w:jc w:val="both"/>
              <w:rPr>
                <w:sz w:val="18"/>
              </w:rPr>
            </w:pPr>
            <w:r>
              <w:rPr>
                <w:color w:val="231F20"/>
                <w:sz w:val="18"/>
              </w:rPr>
              <w:t>BULGARIA GRUPO I GRUPO II</w:t>
            </w:r>
          </w:p>
        </w:tc>
        <w:tc>
          <w:tcPr>
            <w:tcW w:w="2077" w:type="dxa"/>
          </w:tcPr>
          <w:p>
            <w:pPr>
              <w:pStyle w:val="TableParagraph"/>
              <w:spacing w:before="6"/>
              <w:rPr>
                <w:b/>
                <w:sz w:val="21"/>
              </w:rPr>
            </w:pPr>
          </w:p>
          <w:p>
            <w:pPr>
              <w:pStyle w:val="TableParagraph"/>
              <w:ind w:left="978"/>
              <w:rPr>
                <w:sz w:val="18"/>
              </w:rPr>
            </w:pPr>
            <w:r>
              <w:rPr>
                <w:color w:val="231F20"/>
                <w:sz w:val="18"/>
              </w:rPr>
              <w:t>88,00</w:t>
            </w:r>
          </w:p>
          <w:p>
            <w:pPr>
              <w:pStyle w:val="TableParagraph"/>
              <w:spacing w:before="9"/>
              <w:ind w:left="978"/>
              <w:rPr>
                <w:sz w:val="18"/>
              </w:rPr>
            </w:pPr>
            <w:r>
              <w:rPr>
                <w:color w:val="231F20"/>
                <w:sz w:val="18"/>
              </w:rPr>
              <w:t>78,00</w:t>
            </w:r>
          </w:p>
        </w:tc>
        <w:tc>
          <w:tcPr>
            <w:tcW w:w="1985" w:type="dxa"/>
          </w:tcPr>
          <w:p>
            <w:pPr>
              <w:pStyle w:val="TableParagraph"/>
              <w:spacing w:before="6"/>
              <w:rPr>
                <w:b/>
                <w:sz w:val="21"/>
              </w:rPr>
            </w:pPr>
          </w:p>
          <w:p>
            <w:pPr>
              <w:pStyle w:val="TableParagraph"/>
              <w:ind w:left="885"/>
              <w:rPr>
                <w:sz w:val="18"/>
              </w:rPr>
            </w:pPr>
            <w:r>
              <w:rPr>
                <w:color w:val="231F20"/>
                <w:sz w:val="18"/>
              </w:rPr>
              <w:t>45,00</w:t>
            </w:r>
          </w:p>
          <w:p>
            <w:pPr>
              <w:pStyle w:val="TableParagraph"/>
              <w:spacing w:before="9"/>
              <w:ind w:left="885"/>
              <w:rPr>
                <w:sz w:val="18"/>
              </w:rPr>
            </w:pPr>
            <w:r>
              <w:rPr>
                <w:color w:val="231F20"/>
                <w:sz w:val="18"/>
              </w:rPr>
              <w:t>38,00</w:t>
            </w:r>
          </w:p>
        </w:tc>
        <w:tc>
          <w:tcPr>
            <w:tcW w:w="1893" w:type="dxa"/>
          </w:tcPr>
          <w:p>
            <w:pPr>
              <w:pStyle w:val="TableParagraph"/>
              <w:spacing w:before="6"/>
              <w:rPr>
                <w:b/>
                <w:sz w:val="21"/>
              </w:rPr>
            </w:pPr>
          </w:p>
          <w:p>
            <w:pPr>
              <w:pStyle w:val="TableParagraph"/>
              <w:ind w:left="672" w:right="609"/>
              <w:jc w:val="center"/>
              <w:rPr>
                <w:sz w:val="18"/>
              </w:rPr>
            </w:pPr>
            <w:r>
              <w:rPr>
                <w:color w:val="231F20"/>
                <w:sz w:val="18"/>
              </w:rPr>
              <w:t>133,00</w:t>
            </w:r>
          </w:p>
          <w:p>
            <w:pPr>
              <w:pStyle w:val="TableParagraph"/>
              <w:spacing w:before="9"/>
              <w:ind w:left="672" w:right="596"/>
              <w:jc w:val="center"/>
              <w:rPr>
                <w:sz w:val="18"/>
              </w:rPr>
            </w:pPr>
            <w:r>
              <w:rPr>
                <w:color w:val="231F20"/>
                <w:spacing w:val="-4"/>
                <w:sz w:val="18"/>
              </w:rPr>
              <w:t>116,00</w:t>
            </w:r>
          </w:p>
        </w:tc>
      </w:tr>
      <w:tr>
        <w:trPr>
          <w:trHeight w:val="703" w:hRule="atLeast"/>
        </w:trPr>
        <w:tc>
          <w:tcPr>
            <w:tcW w:w="2509" w:type="dxa"/>
          </w:tcPr>
          <w:p>
            <w:pPr>
              <w:pStyle w:val="TableParagraph"/>
              <w:spacing w:line="249" w:lineRule="auto" w:before="32"/>
              <w:ind w:left="363" w:right="1039" w:hanging="114"/>
              <w:rPr>
                <w:sz w:val="18"/>
              </w:rPr>
            </w:pPr>
            <w:r>
              <w:rPr>
                <w:color w:val="231F20"/>
                <w:sz w:val="18"/>
              </w:rPr>
              <w:t>CABO VERDE GRUPO I GRUPO II</w:t>
            </w:r>
          </w:p>
        </w:tc>
        <w:tc>
          <w:tcPr>
            <w:tcW w:w="2077" w:type="dxa"/>
          </w:tcPr>
          <w:p>
            <w:pPr>
              <w:pStyle w:val="TableParagraph"/>
              <w:spacing w:before="6"/>
              <w:rPr>
                <w:b/>
                <w:sz w:val="21"/>
              </w:rPr>
            </w:pPr>
          </w:p>
          <w:p>
            <w:pPr>
              <w:pStyle w:val="TableParagraph"/>
              <w:ind w:left="878"/>
              <w:rPr>
                <w:sz w:val="18"/>
              </w:rPr>
            </w:pPr>
            <w:r>
              <w:rPr>
                <w:color w:val="231F20"/>
                <w:sz w:val="18"/>
              </w:rPr>
              <w:t>132,50</w:t>
            </w:r>
          </w:p>
          <w:p>
            <w:pPr>
              <w:pStyle w:val="TableParagraph"/>
              <w:spacing w:before="9"/>
              <w:ind w:left="891"/>
              <w:rPr>
                <w:sz w:val="18"/>
              </w:rPr>
            </w:pPr>
            <w:r>
              <w:rPr>
                <w:color w:val="231F20"/>
                <w:spacing w:val="-4"/>
                <w:sz w:val="18"/>
              </w:rPr>
              <w:t>112,50</w:t>
            </w:r>
          </w:p>
        </w:tc>
        <w:tc>
          <w:tcPr>
            <w:tcW w:w="1985" w:type="dxa"/>
          </w:tcPr>
          <w:p>
            <w:pPr>
              <w:pStyle w:val="TableParagraph"/>
              <w:spacing w:before="6"/>
              <w:rPr>
                <w:b/>
                <w:sz w:val="21"/>
              </w:rPr>
            </w:pPr>
          </w:p>
          <w:p>
            <w:pPr>
              <w:pStyle w:val="TableParagraph"/>
              <w:ind w:left="885"/>
              <w:rPr>
                <w:sz w:val="18"/>
              </w:rPr>
            </w:pPr>
            <w:r>
              <w:rPr>
                <w:color w:val="231F20"/>
                <w:sz w:val="18"/>
              </w:rPr>
              <w:t>51,00</w:t>
            </w:r>
          </w:p>
          <w:p>
            <w:pPr>
              <w:pStyle w:val="TableParagraph"/>
              <w:spacing w:before="9"/>
              <w:ind w:left="885"/>
              <w:rPr>
                <w:sz w:val="18"/>
              </w:rPr>
            </w:pPr>
            <w:r>
              <w:rPr>
                <w:color w:val="231F20"/>
                <w:sz w:val="18"/>
              </w:rPr>
              <w:t>45,00</w:t>
            </w:r>
          </w:p>
        </w:tc>
        <w:tc>
          <w:tcPr>
            <w:tcW w:w="1893" w:type="dxa"/>
          </w:tcPr>
          <w:p>
            <w:pPr>
              <w:pStyle w:val="TableParagraph"/>
              <w:spacing w:before="6"/>
              <w:rPr>
                <w:b/>
                <w:sz w:val="21"/>
              </w:rPr>
            </w:pPr>
          </w:p>
          <w:p>
            <w:pPr>
              <w:pStyle w:val="TableParagraph"/>
              <w:ind w:left="672" w:right="609"/>
              <w:jc w:val="center"/>
              <w:rPr>
                <w:sz w:val="18"/>
              </w:rPr>
            </w:pPr>
            <w:r>
              <w:rPr>
                <w:color w:val="231F20"/>
                <w:sz w:val="18"/>
              </w:rPr>
              <w:t>183,50</w:t>
            </w:r>
          </w:p>
          <w:p>
            <w:pPr>
              <w:pStyle w:val="TableParagraph"/>
              <w:spacing w:before="9"/>
              <w:ind w:left="672" w:right="609"/>
              <w:jc w:val="center"/>
              <w:rPr>
                <w:sz w:val="18"/>
              </w:rPr>
            </w:pPr>
            <w:r>
              <w:rPr>
                <w:color w:val="231F20"/>
                <w:sz w:val="18"/>
              </w:rPr>
              <w:t>157,50</w:t>
            </w:r>
          </w:p>
        </w:tc>
      </w:tr>
    </w:tbl>
    <w:p>
      <w:pPr>
        <w:pStyle w:val="BodyText"/>
        <w:ind w:left="0" w:firstLine="0"/>
        <w:jc w:val="left"/>
        <w:rPr>
          <w:b/>
          <w:sz w:val="20"/>
        </w:rPr>
      </w:pPr>
    </w:p>
    <w:p>
      <w:pPr>
        <w:pStyle w:val="BodyText"/>
        <w:spacing w:before="6"/>
        <w:ind w:left="0" w:firstLine="0"/>
        <w:jc w:val="left"/>
        <w:rPr>
          <w:b/>
          <w:sz w:val="29"/>
        </w:rPr>
      </w:pPr>
      <w:r>
        <w:rPr/>
        <w:pict>
          <v:shape style="position:absolute;margin-left:85.039398pt;margin-top:19.449276pt;width:100.35pt;height:.1pt;mso-position-horizontal-relative:page;mso-position-vertical-relative:paragraph;z-index:-251641856;mso-wrap-distance-left:0;mso-wrap-distance-right:0" coordorigin="1701,389" coordsize="2007,0" path="m1701,389l3708,389e" filled="false" stroked="true" strokeweight="1pt" strokecolor="#231f20">
            <v:path arrowok="t"/>
            <v:stroke dashstyle="solid"/>
            <w10:wrap type="topAndBottom"/>
          </v:shape>
        </w:pict>
      </w:r>
    </w:p>
    <w:p>
      <w:pPr>
        <w:pStyle w:val="ListParagraph"/>
        <w:numPr>
          <w:ilvl w:val="0"/>
          <w:numId w:val="1"/>
        </w:numPr>
        <w:tabs>
          <w:tab w:pos="575" w:val="left" w:leader="none"/>
        </w:tabs>
        <w:spacing w:line="249" w:lineRule="auto" w:before="8" w:after="0"/>
        <w:ind w:left="574" w:right="118" w:hanging="404"/>
        <w:jc w:val="both"/>
        <w:rPr>
          <w:sz w:val="18"/>
        </w:rPr>
      </w:pPr>
      <w:r>
        <w:rPr>
          <w:color w:val="231F20"/>
          <w:sz w:val="18"/>
        </w:rPr>
        <w:t>El anexo III se transcribe con las modificaciones introducidas por el Decreto 67/2002, de 20 de mayo (</w:t>
      </w:r>
      <w:hyperlink r:id="rId14">
        <w:r>
          <w:rPr>
            <w:color w:val="25408F"/>
            <w:sz w:val="18"/>
          </w:rPr>
          <w:t>BOC 88, de 28.6.2002</w:t>
        </w:r>
      </w:hyperlink>
      <w:r>
        <w:rPr>
          <w:color w:val="231F20"/>
          <w:sz w:val="18"/>
        </w:rPr>
        <w:t>). Posteriormente, modificado por la Orden de 28 de diciembre de 2023, de la Consejería de Hacienda y Relaciones con la Unión Europea, por la que se actualizan las cuantías de las</w:t>
      </w:r>
      <w:r>
        <w:rPr>
          <w:color w:val="231F20"/>
          <w:spacing w:val="-13"/>
          <w:sz w:val="18"/>
        </w:rPr>
        <w:t> </w:t>
      </w:r>
      <w:r>
        <w:rPr>
          <w:color w:val="231F20"/>
          <w:sz w:val="18"/>
        </w:rPr>
        <w:t>indemnizaciones</w:t>
      </w:r>
      <w:r>
        <w:rPr>
          <w:color w:val="231F20"/>
          <w:spacing w:val="-13"/>
          <w:sz w:val="18"/>
        </w:rPr>
        <w:t> </w:t>
      </w:r>
      <w:r>
        <w:rPr>
          <w:color w:val="231F20"/>
          <w:sz w:val="18"/>
        </w:rPr>
        <w:t>de</w:t>
      </w:r>
      <w:r>
        <w:rPr>
          <w:color w:val="231F20"/>
          <w:spacing w:val="-12"/>
          <w:sz w:val="18"/>
        </w:rPr>
        <w:t> </w:t>
      </w:r>
      <w:r>
        <w:rPr>
          <w:color w:val="231F20"/>
          <w:sz w:val="18"/>
        </w:rPr>
        <w:t>las</w:t>
      </w:r>
      <w:r>
        <w:rPr>
          <w:color w:val="231F20"/>
          <w:spacing w:val="-13"/>
          <w:sz w:val="18"/>
        </w:rPr>
        <w:t> </w:t>
      </w:r>
      <w:r>
        <w:rPr>
          <w:color w:val="231F20"/>
          <w:sz w:val="18"/>
        </w:rPr>
        <w:t>dietas</w:t>
      </w:r>
      <w:r>
        <w:rPr>
          <w:color w:val="231F20"/>
          <w:spacing w:val="-12"/>
          <w:sz w:val="18"/>
        </w:rPr>
        <w:t> </w:t>
      </w:r>
      <w:r>
        <w:rPr>
          <w:color w:val="231F20"/>
          <w:sz w:val="18"/>
        </w:rPr>
        <w:t>y</w:t>
      </w:r>
      <w:r>
        <w:rPr>
          <w:color w:val="231F20"/>
          <w:spacing w:val="-13"/>
          <w:sz w:val="18"/>
        </w:rPr>
        <w:t> </w:t>
      </w:r>
      <w:r>
        <w:rPr>
          <w:color w:val="231F20"/>
          <w:sz w:val="18"/>
        </w:rPr>
        <w:t>gastos</w:t>
      </w:r>
      <w:r>
        <w:rPr>
          <w:color w:val="231F20"/>
          <w:spacing w:val="-13"/>
          <w:sz w:val="18"/>
        </w:rPr>
        <w:t> </w:t>
      </w:r>
      <w:r>
        <w:rPr>
          <w:color w:val="231F20"/>
          <w:sz w:val="18"/>
        </w:rPr>
        <w:t>por</w:t>
      </w:r>
      <w:r>
        <w:rPr>
          <w:color w:val="231F20"/>
          <w:spacing w:val="-12"/>
          <w:sz w:val="18"/>
        </w:rPr>
        <w:t> </w:t>
      </w:r>
      <w:r>
        <w:rPr>
          <w:color w:val="231F20"/>
          <w:sz w:val="18"/>
        </w:rPr>
        <w:t>uso</w:t>
      </w:r>
      <w:r>
        <w:rPr>
          <w:color w:val="231F20"/>
          <w:spacing w:val="-13"/>
          <w:sz w:val="18"/>
        </w:rPr>
        <w:t> </w:t>
      </w:r>
      <w:r>
        <w:rPr>
          <w:color w:val="231F20"/>
          <w:sz w:val="18"/>
        </w:rPr>
        <w:t>de</w:t>
      </w:r>
      <w:r>
        <w:rPr>
          <w:color w:val="231F20"/>
          <w:spacing w:val="-12"/>
          <w:sz w:val="18"/>
        </w:rPr>
        <w:t> </w:t>
      </w:r>
      <w:r>
        <w:rPr>
          <w:color w:val="231F20"/>
          <w:sz w:val="18"/>
        </w:rPr>
        <w:t>vehículo</w:t>
      </w:r>
      <w:r>
        <w:rPr>
          <w:color w:val="231F20"/>
          <w:spacing w:val="-13"/>
          <w:sz w:val="18"/>
        </w:rPr>
        <w:t> </w:t>
      </w:r>
      <w:r>
        <w:rPr>
          <w:color w:val="231F20"/>
          <w:sz w:val="18"/>
        </w:rPr>
        <w:t>particular</w:t>
      </w:r>
      <w:r>
        <w:rPr>
          <w:color w:val="231F20"/>
          <w:spacing w:val="-12"/>
          <w:sz w:val="18"/>
        </w:rPr>
        <w:t> </w:t>
      </w:r>
      <w:r>
        <w:rPr>
          <w:color w:val="231F20"/>
          <w:sz w:val="18"/>
        </w:rPr>
        <w:t>en</w:t>
      </w:r>
      <w:r>
        <w:rPr>
          <w:color w:val="231F20"/>
          <w:spacing w:val="-13"/>
          <w:sz w:val="18"/>
        </w:rPr>
        <w:t> </w:t>
      </w:r>
      <w:r>
        <w:rPr>
          <w:color w:val="231F20"/>
          <w:sz w:val="18"/>
        </w:rPr>
        <w:t>las</w:t>
      </w:r>
      <w:r>
        <w:rPr>
          <w:color w:val="231F20"/>
          <w:spacing w:val="-13"/>
          <w:sz w:val="18"/>
        </w:rPr>
        <w:t> </w:t>
      </w:r>
      <w:r>
        <w:rPr>
          <w:color w:val="231F20"/>
          <w:sz w:val="18"/>
        </w:rPr>
        <w:t>comisiones</w:t>
      </w:r>
      <w:r>
        <w:rPr>
          <w:color w:val="231F20"/>
          <w:spacing w:val="-12"/>
          <w:sz w:val="18"/>
        </w:rPr>
        <w:t> </w:t>
      </w:r>
      <w:r>
        <w:rPr>
          <w:color w:val="231F20"/>
          <w:sz w:val="18"/>
        </w:rPr>
        <w:t>de</w:t>
      </w:r>
      <w:r>
        <w:rPr>
          <w:color w:val="231F20"/>
          <w:spacing w:val="-13"/>
          <w:sz w:val="18"/>
        </w:rPr>
        <w:t> </w:t>
      </w:r>
      <w:r>
        <w:rPr>
          <w:color w:val="231F20"/>
          <w:sz w:val="18"/>
        </w:rPr>
        <w:t>servicio y</w:t>
      </w:r>
      <w:r>
        <w:rPr>
          <w:color w:val="231F20"/>
          <w:spacing w:val="-11"/>
          <w:sz w:val="18"/>
        </w:rPr>
        <w:t> </w:t>
      </w:r>
      <w:r>
        <w:rPr>
          <w:color w:val="231F20"/>
          <w:sz w:val="18"/>
        </w:rPr>
        <w:t>se</w:t>
      </w:r>
      <w:r>
        <w:rPr>
          <w:color w:val="231F20"/>
          <w:spacing w:val="-10"/>
          <w:sz w:val="18"/>
        </w:rPr>
        <w:t> </w:t>
      </w:r>
      <w:r>
        <w:rPr>
          <w:color w:val="231F20"/>
          <w:sz w:val="18"/>
        </w:rPr>
        <w:t>determina</w:t>
      </w:r>
      <w:r>
        <w:rPr>
          <w:color w:val="231F20"/>
          <w:spacing w:val="-10"/>
          <w:sz w:val="18"/>
        </w:rPr>
        <w:t> </w:t>
      </w:r>
      <w:r>
        <w:rPr>
          <w:color w:val="231F20"/>
          <w:sz w:val="18"/>
        </w:rPr>
        <w:t>el</w:t>
      </w:r>
      <w:r>
        <w:rPr>
          <w:color w:val="231F20"/>
          <w:spacing w:val="-10"/>
          <w:sz w:val="18"/>
        </w:rPr>
        <w:t> </w:t>
      </w:r>
      <w:r>
        <w:rPr>
          <w:color w:val="231F20"/>
          <w:sz w:val="18"/>
        </w:rPr>
        <w:t>incremento</w:t>
      </w:r>
      <w:r>
        <w:rPr>
          <w:color w:val="231F20"/>
          <w:spacing w:val="-11"/>
          <w:sz w:val="18"/>
        </w:rPr>
        <w:t> </w:t>
      </w:r>
      <w:r>
        <w:rPr>
          <w:color w:val="231F20"/>
          <w:sz w:val="18"/>
        </w:rPr>
        <w:t>de</w:t>
      </w:r>
      <w:r>
        <w:rPr>
          <w:color w:val="231F20"/>
          <w:spacing w:val="-10"/>
          <w:sz w:val="18"/>
        </w:rPr>
        <w:t> </w:t>
      </w:r>
      <w:r>
        <w:rPr>
          <w:color w:val="231F20"/>
          <w:sz w:val="18"/>
        </w:rPr>
        <w:t>las</w:t>
      </w:r>
      <w:r>
        <w:rPr>
          <w:color w:val="231F20"/>
          <w:spacing w:val="-10"/>
          <w:sz w:val="18"/>
        </w:rPr>
        <w:t> </w:t>
      </w:r>
      <w:r>
        <w:rPr>
          <w:color w:val="231F20"/>
          <w:sz w:val="18"/>
        </w:rPr>
        <w:t>dietas</w:t>
      </w:r>
      <w:r>
        <w:rPr>
          <w:color w:val="231F20"/>
          <w:spacing w:val="-10"/>
          <w:sz w:val="18"/>
        </w:rPr>
        <w:t> </w:t>
      </w:r>
      <w:r>
        <w:rPr>
          <w:color w:val="231F20"/>
          <w:sz w:val="18"/>
        </w:rPr>
        <w:t>por</w:t>
      </w:r>
      <w:r>
        <w:rPr>
          <w:color w:val="231F20"/>
          <w:spacing w:val="-11"/>
          <w:sz w:val="18"/>
        </w:rPr>
        <w:t> </w:t>
      </w:r>
      <w:r>
        <w:rPr>
          <w:color w:val="231F20"/>
          <w:sz w:val="18"/>
        </w:rPr>
        <w:t>gastos</w:t>
      </w:r>
      <w:r>
        <w:rPr>
          <w:color w:val="231F20"/>
          <w:spacing w:val="-10"/>
          <w:sz w:val="18"/>
        </w:rPr>
        <w:t> </w:t>
      </w:r>
      <w:r>
        <w:rPr>
          <w:color w:val="231F20"/>
          <w:sz w:val="18"/>
        </w:rPr>
        <w:t>de</w:t>
      </w:r>
      <w:r>
        <w:rPr>
          <w:color w:val="231F20"/>
          <w:spacing w:val="-10"/>
          <w:sz w:val="18"/>
        </w:rPr>
        <w:t> </w:t>
      </w:r>
      <w:r>
        <w:rPr>
          <w:color w:val="231F20"/>
          <w:sz w:val="18"/>
        </w:rPr>
        <w:t>alojamiento</w:t>
      </w:r>
      <w:r>
        <w:rPr>
          <w:color w:val="231F20"/>
          <w:spacing w:val="-10"/>
          <w:sz w:val="18"/>
        </w:rPr>
        <w:t> </w:t>
      </w:r>
      <w:r>
        <w:rPr>
          <w:color w:val="231F20"/>
          <w:sz w:val="18"/>
        </w:rPr>
        <w:t>en</w:t>
      </w:r>
      <w:r>
        <w:rPr>
          <w:color w:val="231F20"/>
          <w:spacing w:val="-11"/>
          <w:sz w:val="18"/>
        </w:rPr>
        <w:t> </w:t>
      </w:r>
      <w:r>
        <w:rPr>
          <w:color w:val="231F20"/>
          <w:sz w:val="18"/>
        </w:rPr>
        <w:t>determinadas</w:t>
      </w:r>
      <w:r>
        <w:rPr>
          <w:color w:val="231F20"/>
          <w:spacing w:val="-10"/>
          <w:sz w:val="18"/>
        </w:rPr>
        <w:t> </w:t>
      </w:r>
      <w:r>
        <w:rPr>
          <w:color w:val="231F20"/>
          <w:sz w:val="18"/>
        </w:rPr>
        <w:t>ciudades</w:t>
      </w:r>
      <w:r>
        <w:rPr>
          <w:color w:val="231F20"/>
          <w:spacing w:val="-10"/>
          <w:sz w:val="18"/>
        </w:rPr>
        <w:t> </w:t>
      </w:r>
      <w:r>
        <w:rPr>
          <w:color w:val="231F20"/>
          <w:sz w:val="18"/>
        </w:rPr>
        <w:t>(</w:t>
      </w:r>
      <w:hyperlink r:id="rId17">
        <w:r>
          <w:rPr>
            <w:color w:val="25408F"/>
            <w:sz w:val="18"/>
          </w:rPr>
          <w:t>BOC</w:t>
        </w:r>
      </w:hyperlink>
      <w:hyperlink r:id="rId17">
        <w:r>
          <w:rPr>
            <w:color w:val="25408F"/>
            <w:sz w:val="18"/>
          </w:rPr>
          <w:t> 255, de</w:t>
        </w:r>
        <w:r>
          <w:rPr>
            <w:color w:val="25408F"/>
            <w:spacing w:val="-3"/>
            <w:sz w:val="18"/>
          </w:rPr>
          <w:t> </w:t>
        </w:r>
        <w:r>
          <w:rPr>
            <w:color w:val="25408F"/>
            <w:sz w:val="18"/>
          </w:rPr>
          <w:t>30.12.2023</w:t>
        </w:r>
      </w:hyperlink>
      <w:r>
        <w:rPr>
          <w:color w:val="231F20"/>
          <w:sz w:val="18"/>
        </w:rPr>
        <w:t>).</w:t>
      </w:r>
    </w:p>
    <w:p>
      <w:pPr>
        <w:spacing w:after="0" w:line="249" w:lineRule="auto"/>
        <w:jc w:val="both"/>
        <w:rPr>
          <w:sz w:val="18"/>
        </w:rPr>
        <w:sectPr>
          <w:pgSz w:w="11910" w:h="16840"/>
          <w:pgMar w:header="785" w:footer="731" w:top="1560" w:bottom="920" w:left="1580" w:right="1580"/>
        </w:sectPr>
      </w:pPr>
    </w:p>
    <w:p>
      <w:pPr>
        <w:pStyle w:val="BodyText"/>
        <w:spacing w:before="2"/>
        <w:ind w:left="0" w:firstLine="0"/>
        <w:jc w:val="left"/>
        <w:rPr>
          <w:sz w:val="11"/>
        </w:rPr>
      </w:pPr>
    </w:p>
    <w:tbl>
      <w:tblPr>
        <w:tblW w:w="0" w:type="auto"/>
        <w:jc w:val="left"/>
        <w:tblInd w:w="152"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top w:w="0" w:type="dxa"/>
          <w:left w:w="0" w:type="dxa"/>
          <w:bottom w:w="0" w:type="dxa"/>
          <w:right w:w="0" w:type="dxa"/>
        </w:tblCellMar>
        <w:tblLook w:val="01E0"/>
      </w:tblPr>
      <w:tblGrid>
        <w:gridCol w:w="2509"/>
        <w:gridCol w:w="2077"/>
        <w:gridCol w:w="1985"/>
        <w:gridCol w:w="1893"/>
      </w:tblGrid>
      <w:tr>
        <w:trPr>
          <w:trHeight w:val="525" w:hRule="atLeast"/>
        </w:trPr>
        <w:tc>
          <w:tcPr>
            <w:tcW w:w="2509" w:type="dxa"/>
          </w:tcPr>
          <w:p>
            <w:pPr>
              <w:pStyle w:val="TableParagraph"/>
              <w:spacing w:before="28"/>
              <w:ind w:left="646"/>
              <w:rPr>
                <w:sz w:val="20"/>
              </w:rPr>
            </w:pPr>
            <w:r>
              <w:rPr>
                <w:color w:val="231F20"/>
                <w:sz w:val="20"/>
              </w:rPr>
              <w:t>PAÍS</w:t>
            </w:r>
          </w:p>
        </w:tc>
        <w:tc>
          <w:tcPr>
            <w:tcW w:w="2077" w:type="dxa"/>
          </w:tcPr>
          <w:p>
            <w:pPr>
              <w:pStyle w:val="TableParagraph"/>
              <w:spacing w:line="240" w:lineRule="atLeast" w:before="18"/>
              <w:ind w:left="682" w:hanging="349"/>
              <w:rPr>
                <w:sz w:val="20"/>
              </w:rPr>
            </w:pPr>
            <w:r>
              <w:rPr>
                <w:color w:val="231F20"/>
                <w:sz w:val="20"/>
              </w:rPr>
              <w:t>ALOJAMIENTO EUROS</w:t>
            </w:r>
          </w:p>
        </w:tc>
        <w:tc>
          <w:tcPr>
            <w:tcW w:w="1985" w:type="dxa"/>
          </w:tcPr>
          <w:p>
            <w:pPr>
              <w:pStyle w:val="TableParagraph"/>
              <w:spacing w:line="240" w:lineRule="atLeast" w:before="18"/>
              <w:ind w:left="635" w:right="210" w:hanging="389"/>
              <w:rPr>
                <w:sz w:val="20"/>
              </w:rPr>
            </w:pPr>
            <w:r>
              <w:rPr>
                <w:color w:val="231F20"/>
                <w:sz w:val="20"/>
              </w:rPr>
              <w:t>MANUTENCIÓN EUROS</w:t>
            </w:r>
          </w:p>
        </w:tc>
        <w:tc>
          <w:tcPr>
            <w:tcW w:w="1893" w:type="dxa"/>
          </w:tcPr>
          <w:p>
            <w:pPr>
              <w:pStyle w:val="TableParagraph"/>
              <w:spacing w:line="240" w:lineRule="atLeast" w:before="18"/>
              <w:ind w:left="588" w:right="553" w:firstLine="74"/>
              <w:rPr>
                <w:sz w:val="20"/>
              </w:rPr>
            </w:pPr>
            <w:r>
              <w:rPr>
                <w:color w:val="231F20"/>
                <w:sz w:val="20"/>
              </w:rPr>
              <w:t>DIETA EUROS</w:t>
            </w:r>
          </w:p>
        </w:tc>
      </w:tr>
      <w:tr>
        <w:trPr>
          <w:trHeight w:val="703" w:hRule="atLeast"/>
        </w:trPr>
        <w:tc>
          <w:tcPr>
            <w:tcW w:w="2509" w:type="dxa"/>
          </w:tcPr>
          <w:p>
            <w:pPr>
              <w:pStyle w:val="TableParagraph"/>
              <w:spacing w:line="249" w:lineRule="auto" w:before="32"/>
              <w:ind w:left="363" w:right="1313" w:hanging="114"/>
              <w:jc w:val="both"/>
              <w:rPr>
                <w:sz w:val="18"/>
              </w:rPr>
            </w:pPr>
            <w:r>
              <w:rPr>
                <w:color w:val="231F20"/>
                <w:sz w:val="18"/>
              </w:rPr>
              <w:t>CAMERÚN GRUPO I GRUPO II</w:t>
            </w:r>
          </w:p>
        </w:tc>
        <w:tc>
          <w:tcPr>
            <w:tcW w:w="2077" w:type="dxa"/>
          </w:tcPr>
          <w:p>
            <w:pPr>
              <w:pStyle w:val="TableParagraph"/>
              <w:spacing w:before="6"/>
              <w:rPr>
                <w:sz w:val="21"/>
              </w:rPr>
            </w:pPr>
          </w:p>
          <w:p>
            <w:pPr>
              <w:pStyle w:val="TableParagraph"/>
              <w:ind w:left="878"/>
              <w:rPr>
                <w:sz w:val="18"/>
              </w:rPr>
            </w:pPr>
            <w:r>
              <w:rPr>
                <w:color w:val="231F20"/>
                <w:sz w:val="18"/>
              </w:rPr>
              <w:t>104,00</w:t>
            </w:r>
          </w:p>
          <w:p>
            <w:pPr>
              <w:pStyle w:val="TableParagraph"/>
              <w:spacing w:before="9"/>
              <w:ind w:left="978"/>
              <w:rPr>
                <w:sz w:val="18"/>
              </w:rPr>
            </w:pPr>
            <w:r>
              <w:rPr>
                <w:color w:val="231F20"/>
                <w:sz w:val="18"/>
              </w:rPr>
              <w:t>88,00</w:t>
            </w:r>
          </w:p>
        </w:tc>
        <w:tc>
          <w:tcPr>
            <w:tcW w:w="1985" w:type="dxa"/>
          </w:tcPr>
          <w:p>
            <w:pPr>
              <w:pStyle w:val="TableParagraph"/>
              <w:spacing w:before="6"/>
              <w:rPr>
                <w:sz w:val="21"/>
              </w:rPr>
            </w:pPr>
          </w:p>
          <w:p>
            <w:pPr>
              <w:pStyle w:val="TableParagraph"/>
              <w:ind w:left="885"/>
              <w:rPr>
                <w:sz w:val="18"/>
              </w:rPr>
            </w:pPr>
            <w:r>
              <w:rPr>
                <w:color w:val="231F20"/>
                <w:sz w:val="18"/>
              </w:rPr>
              <w:t>55,00</w:t>
            </w:r>
          </w:p>
          <w:p>
            <w:pPr>
              <w:pStyle w:val="TableParagraph"/>
              <w:spacing w:before="9"/>
              <w:ind w:left="885"/>
              <w:rPr>
                <w:sz w:val="18"/>
              </w:rPr>
            </w:pPr>
            <w:r>
              <w:rPr>
                <w:color w:val="231F20"/>
                <w:sz w:val="18"/>
              </w:rPr>
              <w:t>49,00</w:t>
            </w:r>
          </w:p>
        </w:tc>
        <w:tc>
          <w:tcPr>
            <w:tcW w:w="1893" w:type="dxa"/>
          </w:tcPr>
          <w:p>
            <w:pPr>
              <w:pStyle w:val="TableParagraph"/>
              <w:spacing w:before="6"/>
              <w:rPr>
                <w:sz w:val="21"/>
              </w:rPr>
            </w:pPr>
          </w:p>
          <w:p>
            <w:pPr>
              <w:pStyle w:val="TableParagraph"/>
              <w:ind w:left="672" w:right="609"/>
              <w:jc w:val="center"/>
              <w:rPr>
                <w:sz w:val="18"/>
              </w:rPr>
            </w:pPr>
            <w:r>
              <w:rPr>
                <w:color w:val="231F20"/>
                <w:sz w:val="18"/>
              </w:rPr>
              <w:t>159,00</w:t>
            </w:r>
          </w:p>
          <w:p>
            <w:pPr>
              <w:pStyle w:val="TableParagraph"/>
              <w:spacing w:before="9"/>
              <w:ind w:left="672" w:right="609"/>
              <w:jc w:val="center"/>
              <w:rPr>
                <w:sz w:val="18"/>
              </w:rPr>
            </w:pPr>
            <w:r>
              <w:rPr>
                <w:color w:val="231F20"/>
                <w:sz w:val="18"/>
              </w:rPr>
              <w:t>137,00</w:t>
            </w:r>
          </w:p>
        </w:tc>
      </w:tr>
      <w:tr>
        <w:trPr>
          <w:trHeight w:val="703" w:hRule="atLeast"/>
        </w:trPr>
        <w:tc>
          <w:tcPr>
            <w:tcW w:w="2509" w:type="dxa"/>
          </w:tcPr>
          <w:p>
            <w:pPr>
              <w:pStyle w:val="TableParagraph"/>
              <w:spacing w:line="249" w:lineRule="auto" w:before="32"/>
              <w:ind w:left="363" w:right="1295" w:hanging="114"/>
              <w:rPr>
                <w:sz w:val="18"/>
              </w:rPr>
            </w:pPr>
            <w:r>
              <w:rPr>
                <w:color w:val="231F20"/>
                <w:sz w:val="18"/>
              </w:rPr>
              <w:t>CANADÁ GRUPO I GRUPO II</w:t>
            </w:r>
          </w:p>
        </w:tc>
        <w:tc>
          <w:tcPr>
            <w:tcW w:w="2077" w:type="dxa"/>
          </w:tcPr>
          <w:p>
            <w:pPr>
              <w:pStyle w:val="TableParagraph"/>
              <w:spacing w:before="6"/>
              <w:rPr>
                <w:sz w:val="21"/>
              </w:rPr>
            </w:pPr>
          </w:p>
          <w:p>
            <w:pPr>
              <w:pStyle w:val="TableParagraph"/>
              <w:ind w:left="878"/>
              <w:rPr>
                <w:sz w:val="18"/>
              </w:rPr>
            </w:pPr>
            <w:r>
              <w:rPr>
                <w:color w:val="231F20"/>
                <w:sz w:val="18"/>
              </w:rPr>
              <w:t>130,00</w:t>
            </w:r>
          </w:p>
          <w:p>
            <w:pPr>
              <w:pStyle w:val="TableParagraph"/>
              <w:spacing w:before="9"/>
              <w:ind w:left="905"/>
              <w:rPr>
                <w:sz w:val="18"/>
              </w:rPr>
            </w:pPr>
            <w:r>
              <w:rPr>
                <w:color w:val="231F20"/>
                <w:spacing w:val="-6"/>
                <w:sz w:val="18"/>
              </w:rPr>
              <w:t>111,00</w:t>
            </w:r>
          </w:p>
        </w:tc>
        <w:tc>
          <w:tcPr>
            <w:tcW w:w="1985" w:type="dxa"/>
          </w:tcPr>
          <w:p>
            <w:pPr>
              <w:pStyle w:val="TableParagraph"/>
              <w:spacing w:before="6"/>
              <w:rPr>
                <w:sz w:val="21"/>
              </w:rPr>
            </w:pPr>
          </w:p>
          <w:p>
            <w:pPr>
              <w:pStyle w:val="TableParagraph"/>
              <w:ind w:left="885"/>
              <w:rPr>
                <w:sz w:val="18"/>
              </w:rPr>
            </w:pPr>
            <w:r>
              <w:rPr>
                <w:color w:val="231F20"/>
                <w:sz w:val="18"/>
              </w:rPr>
              <w:t>58,00</w:t>
            </w:r>
          </w:p>
          <w:p>
            <w:pPr>
              <w:pStyle w:val="TableParagraph"/>
              <w:spacing w:before="9"/>
              <w:ind w:left="885"/>
              <w:rPr>
                <w:sz w:val="18"/>
              </w:rPr>
            </w:pPr>
            <w:r>
              <w:rPr>
                <w:color w:val="231F20"/>
                <w:sz w:val="18"/>
              </w:rPr>
              <w:t>52,00</w:t>
            </w:r>
          </w:p>
        </w:tc>
        <w:tc>
          <w:tcPr>
            <w:tcW w:w="1893" w:type="dxa"/>
          </w:tcPr>
          <w:p>
            <w:pPr>
              <w:pStyle w:val="TableParagraph"/>
              <w:spacing w:before="6"/>
              <w:rPr>
                <w:sz w:val="21"/>
              </w:rPr>
            </w:pPr>
          </w:p>
          <w:p>
            <w:pPr>
              <w:pStyle w:val="TableParagraph"/>
              <w:ind w:left="672" w:right="609"/>
              <w:jc w:val="center"/>
              <w:rPr>
                <w:sz w:val="18"/>
              </w:rPr>
            </w:pPr>
            <w:r>
              <w:rPr>
                <w:color w:val="231F20"/>
                <w:sz w:val="18"/>
              </w:rPr>
              <w:t>188,00</w:t>
            </w:r>
          </w:p>
          <w:p>
            <w:pPr>
              <w:pStyle w:val="TableParagraph"/>
              <w:spacing w:before="9"/>
              <w:ind w:left="672" w:right="609"/>
              <w:jc w:val="center"/>
              <w:rPr>
                <w:sz w:val="18"/>
              </w:rPr>
            </w:pPr>
            <w:r>
              <w:rPr>
                <w:color w:val="231F20"/>
                <w:sz w:val="18"/>
              </w:rPr>
              <w:t>163,00</w:t>
            </w:r>
          </w:p>
        </w:tc>
      </w:tr>
      <w:tr>
        <w:trPr>
          <w:trHeight w:val="703" w:hRule="atLeast"/>
        </w:trPr>
        <w:tc>
          <w:tcPr>
            <w:tcW w:w="2509" w:type="dxa"/>
          </w:tcPr>
          <w:p>
            <w:pPr>
              <w:pStyle w:val="TableParagraph"/>
              <w:spacing w:line="249" w:lineRule="auto" w:before="32"/>
              <w:ind w:left="363" w:right="1295" w:hanging="114"/>
              <w:rPr>
                <w:sz w:val="18"/>
              </w:rPr>
            </w:pPr>
            <w:r>
              <w:rPr>
                <w:color w:val="231F20"/>
                <w:sz w:val="18"/>
              </w:rPr>
              <w:t>CHILE GRUPO I GRUPO II</w:t>
            </w:r>
          </w:p>
        </w:tc>
        <w:tc>
          <w:tcPr>
            <w:tcW w:w="2077" w:type="dxa"/>
          </w:tcPr>
          <w:p>
            <w:pPr>
              <w:pStyle w:val="TableParagraph"/>
              <w:spacing w:before="6"/>
              <w:rPr>
                <w:sz w:val="21"/>
              </w:rPr>
            </w:pPr>
          </w:p>
          <w:p>
            <w:pPr>
              <w:pStyle w:val="TableParagraph"/>
              <w:ind w:left="878"/>
              <w:rPr>
                <w:sz w:val="18"/>
              </w:rPr>
            </w:pPr>
            <w:r>
              <w:rPr>
                <w:color w:val="231F20"/>
                <w:sz w:val="18"/>
              </w:rPr>
              <w:t>145,00</w:t>
            </w:r>
          </w:p>
          <w:p>
            <w:pPr>
              <w:pStyle w:val="TableParagraph"/>
              <w:spacing w:before="9"/>
              <w:ind w:left="878"/>
              <w:rPr>
                <w:sz w:val="18"/>
              </w:rPr>
            </w:pPr>
            <w:r>
              <w:rPr>
                <w:color w:val="231F20"/>
                <w:sz w:val="18"/>
              </w:rPr>
              <w:t>124,00</w:t>
            </w:r>
          </w:p>
        </w:tc>
        <w:tc>
          <w:tcPr>
            <w:tcW w:w="1985" w:type="dxa"/>
          </w:tcPr>
          <w:p>
            <w:pPr>
              <w:pStyle w:val="TableParagraph"/>
              <w:spacing w:before="6"/>
              <w:rPr>
                <w:sz w:val="21"/>
              </w:rPr>
            </w:pPr>
          </w:p>
          <w:p>
            <w:pPr>
              <w:pStyle w:val="TableParagraph"/>
              <w:ind w:left="885"/>
              <w:rPr>
                <w:sz w:val="18"/>
              </w:rPr>
            </w:pPr>
            <w:r>
              <w:rPr>
                <w:color w:val="231F20"/>
                <w:sz w:val="18"/>
              </w:rPr>
              <w:t>58,00</w:t>
            </w:r>
          </w:p>
          <w:p>
            <w:pPr>
              <w:pStyle w:val="TableParagraph"/>
              <w:spacing w:before="9"/>
              <w:ind w:left="885"/>
              <w:rPr>
                <w:sz w:val="18"/>
              </w:rPr>
            </w:pPr>
            <w:r>
              <w:rPr>
                <w:color w:val="231F20"/>
                <w:sz w:val="18"/>
              </w:rPr>
              <w:t>51,00</w:t>
            </w:r>
          </w:p>
        </w:tc>
        <w:tc>
          <w:tcPr>
            <w:tcW w:w="1893" w:type="dxa"/>
          </w:tcPr>
          <w:p>
            <w:pPr>
              <w:pStyle w:val="TableParagraph"/>
              <w:spacing w:before="6"/>
              <w:rPr>
                <w:sz w:val="21"/>
              </w:rPr>
            </w:pPr>
          </w:p>
          <w:p>
            <w:pPr>
              <w:pStyle w:val="TableParagraph"/>
              <w:ind w:left="672" w:right="609"/>
              <w:jc w:val="center"/>
              <w:rPr>
                <w:sz w:val="18"/>
              </w:rPr>
            </w:pPr>
            <w:r>
              <w:rPr>
                <w:color w:val="231F20"/>
                <w:sz w:val="18"/>
              </w:rPr>
              <w:t>203,00</w:t>
            </w:r>
          </w:p>
          <w:p>
            <w:pPr>
              <w:pStyle w:val="TableParagraph"/>
              <w:spacing w:before="9"/>
              <w:ind w:left="672" w:right="609"/>
              <w:jc w:val="center"/>
              <w:rPr>
                <w:sz w:val="18"/>
              </w:rPr>
            </w:pPr>
            <w:r>
              <w:rPr>
                <w:color w:val="231F20"/>
                <w:sz w:val="18"/>
              </w:rPr>
              <w:t>175,00</w:t>
            </w:r>
          </w:p>
        </w:tc>
      </w:tr>
      <w:tr>
        <w:trPr>
          <w:trHeight w:val="703" w:hRule="atLeast"/>
        </w:trPr>
        <w:tc>
          <w:tcPr>
            <w:tcW w:w="2509" w:type="dxa"/>
          </w:tcPr>
          <w:p>
            <w:pPr>
              <w:pStyle w:val="TableParagraph"/>
              <w:spacing w:line="249" w:lineRule="auto" w:before="32"/>
              <w:ind w:left="363" w:right="1295" w:hanging="114"/>
              <w:rPr>
                <w:sz w:val="18"/>
              </w:rPr>
            </w:pPr>
            <w:r>
              <w:rPr>
                <w:color w:val="231F20"/>
                <w:sz w:val="18"/>
              </w:rPr>
              <w:t>CHINA GRUPO I GRUPO II</w:t>
            </w:r>
          </w:p>
        </w:tc>
        <w:tc>
          <w:tcPr>
            <w:tcW w:w="2077" w:type="dxa"/>
          </w:tcPr>
          <w:p>
            <w:pPr>
              <w:pStyle w:val="TableParagraph"/>
              <w:spacing w:before="6"/>
              <w:rPr>
                <w:sz w:val="21"/>
              </w:rPr>
            </w:pPr>
          </w:p>
          <w:p>
            <w:pPr>
              <w:pStyle w:val="TableParagraph"/>
              <w:ind w:left="978"/>
              <w:rPr>
                <w:sz w:val="18"/>
              </w:rPr>
            </w:pPr>
            <w:r>
              <w:rPr>
                <w:color w:val="231F20"/>
                <w:sz w:val="18"/>
              </w:rPr>
              <w:t>92,00</w:t>
            </w:r>
          </w:p>
          <w:p>
            <w:pPr>
              <w:pStyle w:val="TableParagraph"/>
              <w:spacing w:before="9"/>
              <w:ind w:left="978"/>
              <w:rPr>
                <w:sz w:val="18"/>
              </w:rPr>
            </w:pPr>
            <w:r>
              <w:rPr>
                <w:color w:val="231F20"/>
                <w:sz w:val="18"/>
              </w:rPr>
              <w:t>79,00</w:t>
            </w:r>
          </w:p>
        </w:tc>
        <w:tc>
          <w:tcPr>
            <w:tcW w:w="1985" w:type="dxa"/>
          </w:tcPr>
          <w:p>
            <w:pPr>
              <w:pStyle w:val="TableParagraph"/>
              <w:spacing w:before="6"/>
              <w:rPr>
                <w:sz w:val="21"/>
              </w:rPr>
            </w:pPr>
          </w:p>
          <w:p>
            <w:pPr>
              <w:pStyle w:val="TableParagraph"/>
              <w:ind w:left="885"/>
              <w:rPr>
                <w:sz w:val="18"/>
              </w:rPr>
            </w:pPr>
            <w:r>
              <w:rPr>
                <w:color w:val="231F20"/>
                <w:sz w:val="18"/>
              </w:rPr>
              <w:t>52,00</w:t>
            </w:r>
          </w:p>
          <w:p>
            <w:pPr>
              <w:pStyle w:val="TableParagraph"/>
              <w:spacing w:before="9"/>
              <w:ind w:left="885"/>
              <w:rPr>
                <w:sz w:val="18"/>
              </w:rPr>
            </w:pPr>
            <w:r>
              <w:rPr>
                <w:color w:val="231F20"/>
                <w:sz w:val="18"/>
              </w:rPr>
              <w:t>46,00</w:t>
            </w:r>
          </w:p>
        </w:tc>
        <w:tc>
          <w:tcPr>
            <w:tcW w:w="1893" w:type="dxa"/>
          </w:tcPr>
          <w:p>
            <w:pPr>
              <w:pStyle w:val="TableParagraph"/>
              <w:spacing w:before="6"/>
              <w:rPr>
                <w:sz w:val="21"/>
              </w:rPr>
            </w:pPr>
          </w:p>
          <w:p>
            <w:pPr>
              <w:pStyle w:val="TableParagraph"/>
              <w:ind w:left="672" w:right="609"/>
              <w:jc w:val="center"/>
              <w:rPr>
                <w:sz w:val="18"/>
              </w:rPr>
            </w:pPr>
            <w:r>
              <w:rPr>
                <w:color w:val="231F20"/>
                <w:sz w:val="18"/>
              </w:rPr>
              <w:t>144,00</w:t>
            </w:r>
          </w:p>
          <w:p>
            <w:pPr>
              <w:pStyle w:val="TableParagraph"/>
              <w:spacing w:before="9"/>
              <w:ind w:left="672" w:right="609"/>
              <w:jc w:val="center"/>
              <w:rPr>
                <w:sz w:val="18"/>
              </w:rPr>
            </w:pPr>
            <w:r>
              <w:rPr>
                <w:color w:val="231F20"/>
                <w:sz w:val="18"/>
              </w:rPr>
              <w:t>125,00</w:t>
            </w:r>
          </w:p>
        </w:tc>
      </w:tr>
      <w:tr>
        <w:trPr>
          <w:trHeight w:val="703" w:hRule="atLeast"/>
        </w:trPr>
        <w:tc>
          <w:tcPr>
            <w:tcW w:w="2509" w:type="dxa"/>
          </w:tcPr>
          <w:p>
            <w:pPr>
              <w:pStyle w:val="TableParagraph"/>
              <w:spacing w:line="249" w:lineRule="auto" w:before="32"/>
              <w:ind w:left="363" w:right="1269" w:hanging="114"/>
              <w:rPr>
                <w:sz w:val="18"/>
              </w:rPr>
            </w:pPr>
            <w:r>
              <w:rPr>
                <w:color w:val="231F20"/>
                <w:sz w:val="18"/>
              </w:rPr>
              <w:t>COLOMBIA GRUPO I GRUPO II</w:t>
            </w:r>
          </w:p>
        </w:tc>
        <w:tc>
          <w:tcPr>
            <w:tcW w:w="2077" w:type="dxa"/>
          </w:tcPr>
          <w:p>
            <w:pPr>
              <w:pStyle w:val="TableParagraph"/>
              <w:spacing w:before="6"/>
              <w:rPr>
                <w:sz w:val="21"/>
              </w:rPr>
            </w:pPr>
          </w:p>
          <w:p>
            <w:pPr>
              <w:pStyle w:val="TableParagraph"/>
              <w:ind w:left="878"/>
              <w:rPr>
                <w:sz w:val="18"/>
              </w:rPr>
            </w:pPr>
            <w:r>
              <w:rPr>
                <w:color w:val="231F20"/>
                <w:sz w:val="18"/>
              </w:rPr>
              <w:t>145,00</w:t>
            </w:r>
          </w:p>
          <w:p>
            <w:pPr>
              <w:pStyle w:val="TableParagraph"/>
              <w:spacing w:before="9"/>
              <w:ind w:left="878"/>
              <w:rPr>
                <w:sz w:val="18"/>
              </w:rPr>
            </w:pPr>
            <w:r>
              <w:rPr>
                <w:color w:val="231F20"/>
                <w:sz w:val="18"/>
              </w:rPr>
              <w:t>124,00</w:t>
            </w:r>
          </w:p>
        </w:tc>
        <w:tc>
          <w:tcPr>
            <w:tcW w:w="1985" w:type="dxa"/>
          </w:tcPr>
          <w:p>
            <w:pPr>
              <w:pStyle w:val="TableParagraph"/>
              <w:spacing w:before="6"/>
              <w:rPr>
                <w:sz w:val="21"/>
              </w:rPr>
            </w:pPr>
          </w:p>
          <w:p>
            <w:pPr>
              <w:pStyle w:val="TableParagraph"/>
              <w:ind w:left="885"/>
              <w:rPr>
                <w:sz w:val="18"/>
              </w:rPr>
            </w:pPr>
            <w:r>
              <w:rPr>
                <w:color w:val="231F20"/>
                <w:sz w:val="18"/>
              </w:rPr>
              <w:t>90,00</w:t>
            </w:r>
          </w:p>
          <w:p>
            <w:pPr>
              <w:pStyle w:val="TableParagraph"/>
              <w:spacing w:before="9"/>
              <w:ind w:left="885"/>
              <w:rPr>
                <w:sz w:val="18"/>
              </w:rPr>
            </w:pPr>
            <w:r>
              <w:rPr>
                <w:color w:val="231F20"/>
                <w:sz w:val="18"/>
              </w:rPr>
              <w:t>78,00</w:t>
            </w:r>
          </w:p>
        </w:tc>
        <w:tc>
          <w:tcPr>
            <w:tcW w:w="1893" w:type="dxa"/>
          </w:tcPr>
          <w:p>
            <w:pPr>
              <w:pStyle w:val="TableParagraph"/>
              <w:spacing w:before="6"/>
              <w:rPr>
                <w:sz w:val="21"/>
              </w:rPr>
            </w:pPr>
          </w:p>
          <w:p>
            <w:pPr>
              <w:pStyle w:val="TableParagraph"/>
              <w:ind w:left="672" w:right="609"/>
              <w:jc w:val="center"/>
              <w:rPr>
                <w:sz w:val="18"/>
              </w:rPr>
            </w:pPr>
            <w:r>
              <w:rPr>
                <w:color w:val="231F20"/>
                <w:sz w:val="18"/>
              </w:rPr>
              <w:t>235,00</w:t>
            </w:r>
          </w:p>
          <w:p>
            <w:pPr>
              <w:pStyle w:val="TableParagraph"/>
              <w:spacing w:before="9"/>
              <w:ind w:left="672" w:right="609"/>
              <w:jc w:val="center"/>
              <w:rPr>
                <w:sz w:val="18"/>
              </w:rPr>
            </w:pPr>
            <w:r>
              <w:rPr>
                <w:color w:val="231F20"/>
                <w:sz w:val="18"/>
              </w:rPr>
              <w:t>202,00</w:t>
            </w:r>
          </w:p>
        </w:tc>
      </w:tr>
      <w:tr>
        <w:trPr>
          <w:trHeight w:val="703" w:hRule="atLeast"/>
        </w:trPr>
        <w:tc>
          <w:tcPr>
            <w:tcW w:w="2509" w:type="dxa"/>
          </w:tcPr>
          <w:p>
            <w:pPr>
              <w:pStyle w:val="TableParagraph"/>
              <w:spacing w:line="249" w:lineRule="auto" w:before="32"/>
              <w:ind w:left="363" w:right="1295" w:hanging="114"/>
              <w:rPr>
                <w:sz w:val="18"/>
              </w:rPr>
            </w:pPr>
            <w:r>
              <w:rPr>
                <w:color w:val="231F20"/>
                <w:sz w:val="18"/>
              </w:rPr>
              <w:t>COREA GRUPO I GRUPO II</w:t>
            </w:r>
          </w:p>
        </w:tc>
        <w:tc>
          <w:tcPr>
            <w:tcW w:w="2077" w:type="dxa"/>
          </w:tcPr>
          <w:p>
            <w:pPr>
              <w:pStyle w:val="TableParagraph"/>
              <w:spacing w:before="6"/>
              <w:rPr>
                <w:sz w:val="21"/>
              </w:rPr>
            </w:pPr>
          </w:p>
          <w:p>
            <w:pPr>
              <w:pStyle w:val="TableParagraph"/>
              <w:ind w:left="878"/>
              <w:rPr>
                <w:sz w:val="18"/>
              </w:rPr>
            </w:pPr>
            <w:r>
              <w:rPr>
                <w:color w:val="231F20"/>
                <w:sz w:val="18"/>
              </w:rPr>
              <w:t>120,00</w:t>
            </w:r>
          </w:p>
          <w:p>
            <w:pPr>
              <w:pStyle w:val="TableParagraph"/>
              <w:spacing w:before="9"/>
              <w:ind w:left="878"/>
              <w:rPr>
                <w:sz w:val="18"/>
              </w:rPr>
            </w:pPr>
            <w:r>
              <w:rPr>
                <w:color w:val="231F20"/>
                <w:sz w:val="18"/>
              </w:rPr>
              <w:t>102,00</w:t>
            </w:r>
          </w:p>
        </w:tc>
        <w:tc>
          <w:tcPr>
            <w:tcW w:w="1985" w:type="dxa"/>
          </w:tcPr>
          <w:p>
            <w:pPr>
              <w:pStyle w:val="TableParagraph"/>
              <w:spacing w:before="6"/>
              <w:rPr>
                <w:sz w:val="21"/>
              </w:rPr>
            </w:pPr>
          </w:p>
          <w:p>
            <w:pPr>
              <w:pStyle w:val="TableParagraph"/>
              <w:ind w:left="885"/>
              <w:rPr>
                <w:sz w:val="18"/>
              </w:rPr>
            </w:pPr>
            <w:r>
              <w:rPr>
                <w:color w:val="231F20"/>
                <w:sz w:val="18"/>
              </w:rPr>
              <w:t>63,00</w:t>
            </w:r>
          </w:p>
          <w:p>
            <w:pPr>
              <w:pStyle w:val="TableParagraph"/>
              <w:spacing w:before="9"/>
              <w:ind w:left="885"/>
              <w:rPr>
                <w:sz w:val="18"/>
              </w:rPr>
            </w:pPr>
            <w:r>
              <w:rPr>
                <w:color w:val="231F20"/>
                <w:sz w:val="18"/>
              </w:rPr>
              <w:t>55,00</w:t>
            </w:r>
          </w:p>
        </w:tc>
        <w:tc>
          <w:tcPr>
            <w:tcW w:w="1893" w:type="dxa"/>
          </w:tcPr>
          <w:p>
            <w:pPr>
              <w:pStyle w:val="TableParagraph"/>
              <w:spacing w:before="6"/>
              <w:rPr>
                <w:sz w:val="21"/>
              </w:rPr>
            </w:pPr>
          </w:p>
          <w:p>
            <w:pPr>
              <w:pStyle w:val="TableParagraph"/>
              <w:ind w:left="672" w:right="609"/>
              <w:jc w:val="center"/>
              <w:rPr>
                <w:sz w:val="18"/>
              </w:rPr>
            </w:pPr>
            <w:r>
              <w:rPr>
                <w:color w:val="231F20"/>
                <w:sz w:val="18"/>
              </w:rPr>
              <w:t>183,00</w:t>
            </w:r>
          </w:p>
          <w:p>
            <w:pPr>
              <w:pStyle w:val="TableParagraph"/>
              <w:spacing w:before="9"/>
              <w:ind w:left="672" w:right="609"/>
              <w:jc w:val="center"/>
              <w:rPr>
                <w:sz w:val="18"/>
              </w:rPr>
            </w:pPr>
            <w:r>
              <w:rPr>
                <w:color w:val="231F20"/>
                <w:sz w:val="18"/>
              </w:rPr>
              <w:t>157,00</w:t>
            </w:r>
          </w:p>
        </w:tc>
      </w:tr>
      <w:tr>
        <w:trPr>
          <w:trHeight w:val="703" w:hRule="atLeast"/>
        </w:trPr>
        <w:tc>
          <w:tcPr>
            <w:tcW w:w="2509" w:type="dxa"/>
          </w:tcPr>
          <w:p>
            <w:pPr>
              <w:pStyle w:val="TableParagraph"/>
              <w:spacing w:line="249" w:lineRule="auto" w:before="32"/>
              <w:ind w:left="363" w:right="613" w:hanging="114"/>
              <w:rPr>
                <w:sz w:val="18"/>
              </w:rPr>
            </w:pPr>
            <w:r>
              <w:rPr>
                <w:color w:val="231F20"/>
                <w:spacing w:val="-4"/>
                <w:sz w:val="18"/>
              </w:rPr>
              <w:t>COSTA </w:t>
            </w:r>
            <w:r>
              <w:rPr>
                <w:color w:val="231F20"/>
                <w:sz w:val="18"/>
              </w:rPr>
              <w:t>DE MARFIL GRUPO I</w:t>
            </w:r>
          </w:p>
          <w:p>
            <w:pPr>
              <w:pStyle w:val="TableParagraph"/>
              <w:spacing w:before="1"/>
              <w:ind w:left="363"/>
              <w:rPr>
                <w:sz w:val="18"/>
              </w:rPr>
            </w:pPr>
            <w:r>
              <w:rPr>
                <w:color w:val="231F20"/>
                <w:sz w:val="18"/>
              </w:rPr>
              <w:t>GRUPO II</w:t>
            </w:r>
          </w:p>
        </w:tc>
        <w:tc>
          <w:tcPr>
            <w:tcW w:w="2077" w:type="dxa"/>
          </w:tcPr>
          <w:p>
            <w:pPr>
              <w:pStyle w:val="TableParagraph"/>
              <w:spacing w:before="6"/>
              <w:rPr>
                <w:sz w:val="21"/>
              </w:rPr>
            </w:pPr>
          </w:p>
          <w:p>
            <w:pPr>
              <w:pStyle w:val="TableParagraph"/>
              <w:ind w:left="878"/>
              <w:rPr>
                <w:sz w:val="18"/>
              </w:rPr>
            </w:pPr>
            <w:r>
              <w:rPr>
                <w:color w:val="231F20"/>
                <w:sz w:val="18"/>
              </w:rPr>
              <w:t>230,00</w:t>
            </w:r>
          </w:p>
          <w:p>
            <w:pPr>
              <w:pStyle w:val="TableParagraph"/>
              <w:spacing w:before="9"/>
              <w:ind w:left="878"/>
              <w:rPr>
                <w:sz w:val="18"/>
              </w:rPr>
            </w:pPr>
            <w:r>
              <w:rPr>
                <w:color w:val="231F20"/>
                <w:sz w:val="18"/>
              </w:rPr>
              <w:t>210,00</w:t>
            </w:r>
          </w:p>
        </w:tc>
        <w:tc>
          <w:tcPr>
            <w:tcW w:w="1985" w:type="dxa"/>
          </w:tcPr>
          <w:p>
            <w:pPr>
              <w:pStyle w:val="TableParagraph"/>
              <w:spacing w:before="6"/>
              <w:rPr>
                <w:sz w:val="21"/>
              </w:rPr>
            </w:pPr>
          </w:p>
          <w:p>
            <w:pPr>
              <w:pStyle w:val="TableParagraph"/>
              <w:ind w:left="885"/>
              <w:rPr>
                <w:sz w:val="18"/>
              </w:rPr>
            </w:pPr>
            <w:r>
              <w:rPr>
                <w:color w:val="231F20"/>
                <w:sz w:val="18"/>
              </w:rPr>
              <w:t>56,00</w:t>
            </w:r>
          </w:p>
          <w:p>
            <w:pPr>
              <w:pStyle w:val="TableParagraph"/>
              <w:spacing w:before="9"/>
              <w:ind w:left="885"/>
              <w:rPr>
                <w:sz w:val="18"/>
              </w:rPr>
            </w:pPr>
            <w:r>
              <w:rPr>
                <w:color w:val="231F20"/>
                <w:sz w:val="18"/>
              </w:rPr>
              <w:t>49,00</w:t>
            </w:r>
          </w:p>
        </w:tc>
        <w:tc>
          <w:tcPr>
            <w:tcW w:w="1893" w:type="dxa"/>
          </w:tcPr>
          <w:p>
            <w:pPr>
              <w:pStyle w:val="TableParagraph"/>
              <w:spacing w:before="6"/>
              <w:rPr>
                <w:sz w:val="21"/>
              </w:rPr>
            </w:pPr>
          </w:p>
          <w:p>
            <w:pPr>
              <w:pStyle w:val="TableParagraph"/>
              <w:ind w:left="672" w:right="609"/>
              <w:jc w:val="center"/>
              <w:rPr>
                <w:sz w:val="18"/>
              </w:rPr>
            </w:pPr>
            <w:r>
              <w:rPr>
                <w:color w:val="231F20"/>
                <w:sz w:val="18"/>
              </w:rPr>
              <w:t>286,00</w:t>
            </w:r>
          </w:p>
          <w:p>
            <w:pPr>
              <w:pStyle w:val="TableParagraph"/>
              <w:spacing w:before="9"/>
              <w:ind w:left="672" w:right="609"/>
              <w:jc w:val="center"/>
              <w:rPr>
                <w:sz w:val="18"/>
              </w:rPr>
            </w:pPr>
            <w:r>
              <w:rPr>
                <w:color w:val="231F20"/>
                <w:sz w:val="18"/>
              </w:rPr>
              <w:t>259,00</w:t>
            </w:r>
          </w:p>
        </w:tc>
      </w:tr>
      <w:tr>
        <w:trPr>
          <w:trHeight w:val="703" w:hRule="atLeast"/>
        </w:trPr>
        <w:tc>
          <w:tcPr>
            <w:tcW w:w="2509" w:type="dxa"/>
          </w:tcPr>
          <w:p>
            <w:pPr>
              <w:pStyle w:val="TableParagraph"/>
              <w:spacing w:line="249" w:lineRule="auto" w:before="32"/>
              <w:ind w:left="363" w:right="725" w:hanging="114"/>
              <w:rPr>
                <w:sz w:val="18"/>
              </w:rPr>
            </w:pPr>
            <w:r>
              <w:rPr>
                <w:color w:val="231F20"/>
                <w:sz w:val="18"/>
              </w:rPr>
              <w:t>COSTA RICA GRUPO I GRUPO II</w:t>
            </w:r>
          </w:p>
        </w:tc>
        <w:tc>
          <w:tcPr>
            <w:tcW w:w="2077" w:type="dxa"/>
          </w:tcPr>
          <w:p>
            <w:pPr>
              <w:pStyle w:val="TableParagraph"/>
              <w:spacing w:before="6"/>
              <w:rPr>
                <w:sz w:val="21"/>
              </w:rPr>
            </w:pPr>
          </w:p>
          <w:p>
            <w:pPr>
              <w:pStyle w:val="TableParagraph"/>
              <w:ind w:left="878"/>
              <w:rPr>
                <w:sz w:val="18"/>
              </w:rPr>
            </w:pPr>
            <w:r>
              <w:rPr>
                <w:color w:val="231F20"/>
                <w:sz w:val="18"/>
              </w:rPr>
              <w:t>105,00</w:t>
            </w:r>
          </w:p>
          <w:p>
            <w:pPr>
              <w:pStyle w:val="TableParagraph"/>
              <w:spacing w:before="9"/>
              <w:ind w:left="978"/>
              <w:rPr>
                <w:sz w:val="18"/>
              </w:rPr>
            </w:pPr>
            <w:r>
              <w:rPr>
                <w:color w:val="231F20"/>
                <w:sz w:val="18"/>
              </w:rPr>
              <w:t>90,00</w:t>
            </w:r>
          </w:p>
        </w:tc>
        <w:tc>
          <w:tcPr>
            <w:tcW w:w="1985" w:type="dxa"/>
          </w:tcPr>
          <w:p>
            <w:pPr>
              <w:pStyle w:val="TableParagraph"/>
              <w:spacing w:before="6"/>
              <w:rPr>
                <w:sz w:val="21"/>
              </w:rPr>
            </w:pPr>
          </w:p>
          <w:p>
            <w:pPr>
              <w:pStyle w:val="TableParagraph"/>
              <w:ind w:left="885"/>
              <w:rPr>
                <w:sz w:val="18"/>
              </w:rPr>
            </w:pPr>
            <w:r>
              <w:rPr>
                <w:color w:val="231F20"/>
                <w:sz w:val="18"/>
              </w:rPr>
              <w:t>53,00</w:t>
            </w:r>
          </w:p>
          <w:p>
            <w:pPr>
              <w:pStyle w:val="TableParagraph"/>
              <w:spacing w:before="9"/>
              <w:ind w:left="885"/>
              <w:rPr>
                <w:sz w:val="18"/>
              </w:rPr>
            </w:pPr>
            <w:r>
              <w:rPr>
                <w:color w:val="231F20"/>
                <w:sz w:val="18"/>
              </w:rPr>
              <w:t>45,00</w:t>
            </w:r>
          </w:p>
        </w:tc>
        <w:tc>
          <w:tcPr>
            <w:tcW w:w="1893" w:type="dxa"/>
          </w:tcPr>
          <w:p>
            <w:pPr>
              <w:pStyle w:val="TableParagraph"/>
              <w:spacing w:before="6"/>
              <w:rPr>
                <w:sz w:val="21"/>
              </w:rPr>
            </w:pPr>
          </w:p>
          <w:p>
            <w:pPr>
              <w:pStyle w:val="TableParagraph"/>
              <w:ind w:left="672" w:right="609"/>
              <w:jc w:val="center"/>
              <w:rPr>
                <w:sz w:val="18"/>
              </w:rPr>
            </w:pPr>
            <w:r>
              <w:rPr>
                <w:color w:val="231F20"/>
                <w:sz w:val="18"/>
              </w:rPr>
              <w:t>158,00</w:t>
            </w:r>
          </w:p>
          <w:p>
            <w:pPr>
              <w:pStyle w:val="TableParagraph"/>
              <w:spacing w:before="9"/>
              <w:ind w:left="672" w:right="609"/>
              <w:jc w:val="center"/>
              <w:rPr>
                <w:sz w:val="18"/>
              </w:rPr>
            </w:pPr>
            <w:r>
              <w:rPr>
                <w:color w:val="231F20"/>
                <w:sz w:val="18"/>
              </w:rPr>
              <w:t>135,00</w:t>
            </w:r>
          </w:p>
        </w:tc>
      </w:tr>
      <w:tr>
        <w:trPr>
          <w:trHeight w:val="703" w:hRule="atLeast"/>
        </w:trPr>
        <w:tc>
          <w:tcPr>
            <w:tcW w:w="2509" w:type="dxa"/>
          </w:tcPr>
          <w:p>
            <w:pPr>
              <w:pStyle w:val="TableParagraph"/>
              <w:spacing w:line="249" w:lineRule="auto" w:before="32"/>
              <w:ind w:left="363" w:right="1295" w:hanging="114"/>
              <w:rPr>
                <w:sz w:val="18"/>
              </w:rPr>
            </w:pPr>
            <w:r>
              <w:rPr>
                <w:color w:val="231F20"/>
                <w:sz w:val="18"/>
              </w:rPr>
              <w:t>CROACIA GRUPO I GRUPO II</w:t>
            </w:r>
          </w:p>
        </w:tc>
        <w:tc>
          <w:tcPr>
            <w:tcW w:w="2077" w:type="dxa"/>
          </w:tcPr>
          <w:p>
            <w:pPr>
              <w:pStyle w:val="TableParagraph"/>
              <w:spacing w:before="6"/>
              <w:rPr>
                <w:sz w:val="21"/>
              </w:rPr>
            </w:pPr>
          </w:p>
          <w:p>
            <w:pPr>
              <w:pStyle w:val="TableParagraph"/>
              <w:ind w:left="978"/>
              <w:rPr>
                <w:sz w:val="18"/>
              </w:rPr>
            </w:pPr>
            <w:r>
              <w:rPr>
                <w:color w:val="231F20"/>
                <w:sz w:val="18"/>
              </w:rPr>
              <w:t>86,00</w:t>
            </w:r>
          </w:p>
          <w:p>
            <w:pPr>
              <w:pStyle w:val="TableParagraph"/>
              <w:spacing w:before="9"/>
              <w:ind w:left="978"/>
              <w:rPr>
                <w:sz w:val="18"/>
              </w:rPr>
            </w:pPr>
            <w:r>
              <w:rPr>
                <w:color w:val="231F20"/>
                <w:sz w:val="18"/>
              </w:rPr>
              <w:t>73,00</w:t>
            </w:r>
          </w:p>
        </w:tc>
        <w:tc>
          <w:tcPr>
            <w:tcW w:w="1985" w:type="dxa"/>
          </w:tcPr>
          <w:p>
            <w:pPr>
              <w:pStyle w:val="TableParagraph"/>
              <w:spacing w:before="6"/>
              <w:rPr>
                <w:sz w:val="21"/>
              </w:rPr>
            </w:pPr>
          </w:p>
          <w:p>
            <w:pPr>
              <w:pStyle w:val="TableParagraph"/>
              <w:ind w:left="885"/>
              <w:rPr>
                <w:sz w:val="18"/>
              </w:rPr>
            </w:pPr>
            <w:r>
              <w:rPr>
                <w:color w:val="231F20"/>
                <w:sz w:val="18"/>
              </w:rPr>
              <w:t>56,00</w:t>
            </w:r>
          </w:p>
          <w:p>
            <w:pPr>
              <w:pStyle w:val="TableParagraph"/>
              <w:spacing w:before="9"/>
              <w:ind w:left="885"/>
              <w:rPr>
                <w:sz w:val="18"/>
              </w:rPr>
            </w:pPr>
            <w:r>
              <w:rPr>
                <w:color w:val="231F20"/>
                <w:sz w:val="18"/>
              </w:rPr>
              <w:t>50,00</w:t>
            </w:r>
          </w:p>
        </w:tc>
        <w:tc>
          <w:tcPr>
            <w:tcW w:w="1893" w:type="dxa"/>
          </w:tcPr>
          <w:p>
            <w:pPr>
              <w:pStyle w:val="TableParagraph"/>
              <w:spacing w:before="6"/>
              <w:rPr>
                <w:sz w:val="21"/>
              </w:rPr>
            </w:pPr>
          </w:p>
          <w:p>
            <w:pPr>
              <w:pStyle w:val="TableParagraph"/>
              <w:ind w:left="672" w:right="609"/>
              <w:jc w:val="center"/>
              <w:rPr>
                <w:sz w:val="18"/>
              </w:rPr>
            </w:pPr>
            <w:r>
              <w:rPr>
                <w:color w:val="231F20"/>
                <w:sz w:val="18"/>
              </w:rPr>
              <w:t>142,00</w:t>
            </w:r>
          </w:p>
          <w:p>
            <w:pPr>
              <w:pStyle w:val="TableParagraph"/>
              <w:spacing w:before="9"/>
              <w:ind w:left="672" w:right="609"/>
              <w:jc w:val="center"/>
              <w:rPr>
                <w:sz w:val="18"/>
              </w:rPr>
            </w:pPr>
            <w:r>
              <w:rPr>
                <w:color w:val="231F20"/>
                <w:sz w:val="18"/>
              </w:rPr>
              <w:t>123,00</w:t>
            </w:r>
          </w:p>
        </w:tc>
      </w:tr>
      <w:tr>
        <w:trPr>
          <w:trHeight w:val="703" w:hRule="atLeast"/>
        </w:trPr>
        <w:tc>
          <w:tcPr>
            <w:tcW w:w="2509" w:type="dxa"/>
          </w:tcPr>
          <w:p>
            <w:pPr>
              <w:pStyle w:val="TableParagraph"/>
              <w:spacing w:line="249" w:lineRule="auto" w:before="32"/>
              <w:ind w:left="363" w:right="1295" w:hanging="114"/>
              <w:rPr>
                <w:sz w:val="18"/>
              </w:rPr>
            </w:pPr>
            <w:r>
              <w:rPr>
                <w:color w:val="231F20"/>
                <w:sz w:val="18"/>
              </w:rPr>
              <w:t>CUBA GRUPO I GRUPO II</w:t>
            </w:r>
          </w:p>
        </w:tc>
        <w:tc>
          <w:tcPr>
            <w:tcW w:w="2077" w:type="dxa"/>
          </w:tcPr>
          <w:p>
            <w:pPr>
              <w:pStyle w:val="TableParagraph"/>
              <w:spacing w:before="6"/>
              <w:rPr>
                <w:sz w:val="21"/>
              </w:rPr>
            </w:pPr>
          </w:p>
          <w:p>
            <w:pPr>
              <w:pStyle w:val="TableParagraph"/>
              <w:ind w:left="978"/>
              <w:rPr>
                <w:sz w:val="18"/>
              </w:rPr>
            </w:pPr>
            <w:r>
              <w:rPr>
                <w:color w:val="231F20"/>
                <w:sz w:val="18"/>
              </w:rPr>
              <w:t>92,00</w:t>
            </w:r>
          </w:p>
          <w:p>
            <w:pPr>
              <w:pStyle w:val="TableParagraph"/>
              <w:spacing w:before="9"/>
              <w:ind w:left="978"/>
              <w:rPr>
                <w:sz w:val="18"/>
              </w:rPr>
            </w:pPr>
            <w:r>
              <w:rPr>
                <w:color w:val="231F20"/>
                <w:sz w:val="18"/>
              </w:rPr>
              <w:t>80,00</w:t>
            </w:r>
          </w:p>
        </w:tc>
        <w:tc>
          <w:tcPr>
            <w:tcW w:w="1985" w:type="dxa"/>
          </w:tcPr>
          <w:p>
            <w:pPr>
              <w:pStyle w:val="TableParagraph"/>
              <w:spacing w:before="6"/>
              <w:rPr>
                <w:sz w:val="21"/>
              </w:rPr>
            </w:pPr>
          </w:p>
          <w:p>
            <w:pPr>
              <w:pStyle w:val="TableParagraph"/>
              <w:ind w:left="885"/>
              <w:rPr>
                <w:sz w:val="18"/>
              </w:rPr>
            </w:pPr>
            <w:r>
              <w:rPr>
                <w:color w:val="231F20"/>
                <w:sz w:val="18"/>
              </w:rPr>
              <w:t>38,00</w:t>
            </w:r>
          </w:p>
          <w:p>
            <w:pPr>
              <w:pStyle w:val="TableParagraph"/>
              <w:spacing w:before="9"/>
              <w:ind w:left="885"/>
              <w:rPr>
                <w:sz w:val="18"/>
              </w:rPr>
            </w:pPr>
            <w:r>
              <w:rPr>
                <w:color w:val="231F20"/>
                <w:sz w:val="18"/>
              </w:rPr>
              <w:t>33,00</w:t>
            </w:r>
          </w:p>
        </w:tc>
        <w:tc>
          <w:tcPr>
            <w:tcW w:w="1893" w:type="dxa"/>
          </w:tcPr>
          <w:p>
            <w:pPr>
              <w:pStyle w:val="TableParagraph"/>
              <w:spacing w:before="6"/>
              <w:rPr>
                <w:sz w:val="21"/>
              </w:rPr>
            </w:pPr>
          </w:p>
          <w:p>
            <w:pPr>
              <w:pStyle w:val="TableParagraph"/>
              <w:ind w:left="672" w:right="609"/>
              <w:jc w:val="center"/>
              <w:rPr>
                <w:sz w:val="18"/>
              </w:rPr>
            </w:pPr>
            <w:r>
              <w:rPr>
                <w:color w:val="231F20"/>
                <w:sz w:val="18"/>
              </w:rPr>
              <w:t>130,00</w:t>
            </w:r>
          </w:p>
          <w:p>
            <w:pPr>
              <w:pStyle w:val="TableParagraph"/>
              <w:spacing w:before="9"/>
              <w:ind w:left="672" w:right="596"/>
              <w:jc w:val="center"/>
              <w:rPr>
                <w:sz w:val="18"/>
              </w:rPr>
            </w:pPr>
            <w:r>
              <w:rPr>
                <w:color w:val="231F20"/>
                <w:spacing w:val="-4"/>
                <w:sz w:val="18"/>
              </w:rPr>
              <w:t>113,00</w:t>
            </w:r>
          </w:p>
        </w:tc>
      </w:tr>
      <w:tr>
        <w:trPr>
          <w:trHeight w:val="703" w:hRule="atLeast"/>
        </w:trPr>
        <w:tc>
          <w:tcPr>
            <w:tcW w:w="2509" w:type="dxa"/>
          </w:tcPr>
          <w:p>
            <w:pPr>
              <w:pStyle w:val="TableParagraph"/>
              <w:spacing w:line="249" w:lineRule="auto" w:before="32"/>
              <w:ind w:left="363" w:right="1139" w:hanging="114"/>
              <w:rPr>
                <w:sz w:val="18"/>
              </w:rPr>
            </w:pPr>
            <w:r>
              <w:rPr>
                <w:color w:val="231F20"/>
                <w:sz w:val="18"/>
              </w:rPr>
              <w:t>DINAMARCA GRUPO I GRUPO II</w:t>
            </w:r>
          </w:p>
        </w:tc>
        <w:tc>
          <w:tcPr>
            <w:tcW w:w="2077" w:type="dxa"/>
          </w:tcPr>
          <w:p>
            <w:pPr>
              <w:pStyle w:val="TableParagraph"/>
              <w:spacing w:before="6"/>
              <w:rPr>
                <w:sz w:val="21"/>
              </w:rPr>
            </w:pPr>
          </w:p>
          <w:p>
            <w:pPr>
              <w:pStyle w:val="TableParagraph"/>
              <w:ind w:left="878"/>
              <w:rPr>
                <w:sz w:val="18"/>
              </w:rPr>
            </w:pPr>
            <w:r>
              <w:rPr>
                <w:color w:val="231F20"/>
                <w:sz w:val="18"/>
              </w:rPr>
              <w:t>145,00</w:t>
            </w:r>
          </w:p>
          <w:p>
            <w:pPr>
              <w:pStyle w:val="TableParagraph"/>
              <w:spacing w:before="9"/>
              <w:ind w:left="878"/>
              <w:rPr>
                <w:sz w:val="18"/>
              </w:rPr>
            </w:pPr>
            <w:r>
              <w:rPr>
                <w:color w:val="231F20"/>
                <w:sz w:val="18"/>
              </w:rPr>
              <w:t>123,00</w:t>
            </w:r>
          </w:p>
        </w:tc>
        <w:tc>
          <w:tcPr>
            <w:tcW w:w="1985" w:type="dxa"/>
          </w:tcPr>
          <w:p>
            <w:pPr>
              <w:pStyle w:val="TableParagraph"/>
              <w:spacing w:before="6"/>
              <w:rPr>
                <w:sz w:val="21"/>
              </w:rPr>
            </w:pPr>
          </w:p>
          <w:p>
            <w:pPr>
              <w:pStyle w:val="TableParagraph"/>
              <w:ind w:left="885"/>
              <w:rPr>
                <w:sz w:val="18"/>
              </w:rPr>
            </w:pPr>
            <w:r>
              <w:rPr>
                <w:color w:val="231F20"/>
                <w:sz w:val="18"/>
              </w:rPr>
              <w:t>72,00</w:t>
            </w:r>
          </w:p>
          <w:p>
            <w:pPr>
              <w:pStyle w:val="TableParagraph"/>
              <w:spacing w:before="9"/>
              <w:ind w:left="885"/>
              <w:rPr>
                <w:sz w:val="18"/>
              </w:rPr>
            </w:pPr>
            <w:r>
              <w:rPr>
                <w:color w:val="231F20"/>
                <w:sz w:val="18"/>
              </w:rPr>
              <w:t>65,00</w:t>
            </w:r>
          </w:p>
        </w:tc>
        <w:tc>
          <w:tcPr>
            <w:tcW w:w="1893" w:type="dxa"/>
          </w:tcPr>
          <w:p>
            <w:pPr>
              <w:pStyle w:val="TableParagraph"/>
              <w:spacing w:before="6"/>
              <w:rPr>
                <w:sz w:val="21"/>
              </w:rPr>
            </w:pPr>
          </w:p>
          <w:p>
            <w:pPr>
              <w:pStyle w:val="TableParagraph"/>
              <w:ind w:left="672" w:right="609"/>
              <w:jc w:val="center"/>
              <w:rPr>
                <w:sz w:val="18"/>
              </w:rPr>
            </w:pPr>
            <w:r>
              <w:rPr>
                <w:color w:val="231F20"/>
                <w:sz w:val="18"/>
              </w:rPr>
              <w:t>217,00</w:t>
            </w:r>
          </w:p>
          <w:p>
            <w:pPr>
              <w:pStyle w:val="TableParagraph"/>
              <w:spacing w:before="9"/>
              <w:ind w:left="672" w:right="609"/>
              <w:jc w:val="center"/>
              <w:rPr>
                <w:sz w:val="18"/>
              </w:rPr>
            </w:pPr>
            <w:r>
              <w:rPr>
                <w:color w:val="231F20"/>
                <w:sz w:val="18"/>
              </w:rPr>
              <w:t>188,00</w:t>
            </w:r>
          </w:p>
        </w:tc>
      </w:tr>
      <w:tr>
        <w:trPr>
          <w:trHeight w:val="703" w:hRule="atLeast"/>
        </w:trPr>
        <w:tc>
          <w:tcPr>
            <w:tcW w:w="2509" w:type="dxa"/>
          </w:tcPr>
          <w:p>
            <w:pPr>
              <w:pStyle w:val="TableParagraph"/>
              <w:spacing w:line="249" w:lineRule="auto" w:before="32"/>
              <w:ind w:left="363" w:right="839" w:hanging="114"/>
              <w:rPr>
                <w:sz w:val="18"/>
              </w:rPr>
            </w:pPr>
            <w:r>
              <w:rPr>
                <w:color w:val="231F20"/>
                <w:sz w:val="18"/>
              </w:rPr>
              <w:t>R. DOMINICANA GRUPO I GRUPO II</w:t>
            </w:r>
          </w:p>
        </w:tc>
        <w:tc>
          <w:tcPr>
            <w:tcW w:w="2077" w:type="dxa"/>
          </w:tcPr>
          <w:p>
            <w:pPr>
              <w:pStyle w:val="TableParagraph"/>
              <w:spacing w:before="6"/>
              <w:rPr>
                <w:sz w:val="21"/>
              </w:rPr>
            </w:pPr>
          </w:p>
          <w:p>
            <w:pPr>
              <w:pStyle w:val="TableParagraph"/>
              <w:ind w:left="878"/>
              <w:rPr>
                <w:sz w:val="18"/>
              </w:rPr>
            </w:pPr>
            <w:r>
              <w:rPr>
                <w:color w:val="231F20"/>
                <w:sz w:val="18"/>
              </w:rPr>
              <w:t>105,00</w:t>
            </w:r>
          </w:p>
          <w:p>
            <w:pPr>
              <w:pStyle w:val="TableParagraph"/>
              <w:spacing w:before="9"/>
              <w:ind w:left="978"/>
              <w:rPr>
                <w:sz w:val="18"/>
              </w:rPr>
            </w:pPr>
            <w:r>
              <w:rPr>
                <w:color w:val="231F20"/>
                <w:sz w:val="18"/>
              </w:rPr>
              <w:t>90,00</w:t>
            </w:r>
          </w:p>
        </w:tc>
        <w:tc>
          <w:tcPr>
            <w:tcW w:w="1985" w:type="dxa"/>
          </w:tcPr>
          <w:p>
            <w:pPr>
              <w:pStyle w:val="TableParagraph"/>
              <w:spacing w:before="6"/>
              <w:rPr>
                <w:sz w:val="21"/>
              </w:rPr>
            </w:pPr>
          </w:p>
          <w:p>
            <w:pPr>
              <w:pStyle w:val="TableParagraph"/>
              <w:ind w:left="885"/>
              <w:rPr>
                <w:sz w:val="18"/>
              </w:rPr>
            </w:pPr>
            <w:r>
              <w:rPr>
                <w:color w:val="231F20"/>
                <w:sz w:val="18"/>
              </w:rPr>
              <w:t>42,00</w:t>
            </w:r>
          </w:p>
          <w:p>
            <w:pPr>
              <w:pStyle w:val="TableParagraph"/>
              <w:spacing w:before="9"/>
              <w:ind w:left="885"/>
              <w:rPr>
                <w:sz w:val="18"/>
              </w:rPr>
            </w:pPr>
            <w:r>
              <w:rPr>
                <w:color w:val="231F20"/>
                <w:sz w:val="18"/>
              </w:rPr>
              <w:t>37,00</w:t>
            </w:r>
          </w:p>
        </w:tc>
        <w:tc>
          <w:tcPr>
            <w:tcW w:w="1893" w:type="dxa"/>
          </w:tcPr>
          <w:p>
            <w:pPr>
              <w:pStyle w:val="TableParagraph"/>
              <w:spacing w:before="6"/>
              <w:rPr>
                <w:sz w:val="21"/>
              </w:rPr>
            </w:pPr>
          </w:p>
          <w:p>
            <w:pPr>
              <w:pStyle w:val="TableParagraph"/>
              <w:ind w:left="672" w:right="609"/>
              <w:jc w:val="center"/>
              <w:rPr>
                <w:sz w:val="18"/>
              </w:rPr>
            </w:pPr>
            <w:r>
              <w:rPr>
                <w:color w:val="231F20"/>
                <w:sz w:val="18"/>
              </w:rPr>
              <w:t>147,00</w:t>
            </w:r>
          </w:p>
          <w:p>
            <w:pPr>
              <w:pStyle w:val="TableParagraph"/>
              <w:spacing w:before="9"/>
              <w:ind w:left="672" w:right="609"/>
              <w:jc w:val="center"/>
              <w:rPr>
                <w:sz w:val="18"/>
              </w:rPr>
            </w:pPr>
            <w:r>
              <w:rPr>
                <w:color w:val="231F20"/>
                <w:sz w:val="18"/>
              </w:rPr>
              <w:t>127,00</w:t>
            </w:r>
          </w:p>
        </w:tc>
      </w:tr>
      <w:tr>
        <w:trPr>
          <w:trHeight w:val="703" w:hRule="atLeast"/>
        </w:trPr>
        <w:tc>
          <w:tcPr>
            <w:tcW w:w="2509" w:type="dxa"/>
          </w:tcPr>
          <w:p>
            <w:pPr>
              <w:pStyle w:val="TableParagraph"/>
              <w:spacing w:line="249" w:lineRule="auto" w:before="32"/>
              <w:ind w:left="363" w:right="1313" w:hanging="114"/>
              <w:jc w:val="both"/>
              <w:rPr>
                <w:sz w:val="18"/>
              </w:rPr>
            </w:pPr>
            <w:r>
              <w:rPr>
                <w:color w:val="231F20"/>
                <w:sz w:val="18"/>
              </w:rPr>
              <w:t>ECUADOR GRUPO I GRUPO II</w:t>
            </w:r>
          </w:p>
        </w:tc>
        <w:tc>
          <w:tcPr>
            <w:tcW w:w="2077" w:type="dxa"/>
          </w:tcPr>
          <w:p>
            <w:pPr>
              <w:pStyle w:val="TableParagraph"/>
              <w:spacing w:before="6"/>
              <w:rPr>
                <w:sz w:val="21"/>
              </w:rPr>
            </w:pPr>
          </w:p>
          <w:p>
            <w:pPr>
              <w:pStyle w:val="TableParagraph"/>
              <w:ind w:left="878"/>
              <w:rPr>
                <w:sz w:val="18"/>
              </w:rPr>
            </w:pPr>
            <w:r>
              <w:rPr>
                <w:color w:val="231F20"/>
                <w:sz w:val="18"/>
              </w:rPr>
              <w:t>105,00</w:t>
            </w:r>
          </w:p>
          <w:p>
            <w:pPr>
              <w:pStyle w:val="TableParagraph"/>
              <w:spacing w:before="9"/>
              <w:ind w:left="978"/>
              <w:rPr>
                <w:sz w:val="18"/>
              </w:rPr>
            </w:pPr>
            <w:r>
              <w:rPr>
                <w:color w:val="231F20"/>
                <w:sz w:val="18"/>
              </w:rPr>
              <w:t>90,00</w:t>
            </w:r>
          </w:p>
        </w:tc>
        <w:tc>
          <w:tcPr>
            <w:tcW w:w="1985" w:type="dxa"/>
          </w:tcPr>
          <w:p>
            <w:pPr>
              <w:pStyle w:val="TableParagraph"/>
              <w:spacing w:before="6"/>
              <w:rPr>
                <w:sz w:val="21"/>
              </w:rPr>
            </w:pPr>
          </w:p>
          <w:p>
            <w:pPr>
              <w:pStyle w:val="TableParagraph"/>
              <w:ind w:left="885"/>
              <w:rPr>
                <w:sz w:val="18"/>
              </w:rPr>
            </w:pPr>
            <w:r>
              <w:rPr>
                <w:color w:val="231F20"/>
                <w:sz w:val="18"/>
              </w:rPr>
              <w:t>51,00</w:t>
            </w:r>
          </w:p>
          <w:p>
            <w:pPr>
              <w:pStyle w:val="TableParagraph"/>
              <w:spacing w:before="9"/>
              <w:ind w:left="885"/>
              <w:rPr>
                <w:sz w:val="18"/>
              </w:rPr>
            </w:pPr>
            <w:r>
              <w:rPr>
                <w:color w:val="231F20"/>
                <w:sz w:val="18"/>
              </w:rPr>
              <w:t>43,00</w:t>
            </w:r>
          </w:p>
        </w:tc>
        <w:tc>
          <w:tcPr>
            <w:tcW w:w="1893" w:type="dxa"/>
          </w:tcPr>
          <w:p>
            <w:pPr>
              <w:pStyle w:val="TableParagraph"/>
              <w:spacing w:before="6"/>
              <w:rPr>
                <w:sz w:val="21"/>
              </w:rPr>
            </w:pPr>
          </w:p>
          <w:p>
            <w:pPr>
              <w:pStyle w:val="TableParagraph"/>
              <w:ind w:left="672" w:right="609"/>
              <w:jc w:val="center"/>
              <w:rPr>
                <w:sz w:val="18"/>
              </w:rPr>
            </w:pPr>
            <w:r>
              <w:rPr>
                <w:color w:val="231F20"/>
                <w:sz w:val="18"/>
              </w:rPr>
              <w:t>156,00</w:t>
            </w:r>
          </w:p>
          <w:p>
            <w:pPr>
              <w:pStyle w:val="TableParagraph"/>
              <w:spacing w:before="9"/>
              <w:ind w:left="672" w:right="609"/>
              <w:jc w:val="center"/>
              <w:rPr>
                <w:sz w:val="18"/>
              </w:rPr>
            </w:pPr>
            <w:r>
              <w:rPr>
                <w:color w:val="231F20"/>
                <w:sz w:val="18"/>
              </w:rPr>
              <w:t>133,00</w:t>
            </w:r>
          </w:p>
        </w:tc>
      </w:tr>
      <w:tr>
        <w:trPr>
          <w:trHeight w:val="703" w:hRule="atLeast"/>
        </w:trPr>
        <w:tc>
          <w:tcPr>
            <w:tcW w:w="2509" w:type="dxa"/>
          </w:tcPr>
          <w:p>
            <w:pPr>
              <w:pStyle w:val="TableParagraph"/>
              <w:spacing w:line="249" w:lineRule="auto" w:before="32"/>
              <w:ind w:left="363" w:right="1295" w:hanging="114"/>
              <w:rPr>
                <w:sz w:val="18"/>
              </w:rPr>
            </w:pPr>
            <w:r>
              <w:rPr>
                <w:color w:val="231F20"/>
                <w:sz w:val="18"/>
              </w:rPr>
              <w:t>EGIPTO GRUPO I GRUPO II</w:t>
            </w:r>
          </w:p>
        </w:tc>
        <w:tc>
          <w:tcPr>
            <w:tcW w:w="2077" w:type="dxa"/>
          </w:tcPr>
          <w:p>
            <w:pPr>
              <w:pStyle w:val="TableParagraph"/>
              <w:spacing w:before="6"/>
              <w:rPr>
                <w:sz w:val="21"/>
              </w:rPr>
            </w:pPr>
          </w:p>
          <w:p>
            <w:pPr>
              <w:pStyle w:val="TableParagraph"/>
              <w:ind w:left="878"/>
              <w:rPr>
                <w:sz w:val="18"/>
              </w:rPr>
            </w:pPr>
            <w:r>
              <w:rPr>
                <w:color w:val="231F20"/>
                <w:sz w:val="18"/>
              </w:rPr>
              <w:t>107,00</w:t>
            </w:r>
          </w:p>
          <w:p>
            <w:pPr>
              <w:pStyle w:val="TableParagraph"/>
              <w:spacing w:before="9"/>
              <w:ind w:left="978"/>
              <w:rPr>
                <w:sz w:val="18"/>
              </w:rPr>
            </w:pPr>
            <w:r>
              <w:rPr>
                <w:color w:val="231F20"/>
                <w:sz w:val="18"/>
              </w:rPr>
              <w:t>92,00</w:t>
            </w:r>
          </w:p>
        </w:tc>
        <w:tc>
          <w:tcPr>
            <w:tcW w:w="1985" w:type="dxa"/>
          </w:tcPr>
          <w:p>
            <w:pPr>
              <w:pStyle w:val="TableParagraph"/>
              <w:spacing w:before="6"/>
              <w:rPr>
                <w:sz w:val="21"/>
              </w:rPr>
            </w:pPr>
          </w:p>
          <w:p>
            <w:pPr>
              <w:pStyle w:val="TableParagraph"/>
              <w:ind w:left="885"/>
              <w:rPr>
                <w:sz w:val="18"/>
              </w:rPr>
            </w:pPr>
            <w:r>
              <w:rPr>
                <w:color w:val="231F20"/>
                <w:sz w:val="18"/>
              </w:rPr>
              <w:t>45,00</w:t>
            </w:r>
          </w:p>
          <w:p>
            <w:pPr>
              <w:pStyle w:val="TableParagraph"/>
              <w:spacing w:before="9"/>
              <w:ind w:left="885"/>
              <w:rPr>
                <w:sz w:val="18"/>
              </w:rPr>
            </w:pPr>
            <w:r>
              <w:rPr>
                <w:color w:val="231F20"/>
                <w:sz w:val="18"/>
              </w:rPr>
              <w:t>40,00</w:t>
            </w:r>
          </w:p>
        </w:tc>
        <w:tc>
          <w:tcPr>
            <w:tcW w:w="1893" w:type="dxa"/>
          </w:tcPr>
          <w:p>
            <w:pPr>
              <w:pStyle w:val="TableParagraph"/>
              <w:spacing w:before="6"/>
              <w:rPr>
                <w:sz w:val="21"/>
              </w:rPr>
            </w:pPr>
          </w:p>
          <w:p>
            <w:pPr>
              <w:pStyle w:val="TableParagraph"/>
              <w:ind w:left="672" w:right="609"/>
              <w:jc w:val="center"/>
              <w:rPr>
                <w:sz w:val="18"/>
              </w:rPr>
            </w:pPr>
            <w:r>
              <w:rPr>
                <w:color w:val="231F20"/>
                <w:sz w:val="18"/>
              </w:rPr>
              <w:t>152,00</w:t>
            </w:r>
          </w:p>
          <w:p>
            <w:pPr>
              <w:pStyle w:val="TableParagraph"/>
              <w:spacing w:before="9"/>
              <w:ind w:left="672" w:right="609"/>
              <w:jc w:val="center"/>
              <w:rPr>
                <w:sz w:val="18"/>
              </w:rPr>
            </w:pPr>
            <w:r>
              <w:rPr>
                <w:color w:val="231F20"/>
                <w:sz w:val="18"/>
              </w:rPr>
              <w:t>132,00</w:t>
            </w:r>
          </w:p>
        </w:tc>
      </w:tr>
      <w:tr>
        <w:trPr>
          <w:trHeight w:val="703" w:hRule="atLeast"/>
        </w:trPr>
        <w:tc>
          <w:tcPr>
            <w:tcW w:w="2509" w:type="dxa"/>
          </w:tcPr>
          <w:p>
            <w:pPr>
              <w:pStyle w:val="TableParagraph"/>
              <w:spacing w:line="249" w:lineRule="auto" w:before="32"/>
              <w:ind w:left="363" w:right="725" w:hanging="114"/>
              <w:rPr>
                <w:sz w:val="18"/>
              </w:rPr>
            </w:pPr>
            <w:r>
              <w:rPr>
                <w:color w:val="231F20"/>
                <w:sz w:val="18"/>
              </w:rPr>
              <w:t>EL SALVADOR GRUPO I GRUPO II</w:t>
            </w:r>
          </w:p>
        </w:tc>
        <w:tc>
          <w:tcPr>
            <w:tcW w:w="2077" w:type="dxa"/>
          </w:tcPr>
          <w:p>
            <w:pPr>
              <w:pStyle w:val="TableParagraph"/>
              <w:spacing w:before="6"/>
              <w:rPr>
                <w:sz w:val="21"/>
              </w:rPr>
            </w:pPr>
          </w:p>
          <w:p>
            <w:pPr>
              <w:pStyle w:val="TableParagraph"/>
              <w:ind w:left="878"/>
              <w:rPr>
                <w:sz w:val="18"/>
              </w:rPr>
            </w:pPr>
            <w:r>
              <w:rPr>
                <w:color w:val="231F20"/>
                <w:sz w:val="18"/>
              </w:rPr>
              <w:t>105,00</w:t>
            </w:r>
          </w:p>
          <w:p>
            <w:pPr>
              <w:pStyle w:val="TableParagraph"/>
              <w:spacing w:before="9"/>
              <w:ind w:left="978"/>
              <w:rPr>
                <w:sz w:val="18"/>
              </w:rPr>
            </w:pPr>
            <w:r>
              <w:rPr>
                <w:color w:val="231F20"/>
                <w:sz w:val="18"/>
              </w:rPr>
              <w:t>90,00</w:t>
            </w:r>
          </w:p>
        </w:tc>
        <w:tc>
          <w:tcPr>
            <w:tcW w:w="1985" w:type="dxa"/>
          </w:tcPr>
          <w:p>
            <w:pPr>
              <w:pStyle w:val="TableParagraph"/>
              <w:spacing w:before="6"/>
              <w:rPr>
                <w:sz w:val="21"/>
              </w:rPr>
            </w:pPr>
          </w:p>
          <w:p>
            <w:pPr>
              <w:pStyle w:val="TableParagraph"/>
              <w:ind w:left="885"/>
              <w:rPr>
                <w:sz w:val="18"/>
              </w:rPr>
            </w:pPr>
            <w:r>
              <w:rPr>
                <w:color w:val="231F20"/>
                <w:sz w:val="18"/>
              </w:rPr>
              <w:t>51,00</w:t>
            </w:r>
          </w:p>
          <w:p>
            <w:pPr>
              <w:pStyle w:val="TableParagraph"/>
              <w:spacing w:before="9"/>
              <w:ind w:left="885"/>
              <w:rPr>
                <w:sz w:val="18"/>
              </w:rPr>
            </w:pPr>
            <w:r>
              <w:rPr>
                <w:color w:val="231F20"/>
                <w:sz w:val="18"/>
              </w:rPr>
              <w:t>43,00</w:t>
            </w:r>
          </w:p>
        </w:tc>
        <w:tc>
          <w:tcPr>
            <w:tcW w:w="1893" w:type="dxa"/>
          </w:tcPr>
          <w:p>
            <w:pPr>
              <w:pStyle w:val="TableParagraph"/>
              <w:spacing w:before="6"/>
              <w:rPr>
                <w:sz w:val="21"/>
              </w:rPr>
            </w:pPr>
          </w:p>
          <w:p>
            <w:pPr>
              <w:pStyle w:val="TableParagraph"/>
              <w:ind w:left="672" w:right="609"/>
              <w:jc w:val="center"/>
              <w:rPr>
                <w:sz w:val="18"/>
              </w:rPr>
            </w:pPr>
            <w:r>
              <w:rPr>
                <w:color w:val="231F20"/>
                <w:sz w:val="18"/>
              </w:rPr>
              <w:t>156,00</w:t>
            </w:r>
          </w:p>
          <w:p>
            <w:pPr>
              <w:pStyle w:val="TableParagraph"/>
              <w:spacing w:before="9"/>
              <w:ind w:left="672" w:right="609"/>
              <w:jc w:val="center"/>
              <w:rPr>
                <w:sz w:val="18"/>
              </w:rPr>
            </w:pPr>
            <w:r>
              <w:rPr>
                <w:color w:val="231F20"/>
                <w:sz w:val="18"/>
              </w:rPr>
              <w:t>133,00</w:t>
            </w:r>
          </w:p>
        </w:tc>
      </w:tr>
      <w:tr>
        <w:trPr>
          <w:trHeight w:val="919" w:hRule="atLeast"/>
        </w:trPr>
        <w:tc>
          <w:tcPr>
            <w:tcW w:w="2509" w:type="dxa"/>
          </w:tcPr>
          <w:p>
            <w:pPr>
              <w:pStyle w:val="TableParagraph"/>
              <w:spacing w:line="249" w:lineRule="auto" w:before="32"/>
              <w:ind w:left="193"/>
              <w:rPr>
                <w:sz w:val="18"/>
              </w:rPr>
            </w:pPr>
            <w:r>
              <w:rPr>
                <w:color w:val="231F20"/>
                <w:sz w:val="18"/>
              </w:rPr>
              <w:t>EMIRATOS ÁRABES UNIDOS</w:t>
            </w:r>
          </w:p>
          <w:p>
            <w:pPr>
              <w:pStyle w:val="TableParagraph"/>
              <w:spacing w:line="249" w:lineRule="auto" w:before="1"/>
              <w:ind w:left="363" w:right="1295"/>
              <w:rPr>
                <w:sz w:val="18"/>
              </w:rPr>
            </w:pPr>
            <w:r>
              <w:rPr>
                <w:color w:val="231F20"/>
                <w:sz w:val="18"/>
              </w:rPr>
              <w:t>GRUPO I GRUPO II</w:t>
            </w:r>
          </w:p>
        </w:tc>
        <w:tc>
          <w:tcPr>
            <w:tcW w:w="2077" w:type="dxa"/>
          </w:tcPr>
          <w:p>
            <w:pPr>
              <w:pStyle w:val="TableParagraph"/>
              <w:rPr>
                <w:sz w:val="20"/>
              </w:rPr>
            </w:pPr>
          </w:p>
          <w:p>
            <w:pPr>
              <w:pStyle w:val="TableParagraph"/>
              <w:spacing w:before="4"/>
              <w:rPr>
                <w:sz w:val="20"/>
              </w:rPr>
            </w:pPr>
          </w:p>
          <w:p>
            <w:pPr>
              <w:pStyle w:val="TableParagraph"/>
              <w:ind w:left="891"/>
              <w:rPr>
                <w:sz w:val="18"/>
              </w:rPr>
            </w:pPr>
            <w:r>
              <w:rPr>
                <w:color w:val="231F20"/>
                <w:spacing w:val="-4"/>
                <w:sz w:val="18"/>
              </w:rPr>
              <w:t>119,00</w:t>
            </w:r>
          </w:p>
          <w:p>
            <w:pPr>
              <w:pStyle w:val="TableParagraph"/>
              <w:spacing w:before="9"/>
              <w:ind w:left="878"/>
              <w:rPr>
                <w:sz w:val="18"/>
              </w:rPr>
            </w:pPr>
            <w:r>
              <w:rPr>
                <w:color w:val="231F20"/>
                <w:sz w:val="18"/>
              </w:rPr>
              <w:t>102,00</w:t>
            </w:r>
          </w:p>
        </w:tc>
        <w:tc>
          <w:tcPr>
            <w:tcW w:w="1985" w:type="dxa"/>
          </w:tcPr>
          <w:p>
            <w:pPr>
              <w:pStyle w:val="TableParagraph"/>
              <w:rPr>
                <w:sz w:val="20"/>
              </w:rPr>
            </w:pPr>
          </w:p>
          <w:p>
            <w:pPr>
              <w:pStyle w:val="TableParagraph"/>
              <w:spacing w:before="4"/>
              <w:rPr>
                <w:sz w:val="20"/>
              </w:rPr>
            </w:pPr>
          </w:p>
          <w:p>
            <w:pPr>
              <w:pStyle w:val="TableParagraph"/>
              <w:ind w:left="885"/>
              <w:rPr>
                <w:sz w:val="18"/>
              </w:rPr>
            </w:pPr>
            <w:r>
              <w:rPr>
                <w:color w:val="231F20"/>
                <w:sz w:val="18"/>
              </w:rPr>
              <w:t>64,00</w:t>
            </w:r>
          </w:p>
          <w:p>
            <w:pPr>
              <w:pStyle w:val="TableParagraph"/>
              <w:spacing w:before="9"/>
              <w:ind w:left="885"/>
              <w:rPr>
                <w:sz w:val="18"/>
              </w:rPr>
            </w:pPr>
            <w:r>
              <w:rPr>
                <w:color w:val="231F20"/>
                <w:sz w:val="18"/>
              </w:rPr>
              <w:t>57,00</w:t>
            </w:r>
          </w:p>
        </w:tc>
        <w:tc>
          <w:tcPr>
            <w:tcW w:w="1893" w:type="dxa"/>
          </w:tcPr>
          <w:p>
            <w:pPr>
              <w:pStyle w:val="TableParagraph"/>
              <w:rPr>
                <w:sz w:val="20"/>
              </w:rPr>
            </w:pPr>
          </w:p>
          <w:p>
            <w:pPr>
              <w:pStyle w:val="TableParagraph"/>
              <w:spacing w:before="4"/>
              <w:rPr>
                <w:sz w:val="20"/>
              </w:rPr>
            </w:pPr>
          </w:p>
          <w:p>
            <w:pPr>
              <w:pStyle w:val="TableParagraph"/>
              <w:ind w:left="672" w:right="609"/>
              <w:jc w:val="center"/>
              <w:rPr>
                <w:sz w:val="18"/>
              </w:rPr>
            </w:pPr>
            <w:r>
              <w:rPr>
                <w:color w:val="231F20"/>
                <w:sz w:val="18"/>
              </w:rPr>
              <w:t>183,00</w:t>
            </w:r>
          </w:p>
          <w:p>
            <w:pPr>
              <w:pStyle w:val="TableParagraph"/>
              <w:spacing w:before="9"/>
              <w:ind w:left="672" w:right="609"/>
              <w:jc w:val="center"/>
              <w:rPr>
                <w:sz w:val="18"/>
              </w:rPr>
            </w:pPr>
            <w:r>
              <w:rPr>
                <w:color w:val="231F20"/>
                <w:sz w:val="18"/>
              </w:rPr>
              <w:t>159,00</w:t>
            </w:r>
          </w:p>
        </w:tc>
      </w:tr>
      <w:tr>
        <w:trPr>
          <w:trHeight w:val="703" w:hRule="atLeast"/>
        </w:trPr>
        <w:tc>
          <w:tcPr>
            <w:tcW w:w="2509" w:type="dxa"/>
          </w:tcPr>
          <w:p>
            <w:pPr>
              <w:pStyle w:val="TableParagraph"/>
              <w:spacing w:line="249" w:lineRule="auto" w:before="32"/>
              <w:ind w:left="363" w:right="725" w:hanging="114"/>
              <w:rPr>
                <w:sz w:val="18"/>
              </w:rPr>
            </w:pPr>
            <w:r>
              <w:rPr>
                <w:color w:val="231F20"/>
                <w:sz w:val="18"/>
              </w:rPr>
              <w:t>ESLOVAQUIA GRUPO I GRUPO II</w:t>
            </w:r>
          </w:p>
        </w:tc>
        <w:tc>
          <w:tcPr>
            <w:tcW w:w="2077" w:type="dxa"/>
          </w:tcPr>
          <w:p>
            <w:pPr>
              <w:pStyle w:val="TableParagraph"/>
              <w:spacing w:before="6"/>
              <w:rPr>
                <w:sz w:val="21"/>
              </w:rPr>
            </w:pPr>
          </w:p>
          <w:p>
            <w:pPr>
              <w:pStyle w:val="TableParagraph"/>
              <w:ind w:left="978"/>
              <w:rPr>
                <w:sz w:val="18"/>
              </w:rPr>
            </w:pPr>
            <w:r>
              <w:rPr>
                <w:color w:val="231F20"/>
                <w:sz w:val="18"/>
              </w:rPr>
              <w:t>90,00</w:t>
            </w:r>
          </w:p>
          <w:p>
            <w:pPr>
              <w:pStyle w:val="TableParagraph"/>
              <w:spacing w:before="9"/>
              <w:ind w:left="978"/>
              <w:rPr>
                <w:sz w:val="18"/>
              </w:rPr>
            </w:pPr>
            <w:r>
              <w:rPr>
                <w:color w:val="231F20"/>
                <w:sz w:val="18"/>
              </w:rPr>
              <w:t>76,00</w:t>
            </w:r>
          </w:p>
        </w:tc>
        <w:tc>
          <w:tcPr>
            <w:tcW w:w="1985" w:type="dxa"/>
          </w:tcPr>
          <w:p>
            <w:pPr>
              <w:pStyle w:val="TableParagraph"/>
              <w:spacing w:before="6"/>
              <w:rPr>
                <w:sz w:val="21"/>
              </w:rPr>
            </w:pPr>
          </w:p>
          <w:p>
            <w:pPr>
              <w:pStyle w:val="TableParagraph"/>
              <w:ind w:left="885"/>
              <w:rPr>
                <w:sz w:val="18"/>
              </w:rPr>
            </w:pPr>
            <w:r>
              <w:rPr>
                <w:color w:val="231F20"/>
                <w:sz w:val="18"/>
              </w:rPr>
              <w:t>50,00</w:t>
            </w:r>
          </w:p>
          <w:p>
            <w:pPr>
              <w:pStyle w:val="TableParagraph"/>
              <w:spacing w:before="9"/>
              <w:ind w:left="885"/>
              <w:rPr>
                <w:sz w:val="18"/>
              </w:rPr>
            </w:pPr>
            <w:r>
              <w:rPr>
                <w:color w:val="231F20"/>
                <w:sz w:val="18"/>
              </w:rPr>
              <w:t>44,00</w:t>
            </w:r>
          </w:p>
        </w:tc>
        <w:tc>
          <w:tcPr>
            <w:tcW w:w="1893" w:type="dxa"/>
          </w:tcPr>
          <w:p>
            <w:pPr>
              <w:pStyle w:val="TableParagraph"/>
              <w:spacing w:before="6"/>
              <w:rPr>
                <w:sz w:val="21"/>
              </w:rPr>
            </w:pPr>
          </w:p>
          <w:p>
            <w:pPr>
              <w:pStyle w:val="TableParagraph"/>
              <w:ind w:left="672" w:right="609"/>
              <w:jc w:val="center"/>
              <w:rPr>
                <w:sz w:val="18"/>
              </w:rPr>
            </w:pPr>
            <w:r>
              <w:rPr>
                <w:color w:val="231F20"/>
                <w:sz w:val="18"/>
              </w:rPr>
              <w:t>140,00</w:t>
            </w:r>
          </w:p>
          <w:p>
            <w:pPr>
              <w:pStyle w:val="TableParagraph"/>
              <w:spacing w:before="9"/>
              <w:ind w:left="672" w:right="609"/>
              <w:jc w:val="center"/>
              <w:rPr>
                <w:sz w:val="18"/>
              </w:rPr>
            </w:pPr>
            <w:r>
              <w:rPr>
                <w:color w:val="231F20"/>
                <w:sz w:val="18"/>
              </w:rPr>
              <w:t>120,00</w:t>
            </w:r>
          </w:p>
        </w:tc>
      </w:tr>
      <w:tr>
        <w:trPr>
          <w:trHeight w:val="703" w:hRule="atLeast"/>
        </w:trPr>
        <w:tc>
          <w:tcPr>
            <w:tcW w:w="2509" w:type="dxa"/>
          </w:tcPr>
          <w:p>
            <w:pPr>
              <w:pStyle w:val="TableParagraph"/>
              <w:spacing w:line="249" w:lineRule="auto" w:before="32"/>
              <w:ind w:left="363" w:hanging="114"/>
              <w:rPr>
                <w:sz w:val="18"/>
              </w:rPr>
            </w:pPr>
            <w:r>
              <w:rPr>
                <w:color w:val="231F20"/>
                <w:sz w:val="18"/>
              </w:rPr>
              <w:t>ESTADOS UNIDOS GRUPO I</w:t>
            </w:r>
          </w:p>
          <w:p>
            <w:pPr>
              <w:pStyle w:val="TableParagraph"/>
              <w:spacing w:before="1"/>
              <w:ind w:left="363"/>
              <w:rPr>
                <w:sz w:val="18"/>
              </w:rPr>
            </w:pPr>
            <w:r>
              <w:rPr>
                <w:color w:val="231F20"/>
                <w:sz w:val="18"/>
              </w:rPr>
              <w:t>GRUPO II</w:t>
            </w:r>
          </w:p>
        </w:tc>
        <w:tc>
          <w:tcPr>
            <w:tcW w:w="2077" w:type="dxa"/>
          </w:tcPr>
          <w:p>
            <w:pPr>
              <w:pStyle w:val="TableParagraph"/>
              <w:spacing w:before="6"/>
              <w:rPr>
                <w:sz w:val="21"/>
              </w:rPr>
            </w:pPr>
          </w:p>
          <w:p>
            <w:pPr>
              <w:pStyle w:val="TableParagraph"/>
              <w:ind w:left="878"/>
              <w:rPr>
                <w:sz w:val="18"/>
              </w:rPr>
            </w:pPr>
            <w:r>
              <w:rPr>
                <w:color w:val="231F20"/>
                <w:sz w:val="18"/>
              </w:rPr>
              <w:t>196,00</w:t>
            </w:r>
          </w:p>
          <w:p>
            <w:pPr>
              <w:pStyle w:val="TableParagraph"/>
              <w:spacing w:before="9"/>
              <w:ind w:left="878"/>
              <w:rPr>
                <w:sz w:val="18"/>
              </w:rPr>
            </w:pPr>
            <w:r>
              <w:rPr>
                <w:color w:val="231F20"/>
                <w:sz w:val="18"/>
              </w:rPr>
              <w:t>169,00</w:t>
            </w:r>
          </w:p>
        </w:tc>
        <w:tc>
          <w:tcPr>
            <w:tcW w:w="1985" w:type="dxa"/>
          </w:tcPr>
          <w:p>
            <w:pPr>
              <w:pStyle w:val="TableParagraph"/>
              <w:spacing w:before="6"/>
              <w:rPr>
                <w:sz w:val="21"/>
              </w:rPr>
            </w:pPr>
          </w:p>
          <w:p>
            <w:pPr>
              <w:pStyle w:val="TableParagraph"/>
              <w:ind w:left="885"/>
              <w:rPr>
                <w:sz w:val="18"/>
              </w:rPr>
            </w:pPr>
            <w:r>
              <w:rPr>
                <w:color w:val="231F20"/>
                <w:sz w:val="18"/>
              </w:rPr>
              <w:t>78,00</w:t>
            </w:r>
          </w:p>
          <w:p>
            <w:pPr>
              <w:pStyle w:val="TableParagraph"/>
              <w:spacing w:before="9"/>
              <w:ind w:left="885"/>
              <w:rPr>
                <w:sz w:val="18"/>
              </w:rPr>
            </w:pPr>
            <w:r>
              <w:rPr>
                <w:color w:val="231F20"/>
                <w:sz w:val="18"/>
              </w:rPr>
              <w:t>70,00</w:t>
            </w:r>
          </w:p>
        </w:tc>
        <w:tc>
          <w:tcPr>
            <w:tcW w:w="1893" w:type="dxa"/>
          </w:tcPr>
          <w:p>
            <w:pPr>
              <w:pStyle w:val="TableParagraph"/>
              <w:spacing w:before="6"/>
              <w:rPr>
                <w:sz w:val="21"/>
              </w:rPr>
            </w:pPr>
          </w:p>
          <w:p>
            <w:pPr>
              <w:pStyle w:val="TableParagraph"/>
              <w:ind w:left="672" w:right="609"/>
              <w:jc w:val="center"/>
              <w:rPr>
                <w:sz w:val="18"/>
              </w:rPr>
            </w:pPr>
            <w:r>
              <w:rPr>
                <w:color w:val="231F20"/>
                <w:sz w:val="18"/>
              </w:rPr>
              <w:t>274,00</w:t>
            </w:r>
          </w:p>
          <w:p>
            <w:pPr>
              <w:pStyle w:val="TableParagraph"/>
              <w:spacing w:before="9"/>
              <w:ind w:left="672" w:right="609"/>
              <w:jc w:val="center"/>
              <w:rPr>
                <w:sz w:val="18"/>
              </w:rPr>
            </w:pPr>
            <w:r>
              <w:rPr>
                <w:color w:val="231F20"/>
                <w:sz w:val="18"/>
              </w:rPr>
              <w:t>239,00</w:t>
            </w:r>
          </w:p>
        </w:tc>
      </w:tr>
    </w:tbl>
    <w:p>
      <w:pPr>
        <w:spacing w:after="0"/>
        <w:jc w:val="center"/>
        <w:rPr>
          <w:sz w:val="18"/>
        </w:rPr>
        <w:sectPr>
          <w:pgSz w:w="11910" w:h="16840"/>
          <w:pgMar w:header="785" w:footer="736" w:top="1560" w:bottom="920" w:left="1580" w:right="1580"/>
        </w:sectPr>
      </w:pPr>
    </w:p>
    <w:p>
      <w:pPr>
        <w:pStyle w:val="BodyText"/>
        <w:spacing w:before="2"/>
        <w:ind w:left="0" w:firstLine="0"/>
        <w:jc w:val="left"/>
        <w:rPr>
          <w:sz w:val="11"/>
        </w:rPr>
      </w:pPr>
    </w:p>
    <w:tbl>
      <w:tblPr>
        <w:tblW w:w="0" w:type="auto"/>
        <w:jc w:val="left"/>
        <w:tblInd w:w="152"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top w:w="0" w:type="dxa"/>
          <w:left w:w="0" w:type="dxa"/>
          <w:bottom w:w="0" w:type="dxa"/>
          <w:right w:w="0" w:type="dxa"/>
        </w:tblCellMar>
        <w:tblLook w:val="01E0"/>
      </w:tblPr>
      <w:tblGrid>
        <w:gridCol w:w="2509"/>
        <w:gridCol w:w="2077"/>
        <w:gridCol w:w="1985"/>
        <w:gridCol w:w="1893"/>
      </w:tblGrid>
      <w:tr>
        <w:trPr>
          <w:trHeight w:val="525" w:hRule="atLeast"/>
        </w:trPr>
        <w:tc>
          <w:tcPr>
            <w:tcW w:w="2509" w:type="dxa"/>
          </w:tcPr>
          <w:p>
            <w:pPr>
              <w:pStyle w:val="TableParagraph"/>
              <w:spacing w:before="28"/>
              <w:ind w:left="646"/>
              <w:rPr>
                <w:sz w:val="20"/>
              </w:rPr>
            </w:pPr>
            <w:r>
              <w:rPr>
                <w:color w:val="231F20"/>
                <w:sz w:val="20"/>
              </w:rPr>
              <w:t>PAÍS</w:t>
            </w:r>
          </w:p>
        </w:tc>
        <w:tc>
          <w:tcPr>
            <w:tcW w:w="2077" w:type="dxa"/>
          </w:tcPr>
          <w:p>
            <w:pPr>
              <w:pStyle w:val="TableParagraph"/>
              <w:spacing w:line="240" w:lineRule="atLeast" w:before="18"/>
              <w:ind w:left="682" w:hanging="349"/>
              <w:rPr>
                <w:sz w:val="20"/>
              </w:rPr>
            </w:pPr>
            <w:r>
              <w:rPr>
                <w:color w:val="231F20"/>
                <w:sz w:val="20"/>
              </w:rPr>
              <w:t>ALOJAMIENTO EUROS</w:t>
            </w:r>
          </w:p>
        </w:tc>
        <w:tc>
          <w:tcPr>
            <w:tcW w:w="1985" w:type="dxa"/>
          </w:tcPr>
          <w:p>
            <w:pPr>
              <w:pStyle w:val="TableParagraph"/>
              <w:spacing w:line="240" w:lineRule="atLeast" w:before="18"/>
              <w:ind w:left="635" w:right="210" w:hanging="389"/>
              <w:rPr>
                <w:sz w:val="20"/>
              </w:rPr>
            </w:pPr>
            <w:r>
              <w:rPr>
                <w:color w:val="231F20"/>
                <w:sz w:val="20"/>
              </w:rPr>
              <w:t>MANUTENCIÓN EUROS</w:t>
            </w:r>
          </w:p>
        </w:tc>
        <w:tc>
          <w:tcPr>
            <w:tcW w:w="1893" w:type="dxa"/>
          </w:tcPr>
          <w:p>
            <w:pPr>
              <w:pStyle w:val="TableParagraph"/>
              <w:spacing w:line="240" w:lineRule="atLeast" w:before="18"/>
              <w:ind w:left="588" w:right="553" w:firstLine="74"/>
              <w:rPr>
                <w:sz w:val="20"/>
              </w:rPr>
            </w:pPr>
            <w:r>
              <w:rPr>
                <w:color w:val="231F20"/>
                <w:sz w:val="20"/>
              </w:rPr>
              <w:t>DIETA EUROS</w:t>
            </w:r>
          </w:p>
        </w:tc>
      </w:tr>
      <w:tr>
        <w:trPr>
          <w:trHeight w:val="703" w:hRule="atLeast"/>
        </w:trPr>
        <w:tc>
          <w:tcPr>
            <w:tcW w:w="2509" w:type="dxa"/>
          </w:tcPr>
          <w:p>
            <w:pPr>
              <w:pStyle w:val="TableParagraph"/>
              <w:spacing w:line="249" w:lineRule="auto" w:before="32"/>
              <w:ind w:left="363" w:right="1295" w:hanging="114"/>
              <w:rPr>
                <w:sz w:val="18"/>
              </w:rPr>
            </w:pPr>
            <w:r>
              <w:rPr>
                <w:color w:val="231F20"/>
                <w:sz w:val="18"/>
              </w:rPr>
              <w:t>ETIOPÍA GRUPO I GRUPO II</w:t>
            </w:r>
          </w:p>
        </w:tc>
        <w:tc>
          <w:tcPr>
            <w:tcW w:w="2077" w:type="dxa"/>
          </w:tcPr>
          <w:p>
            <w:pPr>
              <w:pStyle w:val="TableParagraph"/>
              <w:spacing w:before="6"/>
              <w:rPr>
                <w:sz w:val="21"/>
              </w:rPr>
            </w:pPr>
          </w:p>
          <w:p>
            <w:pPr>
              <w:pStyle w:val="TableParagraph"/>
              <w:ind w:left="878"/>
              <w:rPr>
                <w:sz w:val="18"/>
              </w:rPr>
            </w:pPr>
            <w:r>
              <w:rPr>
                <w:color w:val="231F20"/>
                <w:sz w:val="18"/>
              </w:rPr>
              <w:t>140,00</w:t>
            </w:r>
          </w:p>
          <w:p>
            <w:pPr>
              <w:pStyle w:val="TableParagraph"/>
              <w:spacing w:before="9"/>
              <w:ind w:left="878"/>
              <w:rPr>
                <w:sz w:val="18"/>
              </w:rPr>
            </w:pPr>
            <w:r>
              <w:rPr>
                <w:color w:val="231F20"/>
                <w:sz w:val="18"/>
              </w:rPr>
              <w:t>120,00</w:t>
            </w:r>
          </w:p>
        </w:tc>
        <w:tc>
          <w:tcPr>
            <w:tcW w:w="1985" w:type="dxa"/>
          </w:tcPr>
          <w:p>
            <w:pPr>
              <w:pStyle w:val="TableParagraph"/>
              <w:spacing w:before="6"/>
              <w:rPr>
                <w:sz w:val="21"/>
              </w:rPr>
            </w:pPr>
          </w:p>
          <w:p>
            <w:pPr>
              <w:pStyle w:val="TableParagraph"/>
              <w:ind w:left="885"/>
              <w:rPr>
                <w:sz w:val="18"/>
              </w:rPr>
            </w:pPr>
            <w:r>
              <w:rPr>
                <w:color w:val="231F20"/>
                <w:sz w:val="18"/>
              </w:rPr>
              <w:t>44,00</w:t>
            </w:r>
          </w:p>
          <w:p>
            <w:pPr>
              <w:pStyle w:val="TableParagraph"/>
              <w:spacing w:before="9"/>
              <w:ind w:left="885"/>
              <w:rPr>
                <w:sz w:val="18"/>
              </w:rPr>
            </w:pPr>
            <w:r>
              <w:rPr>
                <w:color w:val="231F20"/>
                <w:sz w:val="18"/>
              </w:rPr>
              <w:t>38,00</w:t>
            </w:r>
          </w:p>
        </w:tc>
        <w:tc>
          <w:tcPr>
            <w:tcW w:w="1893" w:type="dxa"/>
          </w:tcPr>
          <w:p>
            <w:pPr>
              <w:pStyle w:val="TableParagraph"/>
              <w:spacing w:before="6"/>
              <w:rPr>
                <w:sz w:val="21"/>
              </w:rPr>
            </w:pPr>
          </w:p>
          <w:p>
            <w:pPr>
              <w:pStyle w:val="TableParagraph"/>
              <w:ind w:left="672" w:right="609"/>
              <w:jc w:val="center"/>
              <w:rPr>
                <w:sz w:val="18"/>
              </w:rPr>
            </w:pPr>
            <w:r>
              <w:rPr>
                <w:color w:val="231F20"/>
                <w:sz w:val="18"/>
              </w:rPr>
              <w:t>184,00</w:t>
            </w:r>
          </w:p>
          <w:p>
            <w:pPr>
              <w:pStyle w:val="TableParagraph"/>
              <w:spacing w:before="9"/>
              <w:ind w:left="672" w:right="609"/>
              <w:jc w:val="center"/>
              <w:rPr>
                <w:sz w:val="18"/>
              </w:rPr>
            </w:pPr>
            <w:r>
              <w:rPr>
                <w:color w:val="231F20"/>
                <w:sz w:val="18"/>
              </w:rPr>
              <w:t>158,00</w:t>
            </w:r>
          </w:p>
        </w:tc>
      </w:tr>
      <w:tr>
        <w:trPr>
          <w:trHeight w:val="703" w:hRule="atLeast"/>
        </w:trPr>
        <w:tc>
          <w:tcPr>
            <w:tcW w:w="2509" w:type="dxa"/>
          </w:tcPr>
          <w:p>
            <w:pPr>
              <w:pStyle w:val="TableParagraph"/>
              <w:spacing w:line="249" w:lineRule="auto" w:before="32"/>
              <w:ind w:left="363" w:right="1313" w:hanging="114"/>
              <w:jc w:val="both"/>
              <w:rPr>
                <w:sz w:val="18"/>
              </w:rPr>
            </w:pPr>
            <w:r>
              <w:rPr>
                <w:color w:val="231F20"/>
                <w:sz w:val="18"/>
              </w:rPr>
              <w:t>FILIPINAS GRUPO I GRUPO II</w:t>
            </w:r>
          </w:p>
        </w:tc>
        <w:tc>
          <w:tcPr>
            <w:tcW w:w="2077" w:type="dxa"/>
          </w:tcPr>
          <w:p>
            <w:pPr>
              <w:pStyle w:val="TableParagraph"/>
              <w:spacing w:before="6"/>
              <w:rPr>
                <w:sz w:val="21"/>
              </w:rPr>
            </w:pPr>
          </w:p>
          <w:p>
            <w:pPr>
              <w:pStyle w:val="TableParagraph"/>
              <w:ind w:left="891"/>
              <w:rPr>
                <w:sz w:val="18"/>
              </w:rPr>
            </w:pPr>
            <w:r>
              <w:rPr>
                <w:color w:val="231F20"/>
                <w:spacing w:val="-4"/>
                <w:sz w:val="18"/>
              </w:rPr>
              <w:t>113,00</w:t>
            </w:r>
          </w:p>
          <w:p>
            <w:pPr>
              <w:pStyle w:val="TableParagraph"/>
              <w:spacing w:before="9"/>
              <w:ind w:left="978"/>
              <w:rPr>
                <w:sz w:val="18"/>
              </w:rPr>
            </w:pPr>
            <w:r>
              <w:rPr>
                <w:color w:val="231F20"/>
                <w:sz w:val="18"/>
              </w:rPr>
              <w:t>98,00</w:t>
            </w:r>
          </w:p>
        </w:tc>
        <w:tc>
          <w:tcPr>
            <w:tcW w:w="1985" w:type="dxa"/>
          </w:tcPr>
          <w:p>
            <w:pPr>
              <w:pStyle w:val="TableParagraph"/>
              <w:spacing w:before="6"/>
              <w:rPr>
                <w:sz w:val="21"/>
              </w:rPr>
            </w:pPr>
          </w:p>
          <w:p>
            <w:pPr>
              <w:pStyle w:val="TableParagraph"/>
              <w:ind w:left="885"/>
              <w:rPr>
                <w:sz w:val="18"/>
              </w:rPr>
            </w:pPr>
            <w:r>
              <w:rPr>
                <w:color w:val="231F20"/>
                <w:sz w:val="18"/>
              </w:rPr>
              <w:t>45,00</w:t>
            </w:r>
          </w:p>
          <w:p>
            <w:pPr>
              <w:pStyle w:val="TableParagraph"/>
              <w:spacing w:before="9"/>
              <w:ind w:left="885"/>
              <w:rPr>
                <w:sz w:val="18"/>
              </w:rPr>
            </w:pPr>
            <w:r>
              <w:rPr>
                <w:color w:val="231F20"/>
                <w:sz w:val="18"/>
              </w:rPr>
              <w:t>40,00</w:t>
            </w:r>
          </w:p>
        </w:tc>
        <w:tc>
          <w:tcPr>
            <w:tcW w:w="1893" w:type="dxa"/>
          </w:tcPr>
          <w:p>
            <w:pPr>
              <w:pStyle w:val="TableParagraph"/>
              <w:spacing w:before="6"/>
              <w:rPr>
                <w:sz w:val="21"/>
              </w:rPr>
            </w:pPr>
          </w:p>
          <w:p>
            <w:pPr>
              <w:pStyle w:val="TableParagraph"/>
              <w:ind w:left="672" w:right="609"/>
              <w:jc w:val="center"/>
              <w:rPr>
                <w:sz w:val="18"/>
              </w:rPr>
            </w:pPr>
            <w:r>
              <w:rPr>
                <w:color w:val="231F20"/>
                <w:sz w:val="18"/>
              </w:rPr>
              <w:t>158,00</w:t>
            </w:r>
          </w:p>
          <w:p>
            <w:pPr>
              <w:pStyle w:val="TableParagraph"/>
              <w:spacing w:before="9"/>
              <w:ind w:left="672" w:right="609"/>
              <w:jc w:val="center"/>
              <w:rPr>
                <w:sz w:val="18"/>
              </w:rPr>
            </w:pPr>
            <w:r>
              <w:rPr>
                <w:color w:val="231F20"/>
                <w:sz w:val="18"/>
              </w:rPr>
              <w:t>138,00</w:t>
            </w:r>
          </w:p>
        </w:tc>
      </w:tr>
      <w:tr>
        <w:trPr>
          <w:trHeight w:val="703" w:hRule="atLeast"/>
        </w:trPr>
        <w:tc>
          <w:tcPr>
            <w:tcW w:w="2509" w:type="dxa"/>
          </w:tcPr>
          <w:p>
            <w:pPr>
              <w:pStyle w:val="TableParagraph"/>
              <w:spacing w:line="249" w:lineRule="auto" w:before="32"/>
              <w:ind w:left="363" w:right="1279" w:hanging="114"/>
              <w:rPr>
                <w:sz w:val="18"/>
              </w:rPr>
            </w:pPr>
            <w:r>
              <w:rPr>
                <w:color w:val="231F20"/>
                <w:sz w:val="18"/>
              </w:rPr>
              <w:t>FINLANDIA GRUPO I GRUPO II</w:t>
            </w:r>
          </w:p>
        </w:tc>
        <w:tc>
          <w:tcPr>
            <w:tcW w:w="2077" w:type="dxa"/>
          </w:tcPr>
          <w:p>
            <w:pPr>
              <w:pStyle w:val="TableParagraph"/>
              <w:spacing w:before="6"/>
              <w:rPr>
                <w:sz w:val="21"/>
              </w:rPr>
            </w:pPr>
          </w:p>
          <w:p>
            <w:pPr>
              <w:pStyle w:val="TableParagraph"/>
              <w:ind w:left="878"/>
              <w:rPr>
                <w:sz w:val="18"/>
              </w:rPr>
            </w:pPr>
            <w:r>
              <w:rPr>
                <w:color w:val="231F20"/>
                <w:sz w:val="18"/>
              </w:rPr>
              <w:t>135,00</w:t>
            </w:r>
          </w:p>
          <w:p>
            <w:pPr>
              <w:pStyle w:val="TableParagraph"/>
              <w:spacing w:before="9"/>
              <w:ind w:left="891"/>
              <w:rPr>
                <w:sz w:val="18"/>
              </w:rPr>
            </w:pPr>
            <w:r>
              <w:rPr>
                <w:color w:val="231F20"/>
                <w:spacing w:val="-4"/>
                <w:sz w:val="18"/>
              </w:rPr>
              <w:t>114,00</w:t>
            </w:r>
          </w:p>
        </w:tc>
        <w:tc>
          <w:tcPr>
            <w:tcW w:w="1985" w:type="dxa"/>
          </w:tcPr>
          <w:p>
            <w:pPr>
              <w:pStyle w:val="TableParagraph"/>
              <w:spacing w:before="6"/>
              <w:rPr>
                <w:sz w:val="21"/>
              </w:rPr>
            </w:pPr>
          </w:p>
          <w:p>
            <w:pPr>
              <w:pStyle w:val="TableParagraph"/>
              <w:ind w:left="885"/>
              <w:rPr>
                <w:sz w:val="18"/>
              </w:rPr>
            </w:pPr>
            <w:r>
              <w:rPr>
                <w:color w:val="231F20"/>
                <w:sz w:val="18"/>
              </w:rPr>
              <w:t>73,00</w:t>
            </w:r>
          </w:p>
          <w:p>
            <w:pPr>
              <w:pStyle w:val="TableParagraph"/>
              <w:spacing w:before="9"/>
              <w:ind w:left="885"/>
              <w:rPr>
                <w:sz w:val="18"/>
              </w:rPr>
            </w:pPr>
            <w:r>
              <w:rPr>
                <w:color w:val="231F20"/>
                <w:sz w:val="18"/>
              </w:rPr>
              <w:t>66,00</w:t>
            </w:r>
          </w:p>
        </w:tc>
        <w:tc>
          <w:tcPr>
            <w:tcW w:w="1893" w:type="dxa"/>
          </w:tcPr>
          <w:p>
            <w:pPr>
              <w:pStyle w:val="TableParagraph"/>
              <w:spacing w:before="6"/>
              <w:rPr>
                <w:sz w:val="21"/>
              </w:rPr>
            </w:pPr>
          </w:p>
          <w:p>
            <w:pPr>
              <w:pStyle w:val="TableParagraph"/>
              <w:ind w:left="672" w:right="609"/>
              <w:jc w:val="center"/>
              <w:rPr>
                <w:sz w:val="18"/>
              </w:rPr>
            </w:pPr>
            <w:r>
              <w:rPr>
                <w:color w:val="231F20"/>
                <w:sz w:val="18"/>
              </w:rPr>
              <w:t>208,00</w:t>
            </w:r>
          </w:p>
          <w:p>
            <w:pPr>
              <w:pStyle w:val="TableParagraph"/>
              <w:spacing w:before="9"/>
              <w:ind w:left="672" w:right="609"/>
              <w:jc w:val="center"/>
              <w:rPr>
                <w:sz w:val="18"/>
              </w:rPr>
            </w:pPr>
            <w:r>
              <w:rPr>
                <w:color w:val="231F20"/>
                <w:sz w:val="18"/>
              </w:rPr>
              <w:t>180,00</w:t>
            </w:r>
          </w:p>
        </w:tc>
      </w:tr>
      <w:tr>
        <w:trPr>
          <w:trHeight w:val="703" w:hRule="atLeast"/>
        </w:trPr>
        <w:tc>
          <w:tcPr>
            <w:tcW w:w="2509" w:type="dxa"/>
          </w:tcPr>
          <w:p>
            <w:pPr>
              <w:pStyle w:val="TableParagraph"/>
              <w:spacing w:line="249" w:lineRule="auto" w:before="32"/>
              <w:ind w:left="363" w:right="1295" w:hanging="114"/>
              <w:rPr>
                <w:sz w:val="18"/>
              </w:rPr>
            </w:pPr>
            <w:r>
              <w:rPr>
                <w:color w:val="231F20"/>
                <w:sz w:val="18"/>
              </w:rPr>
              <w:t>FRANCIA GRUPO I GRUPO II</w:t>
            </w:r>
          </w:p>
        </w:tc>
        <w:tc>
          <w:tcPr>
            <w:tcW w:w="2077" w:type="dxa"/>
          </w:tcPr>
          <w:p>
            <w:pPr>
              <w:pStyle w:val="TableParagraph"/>
              <w:spacing w:before="6"/>
              <w:rPr>
                <w:sz w:val="21"/>
              </w:rPr>
            </w:pPr>
          </w:p>
          <w:p>
            <w:pPr>
              <w:pStyle w:val="TableParagraph"/>
              <w:ind w:left="878"/>
              <w:rPr>
                <w:sz w:val="18"/>
              </w:rPr>
            </w:pPr>
            <w:r>
              <w:rPr>
                <w:color w:val="231F20"/>
                <w:sz w:val="18"/>
              </w:rPr>
              <w:t>144,00</w:t>
            </w:r>
          </w:p>
          <w:p>
            <w:pPr>
              <w:pStyle w:val="TableParagraph"/>
              <w:spacing w:before="9"/>
              <w:ind w:left="878"/>
              <w:rPr>
                <w:sz w:val="18"/>
              </w:rPr>
            </w:pPr>
            <w:r>
              <w:rPr>
                <w:color w:val="231F20"/>
                <w:sz w:val="18"/>
              </w:rPr>
              <w:t>123,00</w:t>
            </w:r>
          </w:p>
        </w:tc>
        <w:tc>
          <w:tcPr>
            <w:tcW w:w="1985" w:type="dxa"/>
          </w:tcPr>
          <w:p>
            <w:pPr>
              <w:pStyle w:val="TableParagraph"/>
              <w:spacing w:before="6"/>
              <w:rPr>
                <w:sz w:val="21"/>
              </w:rPr>
            </w:pPr>
          </w:p>
          <w:p>
            <w:pPr>
              <w:pStyle w:val="TableParagraph"/>
              <w:ind w:left="885"/>
              <w:rPr>
                <w:sz w:val="18"/>
              </w:rPr>
            </w:pPr>
            <w:r>
              <w:rPr>
                <w:color w:val="231F20"/>
                <w:sz w:val="18"/>
              </w:rPr>
              <w:t>73,00</w:t>
            </w:r>
          </w:p>
          <w:p>
            <w:pPr>
              <w:pStyle w:val="TableParagraph"/>
              <w:spacing w:before="9"/>
              <w:ind w:left="885"/>
              <w:rPr>
                <w:sz w:val="18"/>
              </w:rPr>
            </w:pPr>
            <w:r>
              <w:rPr>
                <w:color w:val="231F20"/>
                <w:sz w:val="18"/>
              </w:rPr>
              <w:t>66,00</w:t>
            </w:r>
          </w:p>
        </w:tc>
        <w:tc>
          <w:tcPr>
            <w:tcW w:w="1893" w:type="dxa"/>
          </w:tcPr>
          <w:p>
            <w:pPr>
              <w:pStyle w:val="TableParagraph"/>
              <w:spacing w:before="6"/>
              <w:rPr>
                <w:sz w:val="21"/>
              </w:rPr>
            </w:pPr>
          </w:p>
          <w:p>
            <w:pPr>
              <w:pStyle w:val="TableParagraph"/>
              <w:ind w:left="672" w:right="609"/>
              <w:jc w:val="center"/>
              <w:rPr>
                <w:sz w:val="18"/>
              </w:rPr>
            </w:pPr>
            <w:r>
              <w:rPr>
                <w:color w:val="231F20"/>
                <w:sz w:val="18"/>
              </w:rPr>
              <w:t>217,00</w:t>
            </w:r>
          </w:p>
          <w:p>
            <w:pPr>
              <w:pStyle w:val="TableParagraph"/>
              <w:spacing w:before="9"/>
              <w:ind w:left="672" w:right="609"/>
              <w:jc w:val="center"/>
              <w:rPr>
                <w:sz w:val="18"/>
              </w:rPr>
            </w:pPr>
            <w:r>
              <w:rPr>
                <w:color w:val="231F20"/>
                <w:sz w:val="18"/>
              </w:rPr>
              <w:t>189,00</w:t>
            </w:r>
          </w:p>
        </w:tc>
      </w:tr>
      <w:tr>
        <w:trPr>
          <w:trHeight w:val="703" w:hRule="atLeast"/>
        </w:trPr>
        <w:tc>
          <w:tcPr>
            <w:tcW w:w="2509" w:type="dxa"/>
          </w:tcPr>
          <w:p>
            <w:pPr>
              <w:pStyle w:val="TableParagraph"/>
              <w:spacing w:line="249" w:lineRule="auto" w:before="32"/>
              <w:ind w:left="363" w:right="1295" w:hanging="114"/>
              <w:rPr>
                <w:sz w:val="18"/>
              </w:rPr>
            </w:pPr>
            <w:r>
              <w:rPr>
                <w:color w:val="231F20"/>
                <w:sz w:val="18"/>
              </w:rPr>
              <w:t>GABÓN GRUPO I GRUPO II</w:t>
            </w:r>
          </w:p>
        </w:tc>
        <w:tc>
          <w:tcPr>
            <w:tcW w:w="2077" w:type="dxa"/>
          </w:tcPr>
          <w:p>
            <w:pPr>
              <w:pStyle w:val="TableParagraph"/>
              <w:spacing w:before="6"/>
              <w:rPr>
                <w:sz w:val="21"/>
              </w:rPr>
            </w:pPr>
          </w:p>
          <w:p>
            <w:pPr>
              <w:pStyle w:val="TableParagraph"/>
              <w:ind w:left="891"/>
              <w:rPr>
                <w:sz w:val="18"/>
              </w:rPr>
            </w:pPr>
            <w:r>
              <w:rPr>
                <w:color w:val="231F20"/>
                <w:spacing w:val="-4"/>
                <w:sz w:val="18"/>
              </w:rPr>
              <w:t>118,00</w:t>
            </w:r>
          </w:p>
          <w:p>
            <w:pPr>
              <w:pStyle w:val="TableParagraph"/>
              <w:spacing w:before="9"/>
              <w:ind w:left="878"/>
              <w:rPr>
                <w:sz w:val="18"/>
              </w:rPr>
            </w:pPr>
            <w:r>
              <w:rPr>
                <w:color w:val="231F20"/>
                <w:sz w:val="18"/>
              </w:rPr>
              <w:t>100,00</w:t>
            </w:r>
          </w:p>
        </w:tc>
        <w:tc>
          <w:tcPr>
            <w:tcW w:w="1985" w:type="dxa"/>
          </w:tcPr>
          <w:p>
            <w:pPr>
              <w:pStyle w:val="TableParagraph"/>
              <w:spacing w:before="6"/>
              <w:rPr>
                <w:sz w:val="21"/>
              </w:rPr>
            </w:pPr>
          </w:p>
          <w:p>
            <w:pPr>
              <w:pStyle w:val="TableParagraph"/>
              <w:ind w:left="885"/>
              <w:rPr>
                <w:sz w:val="18"/>
              </w:rPr>
            </w:pPr>
            <w:r>
              <w:rPr>
                <w:color w:val="231F20"/>
                <w:sz w:val="18"/>
              </w:rPr>
              <w:t>60,00</w:t>
            </w:r>
          </w:p>
          <w:p>
            <w:pPr>
              <w:pStyle w:val="TableParagraph"/>
              <w:spacing w:before="9"/>
              <w:ind w:left="885"/>
              <w:rPr>
                <w:sz w:val="18"/>
              </w:rPr>
            </w:pPr>
            <w:r>
              <w:rPr>
                <w:color w:val="231F20"/>
                <w:sz w:val="18"/>
              </w:rPr>
              <w:t>53,00</w:t>
            </w:r>
          </w:p>
        </w:tc>
        <w:tc>
          <w:tcPr>
            <w:tcW w:w="1893" w:type="dxa"/>
          </w:tcPr>
          <w:p>
            <w:pPr>
              <w:pStyle w:val="TableParagraph"/>
              <w:spacing w:before="6"/>
              <w:rPr>
                <w:sz w:val="21"/>
              </w:rPr>
            </w:pPr>
          </w:p>
          <w:p>
            <w:pPr>
              <w:pStyle w:val="TableParagraph"/>
              <w:ind w:left="672" w:right="609"/>
              <w:jc w:val="center"/>
              <w:rPr>
                <w:sz w:val="18"/>
              </w:rPr>
            </w:pPr>
            <w:r>
              <w:rPr>
                <w:color w:val="231F20"/>
                <w:sz w:val="18"/>
              </w:rPr>
              <w:t>178,00</w:t>
            </w:r>
          </w:p>
          <w:p>
            <w:pPr>
              <w:pStyle w:val="TableParagraph"/>
              <w:spacing w:before="9"/>
              <w:ind w:left="672" w:right="609"/>
              <w:jc w:val="center"/>
              <w:rPr>
                <w:sz w:val="18"/>
              </w:rPr>
            </w:pPr>
            <w:r>
              <w:rPr>
                <w:color w:val="231F20"/>
                <w:sz w:val="18"/>
              </w:rPr>
              <w:t>153,00</w:t>
            </w:r>
          </w:p>
        </w:tc>
      </w:tr>
      <w:tr>
        <w:trPr>
          <w:trHeight w:val="732" w:hRule="atLeast"/>
        </w:trPr>
        <w:tc>
          <w:tcPr>
            <w:tcW w:w="2509" w:type="dxa"/>
          </w:tcPr>
          <w:p>
            <w:pPr>
              <w:pStyle w:val="TableParagraph"/>
              <w:spacing w:line="249" w:lineRule="auto" w:before="32"/>
              <w:ind w:left="363" w:right="1295" w:hanging="114"/>
              <w:rPr>
                <w:sz w:val="18"/>
              </w:rPr>
            </w:pPr>
            <w:r>
              <w:rPr>
                <w:color w:val="231F20"/>
                <w:sz w:val="18"/>
              </w:rPr>
              <w:t>GAMBIA GRUPO I GRUPO II</w:t>
            </w:r>
          </w:p>
        </w:tc>
        <w:tc>
          <w:tcPr>
            <w:tcW w:w="2077" w:type="dxa"/>
          </w:tcPr>
          <w:p>
            <w:pPr>
              <w:pStyle w:val="TableParagraph"/>
              <w:spacing w:before="1"/>
              <w:rPr>
                <w:sz w:val="24"/>
              </w:rPr>
            </w:pPr>
          </w:p>
          <w:p>
            <w:pPr>
              <w:pStyle w:val="TableParagraph"/>
              <w:ind w:left="878"/>
              <w:rPr>
                <w:sz w:val="18"/>
              </w:rPr>
            </w:pPr>
            <w:r>
              <w:rPr>
                <w:color w:val="231F20"/>
                <w:sz w:val="18"/>
              </w:rPr>
              <w:t>162,00</w:t>
            </w:r>
          </w:p>
          <w:p>
            <w:pPr>
              <w:pStyle w:val="TableParagraph"/>
              <w:spacing w:before="9"/>
              <w:ind w:left="878"/>
              <w:rPr>
                <w:sz w:val="18"/>
              </w:rPr>
            </w:pPr>
            <w:r>
              <w:rPr>
                <w:color w:val="231F20"/>
                <w:sz w:val="18"/>
              </w:rPr>
              <w:t>142,00</w:t>
            </w:r>
          </w:p>
        </w:tc>
        <w:tc>
          <w:tcPr>
            <w:tcW w:w="1985" w:type="dxa"/>
          </w:tcPr>
          <w:p>
            <w:pPr>
              <w:pStyle w:val="TableParagraph"/>
              <w:spacing w:before="6"/>
              <w:rPr>
                <w:sz w:val="21"/>
              </w:rPr>
            </w:pPr>
          </w:p>
          <w:p>
            <w:pPr>
              <w:pStyle w:val="TableParagraph"/>
              <w:ind w:left="885"/>
              <w:rPr>
                <w:sz w:val="18"/>
              </w:rPr>
            </w:pPr>
            <w:r>
              <w:rPr>
                <w:color w:val="231F20"/>
                <w:sz w:val="18"/>
              </w:rPr>
              <w:t>47,00</w:t>
            </w:r>
          </w:p>
          <w:p>
            <w:pPr>
              <w:pStyle w:val="TableParagraph"/>
              <w:spacing w:before="9"/>
              <w:ind w:left="885"/>
              <w:rPr>
                <w:sz w:val="18"/>
              </w:rPr>
            </w:pPr>
            <w:r>
              <w:rPr>
                <w:color w:val="231F20"/>
                <w:sz w:val="18"/>
              </w:rPr>
              <w:t>41,00</w:t>
            </w:r>
          </w:p>
        </w:tc>
        <w:tc>
          <w:tcPr>
            <w:tcW w:w="1893" w:type="dxa"/>
          </w:tcPr>
          <w:p>
            <w:pPr>
              <w:pStyle w:val="TableParagraph"/>
              <w:spacing w:before="6"/>
              <w:rPr>
                <w:sz w:val="21"/>
              </w:rPr>
            </w:pPr>
          </w:p>
          <w:p>
            <w:pPr>
              <w:pStyle w:val="TableParagraph"/>
              <w:ind w:left="672" w:right="609"/>
              <w:jc w:val="center"/>
              <w:rPr>
                <w:sz w:val="18"/>
              </w:rPr>
            </w:pPr>
            <w:r>
              <w:rPr>
                <w:color w:val="231F20"/>
                <w:sz w:val="18"/>
              </w:rPr>
              <w:t>209,00</w:t>
            </w:r>
          </w:p>
          <w:p>
            <w:pPr>
              <w:pStyle w:val="TableParagraph"/>
              <w:spacing w:before="9"/>
              <w:ind w:left="672" w:right="609"/>
              <w:jc w:val="center"/>
              <w:rPr>
                <w:sz w:val="18"/>
              </w:rPr>
            </w:pPr>
            <w:r>
              <w:rPr>
                <w:color w:val="231F20"/>
                <w:sz w:val="18"/>
              </w:rPr>
              <w:t>183,00</w:t>
            </w:r>
          </w:p>
        </w:tc>
      </w:tr>
      <w:tr>
        <w:trPr>
          <w:trHeight w:val="703" w:hRule="atLeast"/>
        </w:trPr>
        <w:tc>
          <w:tcPr>
            <w:tcW w:w="2509" w:type="dxa"/>
          </w:tcPr>
          <w:p>
            <w:pPr>
              <w:pStyle w:val="TableParagraph"/>
              <w:spacing w:line="249" w:lineRule="auto" w:before="32"/>
              <w:ind w:left="363" w:right="1295" w:hanging="114"/>
              <w:rPr>
                <w:sz w:val="18"/>
              </w:rPr>
            </w:pPr>
            <w:r>
              <w:rPr>
                <w:color w:val="231F20"/>
                <w:sz w:val="18"/>
              </w:rPr>
              <w:t>GHANA GRUPO I GRUPO II</w:t>
            </w:r>
          </w:p>
        </w:tc>
        <w:tc>
          <w:tcPr>
            <w:tcW w:w="2077" w:type="dxa"/>
          </w:tcPr>
          <w:p>
            <w:pPr>
              <w:pStyle w:val="TableParagraph"/>
              <w:spacing w:before="6"/>
              <w:rPr>
                <w:sz w:val="21"/>
              </w:rPr>
            </w:pPr>
          </w:p>
          <w:p>
            <w:pPr>
              <w:pStyle w:val="TableParagraph"/>
              <w:ind w:left="878"/>
              <w:rPr>
                <w:sz w:val="18"/>
              </w:rPr>
            </w:pPr>
            <w:r>
              <w:rPr>
                <w:color w:val="231F20"/>
                <w:sz w:val="18"/>
              </w:rPr>
              <w:t>285,00</w:t>
            </w:r>
          </w:p>
          <w:p>
            <w:pPr>
              <w:pStyle w:val="TableParagraph"/>
              <w:spacing w:before="9"/>
              <w:ind w:left="878"/>
              <w:rPr>
                <w:sz w:val="18"/>
              </w:rPr>
            </w:pPr>
            <w:r>
              <w:rPr>
                <w:color w:val="231F20"/>
                <w:sz w:val="18"/>
              </w:rPr>
              <w:t>265,00</w:t>
            </w:r>
          </w:p>
        </w:tc>
        <w:tc>
          <w:tcPr>
            <w:tcW w:w="1985" w:type="dxa"/>
          </w:tcPr>
          <w:p>
            <w:pPr>
              <w:pStyle w:val="TableParagraph"/>
              <w:spacing w:before="6"/>
              <w:rPr>
                <w:sz w:val="21"/>
              </w:rPr>
            </w:pPr>
          </w:p>
          <w:p>
            <w:pPr>
              <w:pStyle w:val="TableParagraph"/>
              <w:ind w:left="885"/>
              <w:rPr>
                <w:sz w:val="18"/>
              </w:rPr>
            </w:pPr>
            <w:r>
              <w:rPr>
                <w:color w:val="231F20"/>
                <w:sz w:val="18"/>
              </w:rPr>
              <w:t>43,00</w:t>
            </w:r>
          </w:p>
          <w:p>
            <w:pPr>
              <w:pStyle w:val="TableParagraph"/>
              <w:spacing w:before="9"/>
              <w:ind w:left="885"/>
              <w:rPr>
                <w:sz w:val="18"/>
              </w:rPr>
            </w:pPr>
            <w:r>
              <w:rPr>
                <w:color w:val="231F20"/>
                <w:sz w:val="18"/>
              </w:rPr>
              <w:t>37,00</w:t>
            </w:r>
          </w:p>
        </w:tc>
        <w:tc>
          <w:tcPr>
            <w:tcW w:w="1893" w:type="dxa"/>
          </w:tcPr>
          <w:p>
            <w:pPr>
              <w:pStyle w:val="TableParagraph"/>
              <w:spacing w:before="6"/>
              <w:rPr>
                <w:sz w:val="21"/>
              </w:rPr>
            </w:pPr>
          </w:p>
          <w:p>
            <w:pPr>
              <w:pStyle w:val="TableParagraph"/>
              <w:ind w:left="672" w:right="609"/>
              <w:jc w:val="center"/>
              <w:rPr>
                <w:sz w:val="18"/>
              </w:rPr>
            </w:pPr>
            <w:r>
              <w:rPr>
                <w:color w:val="231F20"/>
                <w:sz w:val="18"/>
              </w:rPr>
              <w:t>328,00</w:t>
            </w:r>
          </w:p>
          <w:p>
            <w:pPr>
              <w:pStyle w:val="TableParagraph"/>
              <w:spacing w:before="9"/>
              <w:ind w:left="672" w:right="609"/>
              <w:jc w:val="center"/>
              <w:rPr>
                <w:sz w:val="18"/>
              </w:rPr>
            </w:pPr>
            <w:r>
              <w:rPr>
                <w:color w:val="231F20"/>
                <w:sz w:val="18"/>
              </w:rPr>
              <w:t>302,00</w:t>
            </w:r>
          </w:p>
        </w:tc>
      </w:tr>
      <w:tr>
        <w:trPr>
          <w:trHeight w:val="703" w:hRule="atLeast"/>
        </w:trPr>
        <w:tc>
          <w:tcPr>
            <w:tcW w:w="2509" w:type="dxa"/>
          </w:tcPr>
          <w:p>
            <w:pPr>
              <w:pStyle w:val="TableParagraph"/>
              <w:spacing w:line="249" w:lineRule="auto" w:before="32"/>
              <w:ind w:left="363" w:right="1295" w:hanging="114"/>
              <w:rPr>
                <w:sz w:val="18"/>
              </w:rPr>
            </w:pPr>
            <w:r>
              <w:rPr>
                <w:color w:val="231F20"/>
                <w:sz w:val="18"/>
              </w:rPr>
              <w:t>GRECIA GRUPO I GRUPO II</w:t>
            </w:r>
          </w:p>
        </w:tc>
        <w:tc>
          <w:tcPr>
            <w:tcW w:w="2077" w:type="dxa"/>
          </w:tcPr>
          <w:p>
            <w:pPr>
              <w:pStyle w:val="TableParagraph"/>
              <w:spacing w:before="6"/>
              <w:rPr>
                <w:sz w:val="21"/>
              </w:rPr>
            </w:pPr>
          </w:p>
          <w:p>
            <w:pPr>
              <w:pStyle w:val="TableParagraph"/>
              <w:ind w:left="891"/>
              <w:rPr>
                <w:sz w:val="18"/>
              </w:rPr>
            </w:pPr>
            <w:r>
              <w:rPr>
                <w:color w:val="231F20"/>
                <w:spacing w:val="-4"/>
                <w:sz w:val="18"/>
              </w:rPr>
              <w:t>110,00</w:t>
            </w:r>
          </w:p>
          <w:p>
            <w:pPr>
              <w:pStyle w:val="TableParagraph"/>
              <w:spacing w:before="9"/>
              <w:ind w:left="978"/>
              <w:rPr>
                <w:sz w:val="18"/>
              </w:rPr>
            </w:pPr>
            <w:r>
              <w:rPr>
                <w:color w:val="231F20"/>
                <w:sz w:val="18"/>
              </w:rPr>
              <w:t>93,00</w:t>
            </w:r>
          </w:p>
        </w:tc>
        <w:tc>
          <w:tcPr>
            <w:tcW w:w="1985" w:type="dxa"/>
          </w:tcPr>
          <w:p>
            <w:pPr>
              <w:pStyle w:val="TableParagraph"/>
              <w:spacing w:before="6"/>
              <w:rPr>
                <w:sz w:val="21"/>
              </w:rPr>
            </w:pPr>
          </w:p>
          <w:p>
            <w:pPr>
              <w:pStyle w:val="TableParagraph"/>
              <w:ind w:left="885"/>
              <w:rPr>
                <w:sz w:val="18"/>
              </w:rPr>
            </w:pPr>
            <w:r>
              <w:rPr>
                <w:color w:val="231F20"/>
                <w:sz w:val="18"/>
              </w:rPr>
              <w:t>45,00</w:t>
            </w:r>
          </w:p>
          <w:p>
            <w:pPr>
              <w:pStyle w:val="TableParagraph"/>
              <w:spacing w:before="9"/>
              <w:ind w:left="885"/>
              <w:rPr>
                <w:sz w:val="18"/>
              </w:rPr>
            </w:pPr>
            <w:r>
              <w:rPr>
                <w:color w:val="231F20"/>
                <w:sz w:val="18"/>
              </w:rPr>
              <w:t>39,00</w:t>
            </w:r>
          </w:p>
        </w:tc>
        <w:tc>
          <w:tcPr>
            <w:tcW w:w="1893" w:type="dxa"/>
          </w:tcPr>
          <w:p>
            <w:pPr>
              <w:pStyle w:val="TableParagraph"/>
              <w:spacing w:before="6"/>
              <w:rPr>
                <w:sz w:val="21"/>
              </w:rPr>
            </w:pPr>
          </w:p>
          <w:p>
            <w:pPr>
              <w:pStyle w:val="TableParagraph"/>
              <w:ind w:left="672" w:right="609"/>
              <w:jc w:val="center"/>
              <w:rPr>
                <w:sz w:val="18"/>
              </w:rPr>
            </w:pPr>
            <w:r>
              <w:rPr>
                <w:color w:val="231F20"/>
                <w:sz w:val="18"/>
              </w:rPr>
              <w:t>155,00</w:t>
            </w:r>
          </w:p>
          <w:p>
            <w:pPr>
              <w:pStyle w:val="TableParagraph"/>
              <w:spacing w:before="9"/>
              <w:ind w:left="672" w:right="609"/>
              <w:jc w:val="center"/>
              <w:rPr>
                <w:sz w:val="18"/>
              </w:rPr>
            </w:pPr>
            <w:r>
              <w:rPr>
                <w:color w:val="231F20"/>
                <w:sz w:val="18"/>
              </w:rPr>
              <w:t>132,00</w:t>
            </w:r>
          </w:p>
        </w:tc>
      </w:tr>
      <w:tr>
        <w:trPr>
          <w:trHeight w:val="703" w:hRule="atLeast"/>
        </w:trPr>
        <w:tc>
          <w:tcPr>
            <w:tcW w:w="2509" w:type="dxa"/>
          </w:tcPr>
          <w:p>
            <w:pPr>
              <w:pStyle w:val="TableParagraph"/>
              <w:spacing w:line="249" w:lineRule="auto" w:before="32"/>
              <w:ind w:left="363" w:right="725" w:hanging="114"/>
              <w:rPr>
                <w:sz w:val="18"/>
              </w:rPr>
            </w:pPr>
            <w:r>
              <w:rPr>
                <w:color w:val="231F20"/>
                <w:sz w:val="18"/>
              </w:rPr>
              <w:t>GUATEMALA GRUPO I GRUPO II</w:t>
            </w:r>
          </w:p>
        </w:tc>
        <w:tc>
          <w:tcPr>
            <w:tcW w:w="2077" w:type="dxa"/>
          </w:tcPr>
          <w:p>
            <w:pPr>
              <w:pStyle w:val="TableParagraph"/>
              <w:spacing w:before="6"/>
              <w:rPr>
                <w:sz w:val="21"/>
              </w:rPr>
            </w:pPr>
          </w:p>
          <w:p>
            <w:pPr>
              <w:pStyle w:val="TableParagraph"/>
              <w:ind w:left="878"/>
              <w:rPr>
                <w:sz w:val="18"/>
              </w:rPr>
            </w:pPr>
            <w:r>
              <w:rPr>
                <w:color w:val="231F20"/>
                <w:sz w:val="18"/>
              </w:rPr>
              <w:t>109,00</w:t>
            </w:r>
          </w:p>
          <w:p>
            <w:pPr>
              <w:pStyle w:val="TableParagraph"/>
              <w:spacing w:before="9"/>
              <w:ind w:left="978"/>
              <w:rPr>
                <w:sz w:val="18"/>
              </w:rPr>
            </w:pPr>
            <w:r>
              <w:rPr>
                <w:color w:val="231F20"/>
                <w:sz w:val="18"/>
              </w:rPr>
              <w:t>93,00</w:t>
            </w:r>
          </w:p>
        </w:tc>
        <w:tc>
          <w:tcPr>
            <w:tcW w:w="1985" w:type="dxa"/>
          </w:tcPr>
          <w:p>
            <w:pPr>
              <w:pStyle w:val="TableParagraph"/>
              <w:spacing w:before="6"/>
              <w:rPr>
                <w:sz w:val="21"/>
              </w:rPr>
            </w:pPr>
          </w:p>
          <w:p>
            <w:pPr>
              <w:pStyle w:val="TableParagraph"/>
              <w:ind w:left="885"/>
              <w:rPr>
                <w:sz w:val="18"/>
              </w:rPr>
            </w:pPr>
            <w:r>
              <w:rPr>
                <w:color w:val="231F20"/>
                <w:sz w:val="18"/>
              </w:rPr>
              <w:t>49,00</w:t>
            </w:r>
          </w:p>
          <w:p>
            <w:pPr>
              <w:pStyle w:val="TableParagraph"/>
              <w:spacing w:before="9"/>
              <w:ind w:left="885"/>
              <w:rPr>
                <w:sz w:val="18"/>
              </w:rPr>
            </w:pPr>
            <w:r>
              <w:rPr>
                <w:color w:val="231F20"/>
                <w:sz w:val="18"/>
              </w:rPr>
              <w:t>43,00</w:t>
            </w:r>
          </w:p>
        </w:tc>
        <w:tc>
          <w:tcPr>
            <w:tcW w:w="1893" w:type="dxa"/>
          </w:tcPr>
          <w:p>
            <w:pPr>
              <w:pStyle w:val="TableParagraph"/>
              <w:spacing w:before="6"/>
              <w:rPr>
                <w:sz w:val="21"/>
              </w:rPr>
            </w:pPr>
          </w:p>
          <w:p>
            <w:pPr>
              <w:pStyle w:val="TableParagraph"/>
              <w:ind w:left="672" w:right="609"/>
              <w:jc w:val="center"/>
              <w:rPr>
                <w:sz w:val="18"/>
              </w:rPr>
            </w:pPr>
            <w:r>
              <w:rPr>
                <w:color w:val="231F20"/>
                <w:sz w:val="18"/>
              </w:rPr>
              <w:t>158,00</w:t>
            </w:r>
          </w:p>
          <w:p>
            <w:pPr>
              <w:pStyle w:val="TableParagraph"/>
              <w:spacing w:before="9"/>
              <w:ind w:left="672" w:right="609"/>
              <w:jc w:val="center"/>
              <w:rPr>
                <w:sz w:val="18"/>
              </w:rPr>
            </w:pPr>
            <w:r>
              <w:rPr>
                <w:color w:val="231F20"/>
                <w:sz w:val="18"/>
              </w:rPr>
              <w:t>136,00</w:t>
            </w:r>
          </w:p>
        </w:tc>
      </w:tr>
      <w:tr>
        <w:trPr>
          <w:trHeight w:val="703" w:hRule="atLeast"/>
        </w:trPr>
        <w:tc>
          <w:tcPr>
            <w:tcW w:w="2509" w:type="dxa"/>
          </w:tcPr>
          <w:p>
            <w:pPr>
              <w:pStyle w:val="TableParagraph"/>
              <w:spacing w:line="249" w:lineRule="auto" w:before="32"/>
              <w:ind w:left="363" w:right="369" w:hanging="114"/>
              <w:rPr>
                <w:sz w:val="18"/>
              </w:rPr>
            </w:pPr>
            <w:r>
              <w:rPr>
                <w:color w:val="231F20"/>
                <w:sz w:val="18"/>
              </w:rPr>
              <w:t>GUINEA </w:t>
            </w:r>
            <w:r>
              <w:rPr>
                <w:color w:val="231F20"/>
                <w:spacing w:val="-4"/>
                <w:sz w:val="18"/>
              </w:rPr>
              <w:t>ECUATORIAL </w:t>
            </w:r>
            <w:r>
              <w:rPr>
                <w:color w:val="231F20"/>
                <w:sz w:val="18"/>
              </w:rPr>
              <w:t>GRUPO I</w:t>
            </w:r>
          </w:p>
          <w:p>
            <w:pPr>
              <w:pStyle w:val="TableParagraph"/>
              <w:spacing w:before="1"/>
              <w:ind w:left="363"/>
              <w:rPr>
                <w:sz w:val="18"/>
              </w:rPr>
            </w:pPr>
            <w:r>
              <w:rPr>
                <w:color w:val="231F20"/>
                <w:sz w:val="18"/>
              </w:rPr>
              <w:t>GRUPO II</w:t>
            </w:r>
          </w:p>
        </w:tc>
        <w:tc>
          <w:tcPr>
            <w:tcW w:w="2077" w:type="dxa"/>
          </w:tcPr>
          <w:p>
            <w:pPr>
              <w:pStyle w:val="TableParagraph"/>
              <w:spacing w:before="6"/>
              <w:rPr>
                <w:sz w:val="21"/>
              </w:rPr>
            </w:pPr>
          </w:p>
          <w:p>
            <w:pPr>
              <w:pStyle w:val="TableParagraph"/>
              <w:ind w:left="878"/>
              <w:rPr>
                <w:sz w:val="18"/>
              </w:rPr>
            </w:pPr>
            <w:r>
              <w:rPr>
                <w:color w:val="231F20"/>
                <w:sz w:val="18"/>
              </w:rPr>
              <w:t>103,00</w:t>
            </w:r>
          </w:p>
          <w:p>
            <w:pPr>
              <w:pStyle w:val="TableParagraph"/>
              <w:spacing w:before="9"/>
              <w:ind w:left="978"/>
              <w:rPr>
                <w:sz w:val="18"/>
              </w:rPr>
            </w:pPr>
            <w:r>
              <w:rPr>
                <w:color w:val="231F20"/>
                <w:sz w:val="18"/>
              </w:rPr>
              <w:t>88,00</w:t>
            </w:r>
          </w:p>
        </w:tc>
        <w:tc>
          <w:tcPr>
            <w:tcW w:w="1985" w:type="dxa"/>
          </w:tcPr>
          <w:p>
            <w:pPr>
              <w:pStyle w:val="TableParagraph"/>
              <w:spacing w:before="6"/>
              <w:rPr>
                <w:sz w:val="21"/>
              </w:rPr>
            </w:pPr>
          </w:p>
          <w:p>
            <w:pPr>
              <w:pStyle w:val="TableParagraph"/>
              <w:ind w:left="885"/>
              <w:rPr>
                <w:sz w:val="18"/>
              </w:rPr>
            </w:pPr>
            <w:r>
              <w:rPr>
                <w:color w:val="231F20"/>
                <w:sz w:val="18"/>
              </w:rPr>
              <w:t>57,00</w:t>
            </w:r>
          </w:p>
          <w:p>
            <w:pPr>
              <w:pStyle w:val="TableParagraph"/>
              <w:spacing w:before="9"/>
              <w:ind w:left="885"/>
              <w:rPr>
                <w:sz w:val="18"/>
              </w:rPr>
            </w:pPr>
            <w:r>
              <w:rPr>
                <w:color w:val="231F20"/>
                <w:sz w:val="18"/>
              </w:rPr>
              <w:t>51,00</w:t>
            </w:r>
          </w:p>
        </w:tc>
        <w:tc>
          <w:tcPr>
            <w:tcW w:w="1893" w:type="dxa"/>
          </w:tcPr>
          <w:p>
            <w:pPr>
              <w:pStyle w:val="TableParagraph"/>
              <w:spacing w:before="6"/>
              <w:rPr>
                <w:sz w:val="21"/>
              </w:rPr>
            </w:pPr>
          </w:p>
          <w:p>
            <w:pPr>
              <w:pStyle w:val="TableParagraph"/>
              <w:ind w:left="672" w:right="609"/>
              <w:jc w:val="center"/>
              <w:rPr>
                <w:sz w:val="18"/>
              </w:rPr>
            </w:pPr>
            <w:r>
              <w:rPr>
                <w:color w:val="231F20"/>
                <w:sz w:val="18"/>
              </w:rPr>
              <w:t>160,00</w:t>
            </w:r>
          </w:p>
          <w:p>
            <w:pPr>
              <w:pStyle w:val="TableParagraph"/>
              <w:spacing w:before="9"/>
              <w:ind w:left="672" w:right="609"/>
              <w:jc w:val="center"/>
              <w:rPr>
                <w:sz w:val="18"/>
              </w:rPr>
            </w:pPr>
            <w:r>
              <w:rPr>
                <w:color w:val="231F20"/>
                <w:sz w:val="18"/>
              </w:rPr>
              <w:t>139,00</w:t>
            </w:r>
          </w:p>
        </w:tc>
      </w:tr>
      <w:tr>
        <w:trPr>
          <w:trHeight w:val="703" w:hRule="atLeast"/>
        </w:trPr>
        <w:tc>
          <w:tcPr>
            <w:tcW w:w="2509" w:type="dxa"/>
          </w:tcPr>
          <w:p>
            <w:pPr>
              <w:pStyle w:val="TableParagraph"/>
              <w:spacing w:line="249" w:lineRule="auto" w:before="32"/>
              <w:ind w:left="363" w:right="1295" w:hanging="114"/>
              <w:rPr>
                <w:sz w:val="18"/>
              </w:rPr>
            </w:pPr>
            <w:r>
              <w:rPr>
                <w:color w:val="231F20"/>
                <w:sz w:val="18"/>
              </w:rPr>
              <w:t>HAITÍ GRUPO I GRUPO II</w:t>
            </w:r>
          </w:p>
        </w:tc>
        <w:tc>
          <w:tcPr>
            <w:tcW w:w="2077" w:type="dxa"/>
          </w:tcPr>
          <w:p>
            <w:pPr>
              <w:pStyle w:val="TableParagraph"/>
              <w:spacing w:before="6"/>
              <w:rPr>
                <w:sz w:val="21"/>
              </w:rPr>
            </w:pPr>
          </w:p>
          <w:p>
            <w:pPr>
              <w:pStyle w:val="TableParagraph"/>
              <w:ind w:left="978"/>
              <w:rPr>
                <w:sz w:val="18"/>
              </w:rPr>
            </w:pPr>
            <w:r>
              <w:rPr>
                <w:color w:val="231F20"/>
                <w:sz w:val="18"/>
              </w:rPr>
              <w:t>53,00</w:t>
            </w:r>
          </w:p>
          <w:p>
            <w:pPr>
              <w:pStyle w:val="TableParagraph"/>
              <w:spacing w:before="9"/>
              <w:ind w:left="978"/>
              <w:rPr>
                <w:sz w:val="18"/>
              </w:rPr>
            </w:pPr>
            <w:r>
              <w:rPr>
                <w:color w:val="231F20"/>
                <w:sz w:val="18"/>
              </w:rPr>
              <w:t>45,00</w:t>
            </w:r>
          </w:p>
        </w:tc>
        <w:tc>
          <w:tcPr>
            <w:tcW w:w="1985" w:type="dxa"/>
          </w:tcPr>
          <w:p>
            <w:pPr>
              <w:pStyle w:val="TableParagraph"/>
              <w:spacing w:before="6"/>
              <w:rPr>
                <w:sz w:val="21"/>
              </w:rPr>
            </w:pPr>
          </w:p>
          <w:p>
            <w:pPr>
              <w:pStyle w:val="TableParagraph"/>
              <w:ind w:left="885"/>
              <w:rPr>
                <w:sz w:val="18"/>
              </w:rPr>
            </w:pPr>
            <w:r>
              <w:rPr>
                <w:color w:val="231F20"/>
                <w:sz w:val="18"/>
              </w:rPr>
              <w:t>42,00</w:t>
            </w:r>
          </w:p>
          <w:p>
            <w:pPr>
              <w:pStyle w:val="TableParagraph"/>
              <w:spacing w:before="9"/>
              <w:ind w:left="885"/>
              <w:rPr>
                <w:sz w:val="18"/>
              </w:rPr>
            </w:pPr>
            <w:r>
              <w:rPr>
                <w:color w:val="231F20"/>
                <w:sz w:val="18"/>
              </w:rPr>
              <w:t>38,00</w:t>
            </w:r>
          </w:p>
        </w:tc>
        <w:tc>
          <w:tcPr>
            <w:tcW w:w="1893" w:type="dxa"/>
          </w:tcPr>
          <w:p>
            <w:pPr>
              <w:pStyle w:val="TableParagraph"/>
              <w:spacing w:before="6"/>
              <w:rPr>
                <w:sz w:val="21"/>
              </w:rPr>
            </w:pPr>
          </w:p>
          <w:p>
            <w:pPr>
              <w:pStyle w:val="TableParagraph"/>
              <w:ind w:left="672" w:right="509"/>
              <w:jc w:val="center"/>
              <w:rPr>
                <w:sz w:val="18"/>
              </w:rPr>
            </w:pPr>
            <w:r>
              <w:rPr>
                <w:color w:val="231F20"/>
                <w:sz w:val="18"/>
              </w:rPr>
              <w:t>95,00</w:t>
            </w:r>
          </w:p>
          <w:p>
            <w:pPr>
              <w:pStyle w:val="TableParagraph"/>
              <w:spacing w:before="9"/>
              <w:ind w:left="672" w:right="509"/>
              <w:jc w:val="center"/>
              <w:rPr>
                <w:sz w:val="18"/>
              </w:rPr>
            </w:pPr>
            <w:r>
              <w:rPr>
                <w:color w:val="231F20"/>
                <w:sz w:val="18"/>
              </w:rPr>
              <w:t>83,00</w:t>
            </w:r>
          </w:p>
        </w:tc>
      </w:tr>
      <w:tr>
        <w:trPr>
          <w:trHeight w:val="703" w:hRule="atLeast"/>
        </w:trPr>
        <w:tc>
          <w:tcPr>
            <w:tcW w:w="2509" w:type="dxa"/>
          </w:tcPr>
          <w:p>
            <w:pPr>
              <w:pStyle w:val="TableParagraph"/>
              <w:spacing w:line="249" w:lineRule="auto" w:before="32"/>
              <w:ind w:left="363" w:right="1189" w:hanging="114"/>
              <w:rPr>
                <w:sz w:val="18"/>
              </w:rPr>
            </w:pPr>
            <w:r>
              <w:rPr>
                <w:color w:val="231F20"/>
                <w:sz w:val="18"/>
              </w:rPr>
              <w:t>HONDURAS GRUPO I GRUPO II</w:t>
            </w:r>
          </w:p>
        </w:tc>
        <w:tc>
          <w:tcPr>
            <w:tcW w:w="2077" w:type="dxa"/>
          </w:tcPr>
          <w:p>
            <w:pPr>
              <w:pStyle w:val="TableParagraph"/>
              <w:spacing w:before="6"/>
              <w:rPr>
                <w:sz w:val="21"/>
              </w:rPr>
            </w:pPr>
          </w:p>
          <w:p>
            <w:pPr>
              <w:pStyle w:val="TableParagraph"/>
              <w:ind w:left="978"/>
              <w:rPr>
                <w:sz w:val="18"/>
              </w:rPr>
            </w:pPr>
            <w:r>
              <w:rPr>
                <w:color w:val="231F20"/>
                <w:sz w:val="18"/>
              </w:rPr>
              <w:t>82,00</w:t>
            </w:r>
          </w:p>
          <w:p>
            <w:pPr>
              <w:pStyle w:val="TableParagraph"/>
              <w:spacing w:before="9"/>
              <w:ind w:left="978"/>
              <w:rPr>
                <w:sz w:val="18"/>
              </w:rPr>
            </w:pPr>
            <w:r>
              <w:rPr>
                <w:color w:val="231F20"/>
                <w:sz w:val="18"/>
              </w:rPr>
              <w:t>70,00</w:t>
            </w:r>
          </w:p>
        </w:tc>
        <w:tc>
          <w:tcPr>
            <w:tcW w:w="1985" w:type="dxa"/>
          </w:tcPr>
          <w:p>
            <w:pPr>
              <w:pStyle w:val="TableParagraph"/>
              <w:spacing w:before="6"/>
              <w:rPr>
                <w:sz w:val="21"/>
              </w:rPr>
            </w:pPr>
          </w:p>
          <w:p>
            <w:pPr>
              <w:pStyle w:val="TableParagraph"/>
              <w:ind w:left="885"/>
              <w:rPr>
                <w:sz w:val="18"/>
              </w:rPr>
            </w:pPr>
            <w:r>
              <w:rPr>
                <w:color w:val="231F20"/>
                <w:sz w:val="18"/>
              </w:rPr>
              <w:t>48,00</w:t>
            </w:r>
          </w:p>
          <w:p>
            <w:pPr>
              <w:pStyle w:val="TableParagraph"/>
              <w:spacing w:before="9"/>
              <w:ind w:left="885"/>
              <w:rPr>
                <w:sz w:val="18"/>
              </w:rPr>
            </w:pPr>
            <w:r>
              <w:rPr>
                <w:color w:val="231F20"/>
                <w:sz w:val="18"/>
              </w:rPr>
              <w:t>42,00</w:t>
            </w:r>
          </w:p>
        </w:tc>
        <w:tc>
          <w:tcPr>
            <w:tcW w:w="1893" w:type="dxa"/>
          </w:tcPr>
          <w:p>
            <w:pPr>
              <w:pStyle w:val="TableParagraph"/>
              <w:spacing w:before="6"/>
              <w:rPr>
                <w:sz w:val="21"/>
              </w:rPr>
            </w:pPr>
          </w:p>
          <w:p>
            <w:pPr>
              <w:pStyle w:val="TableParagraph"/>
              <w:ind w:left="672" w:right="609"/>
              <w:jc w:val="center"/>
              <w:rPr>
                <w:sz w:val="18"/>
              </w:rPr>
            </w:pPr>
            <w:r>
              <w:rPr>
                <w:color w:val="231F20"/>
                <w:sz w:val="18"/>
              </w:rPr>
              <w:t>130,00</w:t>
            </w:r>
          </w:p>
          <w:p>
            <w:pPr>
              <w:pStyle w:val="TableParagraph"/>
              <w:spacing w:before="9"/>
              <w:ind w:left="672" w:right="596"/>
              <w:jc w:val="center"/>
              <w:rPr>
                <w:sz w:val="18"/>
              </w:rPr>
            </w:pPr>
            <w:r>
              <w:rPr>
                <w:color w:val="231F20"/>
                <w:spacing w:val="-4"/>
                <w:sz w:val="18"/>
              </w:rPr>
              <w:t>112,00</w:t>
            </w:r>
          </w:p>
        </w:tc>
      </w:tr>
      <w:tr>
        <w:trPr>
          <w:trHeight w:val="703" w:hRule="atLeast"/>
        </w:trPr>
        <w:tc>
          <w:tcPr>
            <w:tcW w:w="2509" w:type="dxa"/>
          </w:tcPr>
          <w:p>
            <w:pPr>
              <w:pStyle w:val="TableParagraph"/>
              <w:spacing w:line="249" w:lineRule="auto" w:before="32"/>
              <w:ind w:left="363" w:right="1099" w:hanging="114"/>
              <w:rPr>
                <w:sz w:val="18"/>
              </w:rPr>
            </w:pPr>
            <w:r>
              <w:rPr>
                <w:color w:val="231F20"/>
                <w:sz w:val="18"/>
              </w:rPr>
              <w:t>HONG KONG GRUPO I GRUPO II</w:t>
            </w:r>
          </w:p>
        </w:tc>
        <w:tc>
          <w:tcPr>
            <w:tcW w:w="2077" w:type="dxa"/>
          </w:tcPr>
          <w:p>
            <w:pPr>
              <w:pStyle w:val="TableParagraph"/>
              <w:spacing w:before="6"/>
              <w:rPr>
                <w:sz w:val="21"/>
              </w:rPr>
            </w:pPr>
          </w:p>
          <w:p>
            <w:pPr>
              <w:pStyle w:val="TableParagraph"/>
              <w:ind w:left="878"/>
              <w:rPr>
                <w:sz w:val="18"/>
              </w:rPr>
            </w:pPr>
            <w:r>
              <w:rPr>
                <w:color w:val="231F20"/>
                <w:sz w:val="18"/>
              </w:rPr>
              <w:t>170,00</w:t>
            </w:r>
          </w:p>
          <w:p>
            <w:pPr>
              <w:pStyle w:val="TableParagraph"/>
              <w:spacing w:before="9"/>
              <w:ind w:left="878"/>
              <w:rPr>
                <w:sz w:val="18"/>
              </w:rPr>
            </w:pPr>
            <w:r>
              <w:rPr>
                <w:color w:val="231F20"/>
                <w:sz w:val="18"/>
              </w:rPr>
              <w:t>141,00</w:t>
            </w:r>
          </w:p>
        </w:tc>
        <w:tc>
          <w:tcPr>
            <w:tcW w:w="1985" w:type="dxa"/>
          </w:tcPr>
          <w:p>
            <w:pPr>
              <w:pStyle w:val="TableParagraph"/>
              <w:spacing w:before="6"/>
              <w:rPr>
                <w:sz w:val="21"/>
              </w:rPr>
            </w:pPr>
          </w:p>
          <w:p>
            <w:pPr>
              <w:pStyle w:val="TableParagraph"/>
              <w:ind w:left="885"/>
              <w:rPr>
                <w:sz w:val="18"/>
              </w:rPr>
            </w:pPr>
            <w:r>
              <w:rPr>
                <w:color w:val="231F20"/>
                <w:sz w:val="18"/>
              </w:rPr>
              <w:t>58,00</w:t>
            </w:r>
          </w:p>
          <w:p>
            <w:pPr>
              <w:pStyle w:val="TableParagraph"/>
              <w:spacing w:before="9"/>
              <w:ind w:left="885"/>
              <w:rPr>
                <w:sz w:val="18"/>
              </w:rPr>
            </w:pPr>
            <w:r>
              <w:rPr>
                <w:color w:val="231F20"/>
                <w:sz w:val="18"/>
              </w:rPr>
              <w:t>52,00</w:t>
            </w:r>
          </w:p>
        </w:tc>
        <w:tc>
          <w:tcPr>
            <w:tcW w:w="1893" w:type="dxa"/>
          </w:tcPr>
          <w:p>
            <w:pPr>
              <w:pStyle w:val="TableParagraph"/>
              <w:spacing w:before="6"/>
              <w:rPr>
                <w:sz w:val="21"/>
              </w:rPr>
            </w:pPr>
          </w:p>
          <w:p>
            <w:pPr>
              <w:pStyle w:val="TableParagraph"/>
              <w:ind w:left="672" w:right="609"/>
              <w:jc w:val="center"/>
              <w:rPr>
                <w:sz w:val="18"/>
              </w:rPr>
            </w:pPr>
            <w:r>
              <w:rPr>
                <w:color w:val="231F20"/>
                <w:sz w:val="18"/>
              </w:rPr>
              <w:t>228,00</w:t>
            </w:r>
          </w:p>
          <w:p>
            <w:pPr>
              <w:pStyle w:val="TableParagraph"/>
              <w:spacing w:before="9"/>
              <w:ind w:left="672" w:right="609"/>
              <w:jc w:val="center"/>
              <w:rPr>
                <w:sz w:val="18"/>
              </w:rPr>
            </w:pPr>
            <w:r>
              <w:rPr>
                <w:color w:val="231F20"/>
                <w:sz w:val="18"/>
              </w:rPr>
              <w:t>193,00</w:t>
            </w:r>
          </w:p>
        </w:tc>
      </w:tr>
      <w:tr>
        <w:trPr>
          <w:trHeight w:val="703" w:hRule="atLeast"/>
        </w:trPr>
        <w:tc>
          <w:tcPr>
            <w:tcW w:w="2509" w:type="dxa"/>
          </w:tcPr>
          <w:p>
            <w:pPr>
              <w:pStyle w:val="TableParagraph"/>
              <w:spacing w:line="249" w:lineRule="auto" w:before="32"/>
              <w:ind w:left="363" w:right="1313" w:hanging="114"/>
              <w:jc w:val="both"/>
              <w:rPr>
                <w:sz w:val="18"/>
              </w:rPr>
            </w:pPr>
            <w:r>
              <w:rPr>
                <w:color w:val="231F20"/>
                <w:sz w:val="18"/>
              </w:rPr>
              <w:t>HUNGRÍA GRUPO I GRUPO II</w:t>
            </w:r>
          </w:p>
        </w:tc>
        <w:tc>
          <w:tcPr>
            <w:tcW w:w="2077" w:type="dxa"/>
          </w:tcPr>
          <w:p>
            <w:pPr>
              <w:pStyle w:val="TableParagraph"/>
              <w:spacing w:before="6"/>
              <w:rPr>
                <w:sz w:val="21"/>
              </w:rPr>
            </w:pPr>
          </w:p>
          <w:p>
            <w:pPr>
              <w:pStyle w:val="TableParagraph"/>
              <w:ind w:left="878"/>
              <w:rPr>
                <w:sz w:val="18"/>
              </w:rPr>
            </w:pPr>
            <w:r>
              <w:rPr>
                <w:color w:val="231F20"/>
                <w:sz w:val="18"/>
              </w:rPr>
              <w:t>135,00</w:t>
            </w:r>
          </w:p>
          <w:p>
            <w:pPr>
              <w:pStyle w:val="TableParagraph"/>
              <w:spacing w:before="9"/>
              <w:ind w:left="891"/>
              <w:rPr>
                <w:sz w:val="18"/>
              </w:rPr>
            </w:pPr>
            <w:r>
              <w:rPr>
                <w:color w:val="231F20"/>
                <w:spacing w:val="-4"/>
                <w:sz w:val="18"/>
              </w:rPr>
              <w:t>115,00</w:t>
            </w:r>
          </w:p>
        </w:tc>
        <w:tc>
          <w:tcPr>
            <w:tcW w:w="1985" w:type="dxa"/>
          </w:tcPr>
          <w:p>
            <w:pPr>
              <w:pStyle w:val="TableParagraph"/>
              <w:spacing w:before="6"/>
              <w:rPr>
                <w:sz w:val="21"/>
              </w:rPr>
            </w:pPr>
          </w:p>
          <w:p>
            <w:pPr>
              <w:pStyle w:val="TableParagraph"/>
              <w:ind w:left="885"/>
              <w:rPr>
                <w:sz w:val="18"/>
              </w:rPr>
            </w:pPr>
            <w:r>
              <w:rPr>
                <w:color w:val="231F20"/>
                <w:sz w:val="18"/>
              </w:rPr>
              <w:t>53,00</w:t>
            </w:r>
          </w:p>
          <w:p>
            <w:pPr>
              <w:pStyle w:val="TableParagraph"/>
              <w:spacing w:before="9"/>
              <w:ind w:left="885"/>
              <w:rPr>
                <w:sz w:val="18"/>
              </w:rPr>
            </w:pPr>
            <w:r>
              <w:rPr>
                <w:color w:val="231F20"/>
                <w:sz w:val="18"/>
              </w:rPr>
              <w:t>46,00</w:t>
            </w:r>
          </w:p>
        </w:tc>
        <w:tc>
          <w:tcPr>
            <w:tcW w:w="1893" w:type="dxa"/>
          </w:tcPr>
          <w:p>
            <w:pPr>
              <w:pStyle w:val="TableParagraph"/>
              <w:spacing w:before="6"/>
              <w:rPr>
                <w:sz w:val="21"/>
              </w:rPr>
            </w:pPr>
          </w:p>
          <w:p>
            <w:pPr>
              <w:pStyle w:val="TableParagraph"/>
              <w:ind w:left="672" w:right="609"/>
              <w:jc w:val="center"/>
              <w:rPr>
                <w:sz w:val="18"/>
              </w:rPr>
            </w:pPr>
            <w:r>
              <w:rPr>
                <w:color w:val="231F20"/>
                <w:sz w:val="18"/>
              </w:rPr>
              <w:t>188,00</w:t>
            </w:r>
          </w:p>
          <w:p>
            <w:pPr>
              <w:pStyle w:val="TableParagraph"/>
              <w:spacing w:before="9"/>
              <w:ind w:left="672" w:right="609"/>
              <w:jc w:val="center"/>
              <w:rPr>
                <w:sz w:val="18"/>
              </w:rPr>
            </w:pPr>
            <w:r>
              <w:rPr>
                <w:color w:val="231F20"/>
                <w:sz w:val="18"/>
              </w:rPr>
              <w:t>161,00</w:t>
            </w:r>
          </w:p>
        </w:tc>
      </w:tr>
      <w:tr>
        <w:trPr>
          <w:trHeight w:val="703" w:hRule="atLeast"/>
        </w:trPr>
        <w:tc>
          <w:tcPr>
            <w:tcW w:w="2509" w:type="dxa"/>
          </w:tcPr>
          <w:p>
            <w:pPr>
              <w:pStyle w:val="TableParagraph"/>
              <w:spacing w:line="249" w:lineRule="auto" w:before="32"/>
              <w:ind w:left="363" w:right="1295" w:hanging="114"/>
              <w:rPr>
                <w:sz w:val="18"/>
              </w:rPr>
            </w:pPr>
            <w:r>
              <w:rPr>
                <w:color w:val="231F20"/>
                <w:sz w:val="18"/>
              </w:rPr>
              <w:t>INDIA GRUPO I GRUPO II</w:t>
            </w:r>
          </w:p>
        </w:tc>
        <w:tc>
          <w:tcPr>
            <w:tcW w:w="2077" w:type="dxa"/>
          </w:tcPr>
          <w:p>
            <w:pPr>
              <w:pStyle w:val="TableParagraph"/>
              <w:spacing w:before="6"/>
              <w:rPr>
                <w:sz w:val="21"/>
              </w:rPr>
            </w:pPr>
          </w:p>
          <w:p>
            <w:pPr>
              <w:pStyle w:val="TableParagraph"/>
              <w:ind w:left="891"/>
              <w:rPr>
                <w:sz w:val="18"/>
              </w:rPr>
            </w:pPr>
            <w:r>
              <w:rPr>
                <w:color w:val="231F20"/>
                <w:spacing w:val="-4"/>
                <w:sz w:val="18"/>
              </w:rPr>
              <w:t>117,00</w:t>
            </w:r>
          </w:p>
          <w:p>
            <w:pPr>
              <w:pStyle w:val="TableParagraph"/>
              <w:spacing w:before="9"/>
              <w:ind w:left="878"/>
              <w:rPr>
                <w:sz w:val="18"/>
              </w:rPr>
            </w:pPr>
            <w:r>
              <w:rPr>
                <w:color w:val="231F20"/>
                <w:sz w:val="18"/>
              </w:rPr>
              <w:t>100,00</w:t>
            </w:r>
          </w:p>
        </w:tc>
        <w:tc>
          <w:tcPr>
            <w:tcW w:w="1985" w:type="dxa"/>
          </w:tcPr>
          <w:p>
            <w:pPr>
              <w:pStyle w:val="TableParagraph"/>
              <w:spacing w:before="6"/>
              <w:rPr>
                <w:sz w:val="21"/>
              </w:rPr>
            </w:pPr>
          </w:p>
          <w:p>
            <w:pPr>
              <w:pStyle w:val="TableParagraph"/>
              <w:ind w:left="885"/>
              <w:rPr>
                <w:sz w:val="18"/>
              </w:rPr>
            </w:pPr>
            <w:r>
              <w:rPr>
                <w:color w:val="231F20"/>
                <w:sz w:val="18"/>
              </w:rPr>
              <w:t>45,00</w:t>
            </w:r>
          </w:p>
          <w:p>
            <w:pPr>
              <w:pStyle w:val="TableParagraph"/>
              <w:spacing w:before="9"/>
              <w:ind w:left="885"/>
              <w:rPr>
                <w:sz w:val="18"/>
              </w:rPr>
            </w:pPr>
            <w:r>
              <w:rPr>
                <w:color w:val="231F20"/>
                <w:sz w:val="18"/>
              </w:rPr>
              <w:t>38,00</w:t>
            </w:r>
          </w:p>
        </w:tc>
        <w:tc>
          <w:tcPr>
            <w:tcW w:w="1893" w:type="dxa"/>
          </w:tcPr>
          <w:p>
            <w:pPr>
              <w:pStyle w:val="TableParagraph"/>
              <w:spacing w:before="6"/>
              <w:rPr>
                <w:sz w:val="21"/>
              </w:rPr>
            </w:pPr>
          </w:p>
          <w:p>
            <w:pPr>
              <w:pStyle w:val="TableParagraph"/>
              <w:ind w:left="672" w:right="609"/>
              <w:jc w:val="center"/>
              <w:rPr>
                <w:sz w:val="18"/>
              </w:rPr>
            </w:pPr>
            <w:r>
              <w:rPr>
                <w:color w:val="231F20"/>
                <w:sz w:val="18"/>
              </w:rPr>
              <w:t>162,00</w:t>
            </w:r>
          </w:p>
          <w:p>
            <w:pPr>
              <w:pStyle w:val="TableParagraph"/>
              <w:spacing w:before="9"/>
              <w:ind w:left="672" w:right="609"/>
              <w:jc w:val="center"/>
              <w:rPr>
                <w:sz w:val="18"/>
              </w:rPr>
            </w:pPr>
            <w:r>
              <w:rPr>
                <w:color w:val="231F20"/>
                <w:sz w:val="18"/>
              </w:rPr>
              <w:t>138,00</w:t>
            </w:r>
          </w:p>
        </w:tc>
      </w:tr>
      <w:tr>
        <w:trPr>
          <w:trHeight w:val="703" w:hRule="atLeast"/>
        </w:trPr>
        <w:tc>
          <w:tcPr>
            <w:tcW w:w="2509" w:type="dxa"/>
          </w:tcPr>
          <w:p>
            <w:pPr>
              <w:pStyle w:val="TableParagraph"/>
              <w:spacing w:line="249" w:lineRule="auto" w:before="32"/>
              <w:ind w:left="363" w:right="1229" w:hanging="114"/>
              <w:rPr>
                <w:sz w:val="18"/>
              </w:rPr>
            </w:pPr>
            <w:r>
              <w:rPr>
                <w:color w:val="231F20"/>
                <w:sz w:val="18"/>
              </w:rPr>
              <w:t>INDONESIA GRUPO I GRUPO II</w:t>
            </w:r>
          </w:p>
        </w:tc>
        <w:tc>
          <w:tcPr>
            <w:tcW w:w="2077" w:type="dxa"/>
          </w:tcPr>
          <w:p>
            <w:pPr>
              <w:pStyle w:val="TableParagraph"/>
              <w:spacing w:before="6"/>
              <w:rPr>
                <w:sz w:val="21"/>
              </w:rPr>
            </w:pPr>
          </w:p>
          <w:p>
            <w:pPr>
              <w:pStyle w:val="TableParagraph"/>
              <w:ind w:left="878"/>
              <w:rPr>
                <w:sz w:val="18"/>
              </w:rPr>
            </w:pPr>
            <w:r>
              <w:rPr>
                <w:color w:val="231F20"/>
                <w:sz w:val="18"/>
              </w:rPr>
              <w:t>135,00</w:t>
            </w:r>
          </w:p>
          <w:p>
            <w:pPr>
              <w:pStyle w:val="TableParagraph"/>
              <w:spacing w:before="9"/>
              <w:ind w:left="891"/>
              <w:rPr>
                <w:sz w:val="18"/>
              </w:rPr>
            </w:pPr>
            <w:r>
              <w:rPr>
                <w:color w:val="231F20"/>
                <w:spacing w:val="-4"/>
                <w:sz w:val="18"/>
              </w:rPr>
              <w:t>115,00</w:t>
            </w:r>
          </w:p>
        </w:tc>
        <w:tc>
          <w:tcPr>
            <w:tcW w:w="1985" w:type="dxa"/>
          </w:tcPr>
          <w:p>
            <w:pPr>
              <w:pStyle w:val="TableParagraph"/>
              <w:spacing w:before="6"/>
              <w:rPr>
                <w:sz w:val="21"/>
              </w:rPr>
            </w:pPr>
          </w:p>
          <w:p>
            <w:pPr>
              <w:pStyle w:val="TableParagraph"/>
              <w:ind w:left="885"/>
              <w:rPr>
                <w:sz w:val="18"/>
              </w:rPr>
            </w:pPr>
            <w:r>
              <w:rPr>
                <w:color w:val="231F20"/>
                <w:sz w:val="18"/>
              </w:rPr>
              <w:t>49,00</w:t>
            </w:r>
          </w:p>
          <w:p>
            <w:pPr>
              <w:pStyle w:val="TableParagraph"/>
              <w:spacing w:before="9"/>
              <w:ind w:left="885"/>
              <w:rPr>
                <w:sz w:val="18"/>
              </w:rPr>
            </w:pPr>
            <w:r>
              <w:rPr>
                <w:color w:val="231F20"/>
                <w:sz w:val="18"/>
              </w:rPr>
              <w:t>43,00</w:t>
            </w:r>
          </w:p>
        </w:tc>
        <w:tc>
          <w:tcPr>
            <w:tcW w:w="1893" w:type="dxa"/>
          </w:tcPr>
          <w:p>
            <w:pPr>
              <w:pStyle w:val="TableParagraph"/>
              <w:spacing w:before="6"/>
              <w:rPr>
                <w:sz w:val="21"/>
              </w:rPr>
            </w:pPr>
          </w:p>
          <w:p>
            <w:pPr>
              <w:pStyle w:val="TableParagraph"/>
              <w:ind w:left="672" w:right="609"/>
              <w:jc w:val="center"/>
              <w:rPr>
                <w:sz w:val="18"/>
              </w:rPr>
            </w:pPr>
            <w:r>
              <w:rPr>
                <w:color w:val="231F20"/>
                <w:sz w:val="18"/>
              </w:rPr>
              <w:t>184,00</w:t>
            </w:r>
          </w:p>
          <w:p>
            <w:pPr>
              <w:pStyle w:val="TableParagraph"/>
              <w:spacing w:before="9"/>
              <w:ind w:left="672" w:right="609"/>
              <w:jc w:val="center"/>
              <w:rPr>
                <w:sz w:val="18"/>
              </w:rPr>
            </w:pPr>
            <w:r>
              <w:rPr>
                <w:color w:val="231F20"/>
                <w:sz w:val="18"/>
              </w:rPr>
              <w:t>158,00</w:t>
            </w:r>
          </w:p>
        </w:tc>
      </w:tr>
      <w:tr>
        <w:trPr>
          <w:trHeight w:val="703" w:hRule="atLeast"/>
        </w:trPr>
        <w:tc>
          <w:tcPr>
            <w:tcW w:w="2509" w:type="dxa"/>
          </w:tcPr>
          <w:p>
            <w:pPr>
              <w:pStyle w:val="TableParagraph"/>
              <w:spacing w:line="249" w:lineRule="auto" w:before="32"/>
              <w:ind w:left="363" w:right="1295" w:hanging="114"/>
              <w:rPr>
                <w:sz w:val="18"/>
              </w:rPr>
            </w:pPr>
            <w:r>
              <w:rPr>
                <w:color w:val="231F20"/>
                <w:sz w:val="18"/>
              </w:rPr>
              <w:t>IRAK GRUPO I GRUPO II</w:t>
            </w:r>
          </w:p>
        </w:tc>
        <w:tc>
          <w:tcPr>
            <w:tcW w:w="2077" w:type="dxa"/>
          </w:tcPr>
          <w:p>
            <w:pPr>
              <w:pStyle w:val="TableParagraph"/>
              <w:spacing w:before="6"/>
              <w:rPr>
                <w:sz w:val="21"/>
              </w:rPr>
            </w:pPr>
          </w:p>
          <w:p>
            <w:pPr>
              <w:pStyle w:val="TableParagraph"/>
              <w:ind w:left="978"/>
              <w:rPr>
                <w:sz w:val="18"/>
              </w:rPr>
            </w:pPr>
            <w:r>
              <w:rPr>
                <w:color w:val="231F20"/>
                <w:sz w:val="18"/>
              </w:rPr>
              <w:t>78,00</w:t>
            </w:r>
          </w:p>
          <w:p>
            <w:pPr>
              <w:pStyle w:val="TableParagraph"/>
              <w:spacing w:before="9"/>
              <w:ind w:left="978"/>
              <w:rPr>
                <w:sz w:val="18"/>
              </w:rPr>
            </w:pPr>
            <w:r>
              <w:rPr>
                <w:color w:val="231F20"/>
                <w:sz w:val="18"/>
              </w:rPr>
              <w:t>66,00</w:t>
            </w:r>
          </w:p>
        </w:tc>
        <w:tc>
          <w:tcPr>
            <w:tcW w:w="1985" w:type="dxa"/>
          </w:tcPr>
          <w:p>
            <w:pPr>
              <w:pStyle w:val="TableParagraph"/>
              <w:spacing w:before="6"/>
              <w:rPr>
                <w:sz w:val="21"/>
              </w:rPr>
            </w:pPr>
          </w:p>
          <w:p>
            <w:pPr>
              <w:pStyle w:val="TableParagraph"/>
              <w:ind w:left="885"/>
              <w:rPr>
                <w:sz w:val="18"/>
              </w:rPr>
            </w:pPr>
            <w:r>
              <w:rPr>
                <w:color w:val="231F20"/>
                <w:sz w:val="18"/>
              </w:rPr>
              <w:t>44,00</w:t>
            </w:r>
          </w:p>
          <w:p>
            <w:pPr>
              <w:pStyle w:val="TableParagraph"/>
              <w:spacing w:before="9"/>
              <w:ind w:left="885"/>
              <w:rPr>
                <w:sz w:val="18"/>
              </w:rPr>
            </w:pPr>
            <w:r>
              <w:rPr>
                <w:color w:val="231F20"/>
                <w:sz w:val="18"/>
              </w:rPr>
              <w:t>39,00</w:t>
            </w:r>
          </w:p>
        </w:tc>
        <w:tc>
          <w:tcPr>
            <w:tcW w:w="1893" w:type="dxa"/>
          </w:tcPr>
          <w:p>
            <w:pPr>
              <w:pStyle w:val="TableParagraph"/>
              <w:spacing w:before="6"/>
              <w:rPr>
                <w:sz w:val="21"/>
              </w:rPr>
            </w:pPr>
          </w:p>
          <w:p>
            <w:pPr>
              <w:pStyle w:val="TableParagraph"/>
              <w:ind w:left="672" w:right="609"/>
              <w:jc w:val="center"/>
              <w:rPr>
                <w:sz w:val="18"/>
              </w:rPr>
            </w:pPr>
            <w:r>
              <w:rPr>
                <w:color w:val="231F20"/>
                <w:sz w:val="18"/>
              </w:rPr>
              <w:t>122,00</w:t>
            </w:r>
          </w:p>
          <w:p>
            <w:pPr>
              <w:pStyle w:val="TableParagraph"/>
              <w:spacing w:before="9"/>
              <w:ind w:left="672" w:right="609"/>
              <w:jc w:val="center"/>
              <w:rPr>
                <w:sz w:val="18"/>
              </w:rPr>
            </w:pPr>
            <w:r>
              <w:rPr>
                <w:color w:val="231F20"/>
                <w:sz w:val="18"/>
              </w:rPr>
              <w:t>105,00</w:t>
            </w:r>
          </w:p>
        </w:tc>
      </w:tr>
      <w:tr>
        <w:trPr>
          <w:trHeight w:val="703" w:hRule="atLeast"/>
        </w:trPr>
        <w:tc>
          <w:tcPr>
            <w:tcW w:w="2509" w:type="dxa"/>
          </w:tcPr>
          <w:p>
            <w:pPr>
              <w:pStyle w:val="TableParagraph"/>
              <w:spacing w:line="249" w:lineRule="auto" w:before="32"/>
              <w:ind w:left="363" w:right="1295" w:hanging="114"/>
              <w:rPr>
                <w:sz w:val="18"/>
              </w:rPr>
            </w:pPr>
            <w:r>
              <w:rPr>
                <w:color w:val="231F20"/>
                <w:sz w:val="18"/>
              </w:rPr>
              <w:t>IRÁN GRUPO I GRUPO II</w:t>
            </w:r>
          </w:p>
        </w:tc>
        <w:tc>
          <w:tcPr>
            <w:tcW w:w="2077" w:type="dxa"/>
          </w:tcPr>
          <w:p>
            <w:pPr>
              <w:pStyle w:val="TableParagraph"/>
              <w:spacing w:before="6"/>
              <w:rPr>
                <w:sz w:val="21"/>
              </w:rPr>
            </w:pPr>
          </w:p>
          <w:p>
            <w:pPr>
              <w:pStyle w:val="TableParagraph"/>
              <w:ind w:left="978"/>
              <w:rPr>
                <w:sz w:val="18"/>
              </w:rPr>
            </w:pPr>
            <w:r>
              <w:rPr>
                <w:color w:val="231F20"/>
                <w:sz w:val="18"/>
              </w:rPr>
              <w:t>95,00</w:t>
            </w:r>
          </w:p>
          <w:p>
            <w:pPr>
              <w:pStyle w:val="TableParagraph"/>
              <w:spacing w:before="9"/>
              <w:ind w:left="978"/>
              <w:rPr>
                <w:sz w:val="18"/>
              </w:rPr>
            </w:pPr>
            <w:r>
              <w:rPr>
                <w:color w:val="231F20"/>
                <w:sz w:val="18"/>
              </w:rPr>
              <w:t>81,00</w:t>
            </w:r>
          </w:p>
        </w:tc>
        <w:tc>
          <w:tcPr>
            <w:tcW w:w="1985" w:type="dxa"/>
          </w:tcPr>
          <w:p>
            <w:pPr>
              <w:pStyle w:val="TableParagraph"/>
              <w:spacing w:before="6"/>
              <w:rPr>
                <w:sz w:val="21"/>
              </w:rPr>
            </w:pPr>
          </w:p>
          <w:p>
            <w:pPr>
              <w:pStyle w:val="TableParagraph"/>
              <w:ind w:left="885"/>
              <w:rPr>
                <w:sz w:val="18"/>
              </w:rPr>
            </w:pPr>
            <w:r>
              <w:rPr>
                <w:color w:val="231F20"/>
                <w:sz w:val="18"/>
              </w:rPr>
              <w:t>52,00</w:t>
            </w:r>
          </w:p>
          <w:p>
            <w:pPr>
              <w:pStyle w:val="TableParagraph"/>
              <w:spacing w:before="9"/>
              <w:ind w:left="885"/>
              <w:rPr>
                <w:sz w:val="18"/>
              </w:rPr>
            </w:pPr>
            <w:r>
              <w:rPr>
                <w:color w:val="231F20"/>
                <w:sz w:val="18"/>
              </w:rPr>
              <w:t>44,00</w:t>
            </w:r>
          </w:p>
        </w:tc>
        <w:tc>
          <w:tcPr>
            <w:tcW w:w="1893" w:type="dxa"/>
          </w:tcPr>
          <w:p>
            <w:pPr>
              <w:pStyle w:val="TableParagraph"/>
              <w:spacing w:before="6"/>
              <w:rPr>
                <w:sz w:val="21"/>
              </w:rPr>
            </w:pPr>
          </w:p>
          <w:p>
            <w:pPr>
              <w:pStyle w:val="TableParagraph"/>
              <w:ind w:left="672" w:right="609"/>
              <w:jc w:val="center"/>
              <w:rPr>
                <w:sz w:val="18"/>
              </w:rPr>
            </w:pPr>
            <w:r>
              <w:rPr>
                <w:color w:val="231F20"/>
                <w:sz w:val="18"/>
              </w:rPr>
              <w:t>147,00</w:t>
            </w:r>
          </w:p>
          <w:p>
            <w:pPr>
              <w:pStyle w:val="TableParagraph"/>
              <w:spacing w:before="9"/>
              <w:ind w:left="672" w:right="609"/>
              <w:jc w:val="center"/>
              <w:rPr>
                <w:sz w:val="18"/>
              </w:rPr>
            </w:pPr>
            <w:r>
              <w:rPr>
                <w:color w:val="231F20"/>
                <w:sz w:val="18"/>
              </w:rPr>
              <w:t>125,00</w:t>
            </w:r>
          </w:p>
        </w:tc>
      </w:tr>
    </w:tbl>
    <w:p>
      <w:pPr>
        <w:spacing w:after="0"/>
        <w:jc w:val="center"/>
        <w:rPr>
          <w:sz w:val="18"/>
        </w:rPr>
        <w:sectPr>
          <w:pgSz w:w="11910" w:h="16840"/>
          <w:pgMar w:header="785" w:footer="731" w:top="1560" w:bottom="920" w:left="1580" w:right="1580"/>
        </w:sectPr>
      </w:pPr>
    </w:p>
    <w:p>
      <w:pPr>
        <w:pStyle w:val="BodyText"/>
        <w:spacing w:before="2"/>
        <w:ind w:left="0" w:firstLine="0"/>
        <w:jc w:val="left"/>
        <w:rPr>
          <w:sz w:val="11"/>
        </w:rPr>
      </w:pPr>
    </w:p>
    <w:tbl>
      <w:tblPr>
        <w:tblW w:w="0" w:type="auto"/>
        <w:jc w:val="left"/>
        <w:tblInd w:w="152"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top w:w="0" w:type="dxa"/>
          <w:left w:w="0" w:type="dxa"/>
          <w:bottom w:w="0" w:type="dxa"/>
          <w:right w:w="0" w:type="dxa"/>
        </w:tblCellMar>
        <w:tblLook w:val="01E0"/>
      </w:tblPr>
      <w:tblGrid>
        <w:gridCol w:w="2509"/>
        <w:gridCol w:w="2077"/>
        <w:gridCol w:w="1985"/>
        <w:gridCol w:w="1893"/>
      </w:tblGrid>
      <w:tr>
        <w:trPr>
          <w:trHeight w:val="525" w:hRule="atLeast"/>
        </w:trPr>
        <w:tc>
          <w:tcPr>
            <w:tcW w:w="2509" w:type="dxa"/>
          </w:tcPr>
          <w:p>
            <w:pPr>
              <w:pStyle w:val="TableParagraph"/>
              <w:spacing w:before="28"/>
              <w:ind w:left="646"/>
              <w:rPr>
                <w:sz w:val="20"/>
              </w:rPr>
            </w:pPr>
            <w:r>
              <w:rPr>
                <w:color w:val="231F20"/>
                <w:sz w:val="20"/>
              </w:rPr>
              <w:t>PAÍS</w:t>
            </w:r>
          </w:p>
        </w:tc>
        <w:tc>
          <w:tcPr>
            <w:tcW w:w="2077" w:type="dxa"/>
          </w:tcPr>
          <w:p>
            <w:pPr>
              <w:pStyle w:val="TableParagraph"/>
              <w:spacing w:line="240" w:lineRule="atLeast" w:before="18"/>
              <w:ind w:left="682" w:hanging="349"/>
              <w:rPr>
                <w:sz w:val="20"/>
              </w:rPr>
            </w:pPr>
            <w:r>
              <w:rPr>
                <w:color w:val="231F20"/>
                <w:sz w:val="20"/>
              </w:rPr>
              <w:t>ALOJAMIENTO EUROS</w:t>
            </w:r>
          </w:p>
        </w:tc>
        <w:tc>
          <w:tcPr>
            <w:tcW w:w="1985" w:type="dxa"/>
          </w:tcPr>
          <w:p>
            <w:pPr>
              <w:pStyle w:val="TableParagraph"/>
              <w:spacing w:line="240" w:lineRule="atLeast" w:before="18"/>
              <w:ind w:left="635" w:right="210" w:hanging="389"/>
              <w:rPr>
                <w:sz w:val="20"/>
              </w:rPr>
            </w:pPr>
            <w:r>
              <w:rPr>
                <w:color w:val="231F20"/>
                <w:sz w:val="20"/>
              </w:rPr>
              <w:t>MANUTENCIÓN EUROS</w:t>
            </w:r>
          </w:p>
        </w:tc>
        <w:tc>
          <w:tcPr>
            <w:tcW w:w="1893" w:type="dxa"/>
          </w:tcPr>
          <w:p>
            <w:pPr>
              <w:pStyle w:val="TableParagraph"/>
              <w:spacing w:line="240" w:lineRule="atLeast" w:before="18"/>
              <w:ind w:left="588" w:right="553" w:firstLine="74"/>
              <w:rPr>
                <w:sz w:val="20"/>
              </w:rPr>
            </w:pPr>
            <w:r>
              <w:rPr>
                <w:color w:val="231F20"/>
                <w:sz w:val="20"/>
              </w:rPr>
              <w:t>DIETA EUROS</w:t>
            </w:r>
          </w:p>
        </w:tc>
      </w:tr>
      <w:tr>
        <w:trPr>
          <w:trHeight w:val="703" w:hRule="atLeast"/>
        </w:trPr>
        <w:tc>
          <w:tcPr>
            <w:tcW w:w="2509" w:type="dxa"/>
          </w:tcPr>
          <w:p>
            <w:pPr>
              <w:pStyle w:val="TableParagraph"/>
              <w:spacing w:line="249" w:lineRule="auto" w:before="32"/>
              <w:ind w:left="363" w:right="1295" w:hanging="114"/>
              <w:rPr>
                <w:sz w:val="18"/>
              </w:rPr>
            </w:pPr>
            <w:r>
              <w:rPr>
                <w:color w:val="231F20"/>
                <w:sz w:val="18"/>
              </w:rPr>
              <w:t>IRLANDA GRUPO I GRUPO II</w:t>
            </w:r>
          </w:p>
        </w:tc>
        <w:tc>
          <w:tcPr>
            <w:tcW w:w="2077" w:type="dxa"/>
          </w:tcPr>
          <w:p>
            <w:pPr>
              <w:pStyle w:val="TableParagraph"/>
              <w:spacing w:before="6"/>
              <w:rPr>
                <w:sz w:val="21"/>
              </w:rPr>
            </w:pPr>
          </w:p>
          <w:p>
            <w:pPr>
              <w:pStyle w:val="TableParagraph"/>
              <w:ind w:left="878"/>
              <w:rPr>
                <w:sz w:val="18"/>
              </w:rPr>
            </w:pPr>
            <w:r>
              <w:rPr>
                <w:color w:val="231F20"/>
                <w:sz w:val="18"/>
              </w:rPr>
              <w:t>137,00</w:t>
            </w:r>
          </w:p>
          <w:p>
            <w:pPr>
              <w:pStyle w:val="TableParagraph"/>
              <w:spacing w:before="9"/>
              <w:ind w:left="891"/>
              <w:rPr>
                <w:sz w:val="18"/>
              </w:rPr>
            </w:pPr>
            <w:r>
              <w:rPr>
                <w:color w:val="231F20"/>
                <w:spacing w:val="-4"/>
                <w:sz w:val="18"/>
              </w:rPr>
              <w:t>119,00</w:t>
            </w:r>
          </w:p>
        </w:tc>
        <w:tc>
          <w:tcPr>
            <w:tcW w:w="1985" w:type="dxa"/>
          </w:tcPr>
          <w:p>
            <w:pPr>
              <w:pStyle w:val="TableParagraph"/>
              <w:spacing w:before="6"/>
              <w:rPr>
                <w:sz w:val="21"/>
              </w:rPr>
            </w:pPr>
          </w:p>
          <w:p>
            <w:pPr>
              <w:pStyle w:val="TableParagraph"/>
              <w:ind w:left="885"/>
              <w:rPr>
                <w:sz w:val="18"/>
              </w:rPr>
            </w:pPr>
            <w:r>
              <w:rPr>
                <w:color w:val="231F20"/>
                <w:sz w:val="18"/>
              </w:rPr>
              <w:t>54,00</w:t>
            </w:r>
          </w:p>
          <w:p>
            <w:pPr>
              <w:pStyle w:val="TableParagraph"/>
              <w:spacing w:before="9"/>
              <w:ind w:left="885"/>
              <w:rPr>
                <w:sz w:val="18"/>
              </w:rPr>
            </w:pPr>
            <w:r>
              <w:rPr>
                <w:color w:val="231F20"/>
                <w:sz w:val="18"/>
              </w:rPr>
              <w:t>48,00</w:t>
            </w:r>
          </w:p>
        </w:tc>
        <w:tc>
          <w:tcPr>
            <w:tcW w:w="1893" w:type="dxa"/>
          </w:tcPr>
          <w:p>
            <w:pPr>
              <w:pStyle w:val="TableParagraph"/>
              <w:spacing w:before="6"/>
              <w:rPr>
                <w:sz w:val="21"/>
              </w:rPr>
            </w:pPr>
          </w:p>
          <w:p>
            <w:pPr>
              <w:pStyle w:val="TableParagraph"/>
              <w:ind w:left="672" w:right="609"/>
              <w:jc w:val="center"/>
              <w:rPr>
                <w:sz w:val="18"/>
              </w:rPr>
            </w:pPr>
            <w:r>
              <w:rPr>
                <w:color w:val="231F20"/>
                <w:sz w:val="18"/>
              </w:rPr>
              <w:t>191,00</w:t>
            </w:r>
          </w:p>
          <w:p>
            <w:pPr>
              <w:pStyle w:val="TableParagraph"/>
              <w:spacing w:before="9"/>
              <w:ind w:left="672" w:right="609"/>
              <w:jc w:val="center"/>
              <w:rPr>
                <w:sz w:val="18"/>
              </w:rPr>
            </w:pPr>
            <w:r>
              <w:rPr>
                <w:color w:val="231F20"/>
                <w:sz w:val="18"/>
              </w:rPr>
              <w:t>167,00</w:t>
            </w:r>
          </w:p>
        </w:tc>
      </w:tr>
      <w:tr>
        <w:trPr>
          <w:trHeight w:val="703" w:hRule="atLeast"/>
        </w:trPr>
        <w:tc>
          <w:tcPr>
            <w:tcW w:w="2509" w:type="dxa"/>
          </w:tcPr>
          <w:p>
            <w:pPr>
              <w:pStyle w:val="TableParagraph"/>
              <w:spacing w:line="249" w:lineRule="auto" w:before="32"/>
              <w:ind w:left="363" w:right="1295" w:hanging="114"/>
              <w:rPr>
                <w:sz w:val="18"/>
              </w:rPr>
            </w:pPr>
            <w:r>
              <w:rPr>
                <w:color w:val="231F20"/>
                <w:sz w:val="18"/>
              </w:rPr>
              <w:t>ISRAEL GRUPO I GRUPO II</w:t>
            </w:r>
          </w:p>
        </w:tc>
        <w:tc>
          <w:tcPr>
            <w:tcW w:w="2077" w:type="dxa"/>
          </w:tcPr>
          <w:p>
            <w:pPr>
              <w:pStyle w:val="TableParagraph"/>
              <w:spacing w:before="6"/>
              <w:rPr>
                <w:sz w:val="21"/>
              </w:rPr>
            </w:pPr>
          </w:p>
          <w:p>
            <w:pPr>
              <w:pStyle w:val="TableParagraph"/>
              <w:ind w:left="878"/>
              <w:rPr>
                <w:sz w:val="18"/>
              </w:rPr>
            </w:pPr>
            <w:r>
              <w:rPr>
                <w:color w:val="231F20"/>
                <w:sz w:val="18"/>
              </w:rPr>
              <w:t>138,00</w:t>
            </w:r>
          </w:p>
          <w:p>
            <w:pPr>
              <w:pStyle w:val="TableParagraph"/>
              <w:spacing w:before="9"/>
              <w:ind w:left="891"/>
              <w:rPr>
                <w:sz w:val="18"/>
              </w:rPr>
            </w:pPr>
            <w:r>
              <w:rPr>
                <w:color w:val="231F20"/>
                <w:spacing w:val="-4"/>
                <w:sz w:val="18"/>
              </w:rPr>
              <w:t>118,00</w:t>
            </w:r>
          </w:p>
        </w:tc>
        <w:tc>
          <w:tcPr>
            <w:tcW w:w="1985" w:type="dxa"/>
          </w:tcPr>
          <w:p>
            <w:pPr>
              <w:pStyle w:val="TableParagraph"/>
              <w:spacing w:before="6"/>
              <w:rPr>
                <w:sz w:val="21"/>
              </w:rPr>
            </w:pPr>
          </w:p>
          <w:p>
            <w:pPr>
              <w:pStyle w:val="TableParagraph"/>
              <w:ind w:left="885"/>
              <w:rPr>
                <w:sz w:val="18"/>
              </w:rPr>
            </w:pPr>
            <w:r>
              <w:rPr>
                <w:color w:val="231F20"/>
                <w:sz w:val="18"/>
              </w:rPr>
              <w:t>64,00</w:t>
            </w:r>
          </w:p>
          <w:p>
            <w:pPr>
              <w:pStyle w:val="TableParagraph"/>
              <w:spacing w:before="9"/>
              <w:ind w:left="885"/>
              <w:rPr>
                <w:sz w:val="18"/>
              </w:rPr>
            </w:pPr>
            <w:r>
              <w:rPr>
                <w:color w:val="231F20"/>
                <w:sz w:val="18"/>
              </w:rPr>
              <w:t>57,00</w:t>
            </w:r>
          </w:p>
        </w:tc>
        <w:tc>
          <w:tcPr>
            <w:tcW w:w="1893" w:type="dxa"/>
          </w:tcPr>
          <w:p>
            <w:pPr>
              <w:pStyle w:val="TableParagraph"/>
              <w:spacing w:before="6"/>
              <w:rPr>
                <w:sz w:val="21"/>
              </w:rPr>
            </w:pPr>
          </w:p>
          <w:p>
            <w:pPr>
              <w:pStyle w:val="TableParagraph"/>
              <w:ind w:left="672" w:right="609"/>
              <w:jc w:val="center"/>
              <w:rPr>
                <w:sz w:val="18"/>
              </w:rPr>
            </w:pPr>
            <w:r>
              <w:rPr>
                <w:color w:val="231F20"/>
                <w:sz w:val="18"/>
              </w:rPr>
              <w:t>202,00</w:t>
            </w:r>
          </w:p>
          <w:p>
            <w:pPr>
              <w:pStyle w:val="TableParagraph"/>
              <w:spacing w:before="9"/>
              <w:ind w:left="672" w:right="609"/>
              <w:jc w:val="center"/>
              <w:rPr>
                <w:sz w:val="18"/>
              </w:rPr>
            </w:pPr>
            <w:r>
              <w:rPr>
                <w:color w:val="231F20"/>
                <w:sz w:val="18"/>
              </w:rPr>
              <w:t>175,00</w:t>
            </w:r>
          </w:p>
        </w:tc>
      </w:tr>
      <w:tr>
        <w:trPr>
          <w:trHeight w:val="703" w:hRule="atLeast"/>
        </w:trPr>
        <w:tc>
          <w:tcPr>
            <w:tcW w:w="2509" w:type="dxa"/>
          </w:tcPr>
          <w:p>
            <w:pPr>
              <w:pStyle w:val="TableParagraph"/>
              <w:spacing w:line="249" w:lineRule="auto" w:before="32"/>
              <w:ind w:left="363" w:right="1295" w:hanging="114"/>
              <w:rPr>
                <w:sz w:val="18"/>
              </w:rPr>
            </w:pPr>
            <w:r>
              <w:rPr>
                <w:color w:val="231F20"/>
                <w:sz w:val="18"/>
              </w:rPr>
              <w:t>ITALIA GRUPO I GRUPO II</w:t>
            </w:r>
          </w:p>
        </w:tc>
        <w:tc>
          <w:tcPr>
            <w:tcW w:w="2077" w:type="dxa"/>
          </w:tcPr>
          <w:p>
            <w:pPr>
              <w:pStyle w:val="TableParagraph"/>
              <w:spacing w:before="6"/>
              <w:rPr>
                <w:sz w:val="21"/>
              </w:rPr>
            </w:pPr>
          </w:p>
          <w:p>
            <w:pPr>
              <w:pStyle w:val="TableParagraph"/>
              <w:ind w:left="878"/>
              <w:rPr>
                <w:sz w:val="18"/>
              </w:rPr>
            </w:pPr>
            <w:r>
              <w:rPr>
                <w:color w:val="231F20"/>
                <w:sz w:val="18"/>
              </w:rPr>
              <w:t>154,00</w:t>
            </w:r>
          </w:p>
          <w:p>
            <w:pPr>
              <w:pStyle w:val="TableParagraph"/>
              <w:spacing w:before="9"/>
              <w:ind w:left="878"/>
              <w:rPr>
                <w:sz w:val="18"/>
              </w:rPr>
            </w:pPr>
            <w:r>
              <w:rPr>
                <w:color w:val="231F20"/>
                <w:sz w:val="18"/>
              </w:rPr>
              <w:t>132,00</w:t>
            </w:r>
          </w:p>
        </w:tc>
        <w:tc>
          <w:tcPr>
            <w:tcW w:w="1985" w:type="dxa"/>
          </w:tcPr>
          <w:p>
            <w:pPr>
              <w:pStyle w:val="TableParagraph"/>
              <w:spacing w:before="6"/>
              <w:rPr>
                <w:sz w:val="21"/>
              </w:rPr>
            </w:pPr>
          </w:p>
          <w:p>
            <w:pPr>
              <w:pStyle w:val="TableParagraph"/>
              <w:ind w:left="885"/>
              <w:rPr>
                <w:sz w:val="18"/>
              </w:rPr>
            </w:pPr>
            <w:r>
              <w:rPr>
                <w:color w:val="231F20"/>
                <w:sz w:val="18"/>
              </w:rPr>
              <w:t>70,00</w:t>
            </w:r>
          </w:p>
          <w:p>
            <w:pPr>
              <w:pStyle w:val="TableParagraph"/>
              <w:spacing w:before="9"/>
              <w:ind w:left="885"/>
              <w:rPr>
                <w:sz w:val="18"/>
              </w:rPr>
            </w:pPr>
            <w:r>
              <w:rPr>
                <w:color w:val="231F20"/>
                <w:sz w:val="18"/>
              </w:rPr>
              <w:t>63,00</w:t>
            </w:r>
          </w:p>
        </w:tc>
        <w:tc>
          <w:tcPr>
            <w:tcW w:w="1893" w:type="dxa"/>
          </w:tcPr>
          <w:p>
            <w:pPr>
              <w:pStyle w:val="TableParagraph"/>
              <w:spacing w:before="6"/>
              <w:rPr>
                <w:sz w:val="21"/>
              </w:rPr>
            </w:pPr>
          </w:p>
          <w:p>
            <w:pPr>
              <w:pStyle w:val="TableParagraph"/>
              <w:ind w:left="672" w:right="609"/>
              <w:jc w:val="center"/>
              <w:rPr>
                <w:sz w:val="18"/>
              </w:rPr>
            </w:pPr>
            <w:r>
              <w:rPr>
                <w:color w:val="231F20"/>
                <w:sz w:val="18"/>
              </w:rPr>
              <w:t>224,00</w:t>
            </w:r>
          </w:p>
          <w:p>
            <w:pPr>
              <w:pStyle w:val="TableParagraph"/>
              <w:spacing w:before="9"/>
              <w:ind w:left="672" w:right="609"/>
              <w:jc w:val="center"/>
              <w:rPr>
                <w:sz w:val="18"/>
              </w:rPr>
            </w:pPr>
            <w:r>
              <w:rPr>
                <w:color w:val="231F20"/>
                <w:sz w:val="18"/>
              </w:rPr>
              <w:t>195,00</w:t>
            </w:r>
          </w:p>
        </w:tc>
      </w:tr>
      <w:tr>
        <w:trPr>
          <w:trHeight w:val="703" w:hRule="atLeast"/>
        </w:trPr>
        <w:tc>
          <w:tcPr>
            <w:tcW w:w="2509" w:type="dxa"/>
          </w:tcPr>
          <w:p>
            <w:pPr>
              <w:pStyle w:val="TableParagraph"/>
              <w:spacing w:line="249" w:lineRule="auto" w:before="32"/>
              <w:ind w:left="363" w:right="1295" w:hanging="114"/>
              <w:rPr>
                <w:sz w:val="18"/>
              </w:rPr>
            </w:pPr>
            <w:r>
              <w:rPr>
                <w:color w:val="231F20"/>
                <w:sz w:val="18"/>
              </w:rPr>
              <w:t>JAMAICA GRUPO I GRUPO II</w:t>
            </w:r>
          </w:p>
        </w:tc>
        <w:tc>
          <w:tcPr>
            <w:tcW w:w="2077" w:type="dxa"/>
          </w:tcPr>
          <w:p>
            <w:pPr>
              <w:pStyle w:val="TableParagraph"/>
              <w:spacing w:before="6"/>
              <w:rPr>
                <w:sz w:val="21"/>
              </w:rPr>
            </w:pPr>
          </w:p>
          <w:p>
            <w:pPr>
              <w:pStyle w:val="TableParagraph"/>
              <w:ind w:left="978"/>
              <w:rPr>
                <w:sz w:val="18"/>
              </w:rPr>
            </w:pPr>
            <w:r>
              <w:rPr>
                <w:color w:val="231F20"/>
                <w:sz w:val="18"/>
              </w:rPr>
              <w:t>90,00</w:t>
            </w:r>
          </w:p>
          <w:p>
            <w:pPr>
              <w:pStyle w:val="TableParagraph"/>
              <w:spacing w:before="9"/>
              <w:ind w:left="978"/>
              <w:rPr>
                <w:sz w:val="18"/>
              </w:rPr>
            </w:pPr>
            <w:r>
              <w:rPr>
                <w:color w:val="231F20"/>
                <w:sz w:val="18"/>
              </w:rPr>
              <w:t>77,00</w:t>
            </w:r>
          </w:p>
        </w:tc>
        <w:tc>
          <w:tcPr>
            <w:tcW w:w="1985" w:type="dxa"/>
          </w:tcPr>
          <w:p>
            <w:pPr>
              <w:pStyle w:val="TableParagraph"/>
              <w:spacing w:before="6"/>
              <w:rPr>
                <w:sz w:val="21"/>
              </w:rPr>
            </w:pPr>
          </w:p>
          <w:p>
            <w:pPr>
              <w:pStyle w:val="TableParagraph"/>
              <w:ind w:left="885"/>
              <w:rPr>
                <w:sz w:val="18"/>
              </w:rPr>
            </w:pPr>
            <w:r>
              <w:rPr>
                <w:color w:val="231F20"/>
                <w:sz w:val="18"/>
              </w:rPr>
              <w:t>52,00</w:t>
            </w:r>
          </w:p>
          <w:p>
            <w:pPr>
              <w:pStyle w:val="TableParagraph"/>
              <w:spacing w:before="9"/>
              <w:ind w:left="885"/>
              <w:rPr>
                <w:sz w:val="18"/>
              </w:rPr>
            </w:pPr>
            <w:r>
              <w:rPr>
                <w:color w:val="231F20"/>
                <w:sz w:val="18"/>
              </w:rPr>
              <w:t>46,00</w:t>
            </w:r>
          </w:p>
        </w:tc>
        <w:tc>
          <w:tcPr>
            <w:tcW w:w="1893" w:type="dxa"/>
          </w:tcPr>
          <w:p>
            <w:pPr>
              <w:pStyle w:val="TableParagraph"/>
              <w:spacing w:before="6"/>
              <w:rPr>
                <w:sz w:val="21"/>
              </w:rPr>
            </w:pPr>
          </w:p>
          <w:p>
            <w:pPr>
              <w:pStyle w:val="TableParagraph"/>
              <w:ind w:left="672" w:right="609"/>
              <w:jc w:val="center"/>
              <w:rPr>
                <w:sz w:val="18"/>
              </w:rPr>
            </w:pPr>
            <w:r>
              <w:rPr>
                <w:color w:val="231F20"/>
                <w:sz w:val="18"/>
              </w:rPr>
              <w:t>142,00</w:t>
            </w:r>
          </w:p>
          <w:p>
            <w:pPr>
              <w:pStyle w:val="TableParagraph"/>
              <w:spacing w:before="9"/>
              <w:ind w:left="672" w:right="609"/>
              <w:jc w:val="center"/>
              <w:rPr>
                <w:sz w:val="18"/>
              </w:rPr>
            </w:pPr>
            <w:r>
              <w:rPr>
                <w:color w:val="231F20"/>
                <w:sz w:val="18"/>
              </w:rPr>
              <w:t>123,00</w:t>
            </w:r>
          </w:p>
        </w:tc>
      </w:tr>
      <w:tr>
        <w:trPr>
          <w:trHeight w:val="703" w:hRule="atLeast"/>
        </w:trPr>
        <w:tc>
          <w:tcPr>
            <w:tcW w:w="2509" w:type="dxa"/>
          </w:tcPr>
          <w:p>
            <w:pPr>
              <w:pStyle w:val="TableParagraph"/>
              <w:spacing w:line="249" w:lineRule="auto" w:before="32"/>
              <w:ind w:left="363" w:right="1295" w:hanging="114"/>
              <w:rPr>
                <w:sz w:val="18"/>
              </w:rPr>
            </w:pPr>
            <w:r>
              <w:rPr>
                <w:color w:val="231F20"/>
                <w:sz w:val="18"/>
              </w:rPr>
              <w:t>JAPÓN GRUPO I GRUPO II</w:t>
            </w:r>
          </w:p>
        </w:tc>
        <w:tc>
          <w:tcPr>
            <w:tcW w:w="2077" w:type="dxa"/>
          </w:tcPr>
          <w:p>
            <w:pPr>
              <w:pStyle w:val="TableParagraph"/>
              <w:spacing w:before="6"/>
              <w:rPr>
                <w:sz w:val="21"/>
              </w:rPr>
            </w:pPr>
          </w:p>
          <w:p>
            <w:pPr>
              <w:pStyle w:val="TableParagraph"/>
              <w:ind w:left="878"/>
              <w:rPr>
                <w:sz w:val="18"/>
              </w:rPr>
            </w:pPr>
            <w:r>
              <w:rPr>
                <w:color w:val="231F20"/>
                <w:sz w:val="18"/>
              </w:rPr>
              <w:t>188,00</w:t>
            </w:r>
          </w:p>
          <w:p>
            <w:pPr>
              <w:pStyle w:val="TableParagraph"/>
              <w:spacing w:before="9"/>
              <w:ind w:left="878"/>
              <w:rPr>
                <w:sz w:val="18"/>
              </w:rPr>
            </w:pPr>
            <w:r>
              <w:rPr>
                <w:color w:val="231F20"/>
                <w:sz w:val="18"/>
              </w:rPr>
              <w:t>160,00</w:t>
            </w:r>
          </w:p>
        </w:tc>
        <w:tc>
          <w:tcPr>
            <w:tcW w:w="1985" w:type="dxa"/>
          </w:tcPr>
          <w:p>
            <w:pPr>
              <w:pStyle w:val="TableParagraph"/>
              <w:spacing w:before="6"/>
              <w:rPr>
                <w:sz w:val="21"/>
              </w:rPr>
            </w:pPr>
          </w:p>
          <w:p>
            <w:pPr>
              <w:pStyle w:val="TableParagraph"/>
              <w:ind w:left="785"/>
              <w:rPr>
                <w:sz w:val="18"/>
              </w:rPr>
            </w:pPr>
            <w:r>
              <w:rPr>
                <w:color w:val="231F20"/>
                <w:sz w:val="18"/>
              </w:rPr>
              <w:t>108,00</w:t>
            </w:r>
          </w:p>
          <w:p>
            <w:pPr>
              <w:pStyle w:val="TableParagraph"/>
              <w:spacing w:before="9"/>
              <w:ind w:left="885"/>
              <w:rPr>
                <w:sz w:val="18"/>
              </w:rPr>
            </w:pPr>
            <w:r>
              <w:rPr>
                <w:color w:val="231F20"/>
                <w:sz w:val="18"/>
              </w:rPr>
              <w:t>97,00</w:t>
            </w:r>
          </w:p>
        </w:tc>
        <w:tc>
          <w:tcPr>
            <w:tcW w:w="1893" w:type="dxa"/>
          </w:tcPr>
          <w:p>
            <w:pPr>
              <w:pStyle w:val="TableParagraph"/>
              <w:spacing w:before="6"/>
              <w:rPr>
                <w:sz w:val="21"/>
              </w:rPr>
            </w:pPr>
          </w:p>
          <w:p>
            <w:pPr>
              <w:pStyle w:val="TableParagraph"/>
              <w:ind w:left="672" w:right="609"/>
              <w:jc w:val="center"/>
              <w:rPr>
                <w:sz w:val="18"/>
              </w:rPr>
            </w:pPr>
            <w:r>
              <w:rPr>
                <w:color w:val="231F20"/>
                <w:sz w:val="18"/>
              </w:rPr>
              <w:t>296,00</w:t>
            </w:r>
          </w:p>
          <w:p>
            <w:pPr>
              <w:pStyle w:val="TableParagraph"/>
              <w:spacing w:before="9"/>
              <w:ind w:left="672" w:right="609"/>
              <w:jc w:val="center"/>
              <w:rPr>
                <w:sz w:val="18"/>
              </w:rPr>
            </w:pPr>
            <w:r>
              <w:rPr>
                <w:color w:val="231F20"/>
                <w:sz w:val="18"/>
              </w:rPr>
              <w:t>257,00</w:t>
            </w:r>
          </w:p>
        </w:tc>
      </w:tr>
      <w:tr>
        <w:trPr>
          <w:trHeight w:val="703" w:hRule="atLeast"/>
        </w:trPr>
        <w:tc>
          <w:tcPr>
            <w:tcW w:w="2509" w:type="dxa"/>
          </w:tcPr>
          <w:p>
            <w:pPr>
              <w:pStyle w:val="TableParagraph"/>
              <w:spacing w:line="249" w:lineRule="auto" w:before="32"/>
              <w:ind w:left="363" w:right="1313" w:hanging="114"/>
              <w:jc w:val="both"/>
              <w:rPr>
                <w:sz w:val="18"/>
              </w:rPr>
            </w:pPr>
            <w:r>
              <w:rPr>
                <w:color w:val="231F20"/>
                <w:sz w:val="18"/>
              </w:rPr>
              <w:t>JORDANIA GRUPO I GRUPO II</w:t>
            </w:r>
          </w:p>
        </w:tc>
        <w:tc>
          <w:tcPr>
            <w:tcW w:w="2077" w:type="dxa"/>
          </w:tcPr>
          <w:p>
            <w:pPr>
              <w:pStyle w:val="TableParagraph"/>
              <w:spacing w:before="6"/>
              <w:rPr>
                <w:sz w:val="21"/>
              </w:rPr>
            </w:pPr>
          </w:p>
          <w:p>
            <w:pPr>
              <w:pStyle w:val="TableParagraph"/>
              <w:ind w:left="891"/>
              <w:rPr>
                <w:sz w:val="18"/>
              </w:rPr>
            </w:pPr>
            <w:r>
              <w:rPr>
                <w:color w:val="231F20"/>
                <w:spacing w:val="-4"/>
                <w:sz w:val="18"/>
              </w:rPr>
              <w:t>110,00</w:t>
            </w:r>
          </w:p>
          <w:p>
            <w:pPr>
              <w:pStyle w:val="TableParagraph"/>
              <w:spacing w:before="9"/>
              <w:ind w:left="978"/>
              <w:rPr>
                <w:sz w:val="18"/>
              </w:rPr>
            </w:pPr>
            <w:r>
              <w:rPr>
                <w:color w:val="231F20"/>
                <w:sz w:val="18"/>
              </w:rPr>
              <w:t>93,00</w:t>
            </w:r>
          </w:p>
        </w:tc>
        <w:tc>
          <w:tcPr>
            <w:tcW w:w="1985" w:type="dxa"/>
          </w:tcPr>
          <w:p>
            <w:pPr>
              <w:pStyle w:val="TableParagraph"/>
              <w:spacing w:before="6"/>
              <w:rPr>
                <w:sz w:val="21"/>
              </w:rPr>
            </w:pPr>
          </w:p>
          <w:p>
            <w:pPr>
              <w:pStyle w:val="TableParagraph"/>
              <w:ind w:left="885"/>
              <w:rPr>
                <w:sz w:val="18"/>
              </w:rPr>
            </w:pPr>
            <w:r>
              <w:rPr>
                <w:color w:val="231F20"/>
                <w:sz w:val="18"/>
              </w:rPr>
              <w:t>49,00</w:t>
            </w:r>
          </w:p>
          <w:p>
            <w:pPr>
              <w:pStyle w:val="TableParagraph"/>
              <w:spacing w:before="9"/>
              <w:ind w:left="885"/>
              <w:rPr>
                <w:sz w:val="18"/>
              </w:rPr>
            </w:pPr>
            <w:r>
              <w:rPr>
                <w:color w:val="231F20"/>
                <w:sz w:val="18"/>
              </w:rPr>
              <w:t>43,00</w:t>
            </w:r>
          </w:p>
        </w:tc>
        <w:tc>
          <w:tcPr>
            <w:tcW w:w="1893" w:type="dxa"/>
          </w:tcPr>
          <w:p>
            <w:pPr>
              <w:pStyle w:val="TableParagraph"/>
              <w:spacing w:before="6"/>
              <w:rPr>
                <w:sz w:val="21"/>
              </w:rPr>
            </w:pPr>
          </w:p>
          <w:p>
            <w:pPr>
              <w:pStyle w:val="TableParagraph"/>
              <w:ind w:left="672" w:right="609"/>
              <w:jc w:val="center"/>
              <w:rPr>
                <w:sz w:val="18"/>
              </w:rPr>
            </w:pPr>
            <w:r>
              <w:rPr>
                <w:color w:val="231F20"/>
                <w:sz w:val="18"/>
              </w:rPr>
              <w:t>159,00</w:t>
            </w:r>
          </w:p>
          <w:p>
            <w:pPr>
              <w:pStyle w:val="TableParagraph"/>
              <w:spacing w:before="9"/>
              <w:ind w:left="672" w:right="609"/>
              <w:jc w:val="center"/>
              <w:rPr>
                <w:sz w:val="18"/>
              </w:rPr>
            </w:pPr>
            <w:r>
              <w:rPr>
                <w:color w:val="231F20"/>
                <w:sz w:val="18"/>
              </w:rPr>
              <w:t>136,00</w:t>
            </w:r>
          </w:p>
        </w:tc>
      </w:tr>
      <w:tr>
        <w:trPr>
          <w:trHeight w:val="703" w:hRule="atLeast"/>
        </w:trPr>
        <w:tc>
          <w:tcPr>
            <w:tcW w:w="2509" w:type="dxa"/>
          </w:tcPr>
          <w:p>
            <w:pPr>
              <w:pStyle w:val="TableParagraph"/>
              <w:spacing w:line="249" w:lineRule="auto" w:before="32"/>
              <w:ind w:left="363" w:right="1295" w:hanging="114"/>
              <w:rPr>
                <w:sz w:val="18"/>
              </w:rPr>
            </w:pPr>
            <w:r>
              <w:rPr>
                <w:color w:val="231F20"/>
                <w:sz w:val="18"/>
              </w:rPr>
              <w:t>KENIA GRUPO I GRUPO II</w:t>
            </w:r>
          </w:p>
        </w:tc>
        <w:tc>
          <w:tcPr>
            <w:tcW w:w="2077" w:type="dxa"/>
          </w:tcPr>
          <w:p>
            <w:pPr>
              <w:pStyle w:val="TableParagraph"/>
              <w:spacing w:before="6"/>
              <w:rPr>
                <w:sz w:val="21"/>
              </w:rPr>
            </w:pPr>
          </w:p>
          <w:p>
            <w:pPr>
              <w:pStyle w:val="TableParagraph"/>
              <w:ind w:left="978"/>
              <w:rPr>
                <w:sz w:val="18"/>
              </w:rPr>
            </w:pPr>
            <w:r>
              <w:rPr>
                <w:color w:val="231F20"/>
                <w:sz w:val="18"/>
              </w:rPr>
              <w:t>97,00</w:t>
            </w:r>
          </w:p>
          <w:p>
            <w:pPr>
              <w:pStyle w:val="TableParagraph"/>
              <w:spacing w:before="9"/>
              <w:ind w:left="978"/>
              <w:rPr>
                <w:sz w:val="18"/>
              </w:rPr>
            </w:pPr>
            <w:r>
              <w:rPr>
                <w:color w:val="231F20"/>
                <w:sz w:val="18"/>
              </w:rPr>
              <w:t>82,00</w:t>
            </w:r>
          </w:p>
        </w:tc>
        <w:tc>
          <w:tcPr>
            <w:tcW w:w="1985" w:type="dxa"/>
          </w:tcPr>
          <w:p>
            <w:pPr>
              <w:pStyle w:val="TableParagraph"/>
              <w:spacing w:before="6"/>
              <w:rPr>
                <w:sz w:val="21"/>
              </w:rPr>
            </w:pPr>
          </w:p>
          <w:p>
            <w:pPr>
              <w:pStyle w:val="TableParagraph"/>
              <w:ind w:left="885"/>
              <w:rPr>
                <w:sz w:val="18"/>
              </w:rPr>
            </w:pPr>
            <w:r>
              <w:rPr>
                <w:color w:val="231F20"/>
                <w:sz w:val="18"/>
              </w:rPr>
              <w:t>45,00</w:t>
            </w:r>
          </w:p>
          <w:p>
            <w:pPr>
              <w:pStyle w:val="TableParagraph"/>
              <w:spacing w:before="9"/>
              <w:ind w:left="885"/>
              <w:rPr>
                <w:sz w:val="18"/>
              </w:rPr>
            </w:pPr>
            <w:r>
              <w:rPr>
                <w:color w:val="231F20"/>
                <w:sz w:val="18"/>
              </w:rPr>
              <w:t>40,00</w:t>
            </w:r>
          </w:p>
        </w:tc>
        <w:tc>
          <w:tcPr>
            <w:tcW w:w="1893" w:type="dxa"/>
          </w:tcPr>
          <w:p>
            <w:pPr>
              <w:pStyle w:val="TableParagraph"/>
              <w:spacing w:before="6"/>
              <w:rPr>
                <w:sz w:val="21"/>
              </w:rPr>
            </w:pPr>
          </w:p>
          <w:p>
            <w:pPr>
              <w:pStyle w:val="TableParagraph"/>
              <w:ind w:left="672" w:right="609"/>
              <w:jc w:val="center"/>
              <w:rPr>
                <w:sz w:val="18"/>
              </w:rPr>
            </w:pPr>
            <w:r>
              <w:rPr>
                <w:color w:val="231F20"/>
                <w:sz w:val="18"/>
              </w:rPr>
              <w:t>142,00</w:t>
            </w:r>
          </w:p>
          <w:p>
            <w:pPr>
              <w:pStyle w:val="TableParagraph"/>
              <w:spacing w:before="9"/>
              <w:ind w:left="672" w:right="609"/>
              <w:jc w:val="center"/>
              <w:rPr>
                <w:sz w:val="18"/>
              </w:rPr>
            </w:pPr>
            <w:r>
              <w:rPr>
                <w:color w:val="231F20"/>
                <w:sz w:val="18"/>
              </w:rPr>
              <w:t>122,00</w:t>
            </w:r>
          </w:p>
        </w:tc>
      </w:tr>
      <w:tr>
        <w:trPr>
          <w:trHeight w:val="703" w:hRule="atLeast"/>
        </w:trPr>
        <w:tc>
          <w:tcPr>
            <w:tcW w:w="2509" w:type="dxa"/>
          </w:tcPr>
          <w:p>
            <w:pPr>
              <w:pStyle w:val="TableParagraph"/>
              <w:spacing w:line="249" w:lineRule="auto" w:before="32"/>
              <w:ind w:left="363" w:right="1295" w:hanging="114"/>
              <w:rPr>
                <w:sz w:val="18"/>
              </w:rPr>
            </w:pPr>
            <w:r>
              <w:rPr>
                <w:color w:val="231F20"/>
                <w:sz w:val="18"/>
              </w:rPr>
              <w:t>KUWAIT GRUPO I GRUPO II</w:t>
            </w:r>
          </w:p>
        </w:tc>
        <w:tc>
          <w:tcPr>
            <w:tcW w:w="2077" w:type="dxa"/>
          </w:tcPr>
          <w:p>
            <w:pPr>
              <w:pStyle w:val="TableParagraph"/>
              <w:spacing w:before="6"/>
              <w:rPr>
                <w:sz w:val="21"/>
              </w:rPr>
            </w:pPr>
          </w:p>
          <w:p>
            <w:pPr>
              <w:pStyle w:val="TableParagraph"/>
              <w:ind w:left="878"/>
              <w:rPr>
                <w:sz w:val="18"/>
              </w:rPr>
            </w:pPr>
            <w:r>
              <w:rPr>
                <w:color w:val="231F20"/>
                <w:sz w:val="18"/>
              </w:rPr>
              <w:t>144,00</w:t>
            </w:r>
          </w:p>
          <w:p>
            <w:pPr>
              <w:pStyle w:val="TableParagraph"/>
              <w:spacing w:before="9"/>
              <w:ind w:left="878"/>
              <w:rPr>
                <w:sz w:val="18"/>
              </w:rPr>
            </w:pPr>
            <w:r>
              <w:rPr>
                <w:color w:val="231F20"/>
                <w:sz w:val="18"/>
              </w:rPr>
              <w:t>123,00</w:t>
            </w:r>
          </w:p>
        </w:tc>
        <w:tc>
          <w:tcPr>
            <w:tcW w:w="1985" w:type="dxa"/>
          </w:tcPr>
          <w:p>
            <w:pPr>
              <w:pStyle w:val="TableParagraph"/>
              <w:spacing w:before="6"/>
              <w:rPr>
                <w:sz w:val="21"/>
              </w:rPr>
            </w:pPr>
          </w:p>
          <w:p>
            <w:pPr>
              <w:pStyle w:val="TableParagraph"/>
              <w:ind w:left="885"/>
              <w:rPr>
                <w:sz w:val="18"/>
              </w:rPr>
            </w:pPr>
            <w:r>
              <w:rPr>
                <w:color w:val="231F20"/>
                <w:sz w:val="18"/>
              </w:rPr>
              <w:t>51,00</w:t>
            </w:r>
          </w:p>
          <w:p>
            <w:pPr>
              <w:pStyle w:val="TableParagraph"/>
              <w:spacing w:before="9"/>
              <w:ind w:left="885"/>
              <w:rPr>
                <w:sz w:val="18"/>
              </w:rPr>
            </w:pPr>
            <w:r>
              <w:rPr>
                <w:color w:val="231F20"/>
                <w:sz w:val="18"/>
              </w:rPr>
              <w:t>44,00</w:t>
            </w:r>
          </w:p>
        </w:tc>
        <w:tc>
          <w:tcPr>
            <w:tcW w:w="1893" w:type="dxa"/>
          </w:tcPr>
          <w:p>
            <w:pPr>
              <w:pStyle w:val="TableParagraph"/>
              <w:spacing w:before="6"/>
              <w:rPr>
                <w:sz w:val="21"/>
              </w:rPr>
            </w:pPr>
          </w:p>
          <w:p>
            <w:pPr>
              <w:pStyle w:val="TableParagraph"/>
              <w:ind w:left="672" w:right="609"/>
              <w:jc w:val="center"/>
              <w:rPr>
                <w:sz w:val="18"/>
              </w:rPr>
            </w:pPr>
            <w:r>
              <w:rPr>
                <w:color w:val="231F20"/>
                <w:sz w:val="18"/>
              </w:rPr>
              <w:t>195,00</w:t>
            </w:r>
          </w:p>
          <w:p>
            <w:pPr>
              <w:pStyle w:val="TableParagraph"/>
              <w:spacing w:before="9"/>
              <w:ind w:left="672" w:right="609"/>
              <w:jc w:val="center"/>
              <w:rPr>
                <w:sz w:val="18"/>
              </w:rPr>
            </w:pPr>
            <w:r>
              <w:rPr>
                <w:color w:val="231F20"/>
                <w:sz w:val="18"/>
              </w:rPr>
              <w:t>167,00</w:t>
            </w:r>
          </w:p>
        </w:tc>
      </w:tr>
      <w:tr>
        <w:trPr>
          <w:trHeight w:val="703" w:hRule="atLeast"/>
        </w:trPr>
        <w:tc>
          <w:tcPr>
            <w:tcW w:w="2509" w:type="dxa"/>
          </w:tcPr>
          <w:p>
            <w:pPr>
              <w:pStyle w:val="TableParagraph"/>
              <w:spacing w:line="249" w:lineRule="auto" w:before="32"/>
              <w:ind w:left="363" w:right="1295" w:hanging="114"/>
              <w:rPr>
                <w:sz w:val="18"/>
              </w:rPr>
            </w:pPr>
            <w:r>
              <w:rPr>
                <w:color w:val="231F20"/>
                <w:sz w:val="18"/>
              </w:rPr>
              <w:t>LÍBANO GRUPO I GRUPO II</w:t>
            </w:r>
          </w:p>
        </w:tc>
        <w:tc>
          <w:tcPr>
            <w:tcW w:w="2077" w:type="dxa"/>
          </w:tcPr>
          <w:p>
            <w:pPr>
              <w:pStyle w:val="TableParagraph"/>
              <w:spacing w:before="6"/>
              <w:rPr>
                <w:sz w:val="21"/>
              </w:rPr>
            </w:pPr>
          </w:p>
          <w:p>
            <w:pPr>
              <w:pStyle w:val="TableParagraph"/>
              <w:ind w:left="878"/>
              <w:rPr>
                <w:sz w:val="18"/>
              </w:rPr>
            </w:pPr>
            <w:r>
              <w:rPr>
                <w:color w:val="231F20"/>
                <w:sz w:val="18"/>
              </w:rPr>
              <w:t>135,00</w:t>
            </w:r>
          </w:p>
          <w:p>
            <w:pPr>
              <w:pStyle w:val="TableParagraph"/>
              <w:spacing w:before="9"/>
              <w:ind w:left="891"/>
              <w:rPr>
                <w:sz w:val="18"/>
              </w:rPr>
            </w:pPr>
            <w:r>
              <w:rPr>
                <w:color w:val="231F20"/>
                <w:spacing w:val="-4"/>
                <w:sz w:val="18"/>
              </w:rPr>
              <w:t>115,00</w:t>
            </w:r>
          </w:p>
        </w:tc>
        <w:tc>
          <w:tcPr>
            <w:tcW w:w="1985" w:type="dxa"/>
          </w:tcPr>
          <w:p>
            <w:pPr>
              <w:pStyle w:val="TableParagraph"/>
              <w:spacing w:before="6"/>
              <w:rPr>
                <w:sz w:val="21"/>
              </w:rPr>
            </w:pPr>
          </w:p>
          <w:p>
            <w:pPr>
              <w:pStyle w:val="TableParagraph"/>
              <w:ind w:left="885"/>
              <w:rPr>
                <w:sz w:val="18"/>
              </w:rPr>
            </w:pPr>
            <w:r>
              <w:rPr>
                <w:color w:val="231F20"/>
                <w:sz w:val="18"/>
              </w:rPr>
              <w:t>41,00</w:t>
            </w:r>
          </w:p>
          <w:p>
            <w:pPr>
              <w:pStyle w:val="TableParagraph"/>
              <w:spacing w:before="9"/>
              <w:ind w:left="885"/>
              <w:rPr>
                <w:sz w:val="18"/>
              </w:rPr>
            </w:pPr>
            <w:r>
              <w:rPr>
                <w:color w:val="231F20"/>
                <w:sz w:val="18"/>
              </w:rPr>
              <w:t>35,00</w:t>
            </w:r>
          </w:p>
        </w:tc>
        <w:tc>
          <w:tcPr>
            <w:tcW w:w="1893" w:type="dxa"/>
          </w:tcPr>
          <w:p>
            <w:pPr>
              <w:pStyle w:val="TableParagraph"/>
              <w:spacing w:before="6"/>
              <w:rPr>
                <w:sz w:val="21"/>
              </w:rPr>
            </w:pPr>
          </w:p>
          <w:p>
            <w:pPr>
              <w:pStyle w:val="TableParagraph"/>
              <w:ind w:left="672" w:right="609"/>
              <w:jc w:val="center"/>
              <w:rPr>
                <w:sz w:val="18"/>
              </w:rPr>
            </w:pPr>
            <w:r>
              <w:rPr>
                <w:color w:val="231F20"/>
                <w:sz w:val="18"/>
              </w:rPr>
              <w:t>176,00</w:t>
            </w:r>
          </w:p>
          <w:p>
            <w:pPr>
              <w:pStyle w:val="TableParagraph"/>
              <w:spacing w:before="9"/>
              <w:ind w:left="672" w:right="609"/>
              <w:jc w:val="center"/>
              <w:rPr>
                <w:sz w:val="18"/>
              </w:rPr>
            </w:pPr>
            <w:r>
              <w:rPr>
                <w:color w:val="231F20"/>
                <w:sz w:val="18"/>
              </w:rPr>
              <w:t>150,00</w:t>
            </w:r>
          </w:p>
        </w:tc>
      </w:tr>
      <w:tr>
        <w:trPr>
          <w:trHeight w:val="703" w:hRule="atLeast"/>
        </w:trPr>
        <w:tc>
          <w:tcPr>
            <w:tcW w:w="2509" w:type="dxa"/>
          </w:tcPr>
          <w:p>
            <w:pPr>
              <w:pStyle w:val="TableParagraph"/>
              <w:spacing w:line="249" w:lineRule="auto" w:before="32"/>
              <w:ind w:left="363" w:right="1295" w:hanging="114"/>
              <w:rPr>
                <w:sz w:val="18"/>
              </w:rPr>
            </w:pPr>
            <w:r>
              <w:rPr>
                <w:color w:val="231F20"/>
                <w:sz w:val="18"/>
              </w:rPr>
              <w:t>LIBIA GRUPO I GRUPO II</w:t>
            </w:r>
          </w:p>
        </w:tc>
        <w:tc>
          <w:tcPr>
            <w:tcW w:w="2077" w:type="dxa"/>
          </w:tcPr>
          <w:p>
            <w:pPr>
              <w:pStyle w:val="TableParagraph"/>
              <w:spacing w:before="6"/>
              <w:rPr>
                <w:sz w:val="21"/>
              </w:rPr>
            </w:pPr>
          </w:p>
          <w:p>
            <w:pPr>
              <w:pStyle w:val="TableParagraph"/>
              <w:ind w:left="878"/>
              <w:rPr>
                <w:sz w:val="18"/>
              </w:rPr>
            </w:pPr>
            <w:r>
              <w:rPr>
                <w:color w:val="231F20"/>
                <w:sz w:val="18"/>
              </w:rPr>
              <w:t>120,00</w:t>
            </w:r>
          </w:p>
          <w:p>
            <w:pPr>
              <w:pStyle w:val="TableParagraph"/>
              <w:spacing w:before="9"/>
              <w:ind w:left="878"/>
              <w:rPr>
                <w:sz w:val="18"/>
              </w:rPr>
            </w:pPr>
            <w:r>
              <w:rPr>
                <w:color w:val="231F20"/>
                <w:sz w:val="18"/>
              </w:rPr>
              <w:t>102,00</w:t>
            </w:r>
          </w:p>
        </w:tc>
        <w:tc>
          <w:tcPr>
            <w:tcW w:w="1985" w:type="dxa"/>
          </w:tcPr>
          <w:p>
            <w:pPr>
              <w:pStyle w:val="TableParagraph"/>
              <w:spacing w:before="6"/>
              <w:rPr>
                <w:sz w:val="21"/>
              </w:rPr>
            </w:pPr>
          </w:p>
          <w:p>
            <w:pPr>
              <w:pStyle w:val="TableParagraph"/>
              <w:ind w:left="885"/>
              <w:rPr>
                <w:sz w:val="18"/>
              </w:rPr>
            </w:pPr>
            <w:r>
              <w:rPr>
                <w:color w:val="231F20"/>
                <w:sz w:val="18"/>
              </w:rPr>
              <w:t>63,00</w:t>
            </w:r>
          </w:p>
          <w:p>
            <w:pPr>
              <w:pStyle w:val="TableParagraph"/>
              <w:spacing w:before="9"/>
              <w:ind w:left="885"/>
              <w:rPr>
                <w:sz w:val="18"/>
              </w:rPr>
            </w:pPr>
            <w:r>
              <w:rPr>
                <w:color w:val="231F20"/>
                <w:sz w:val="18"/>
              </w:rPr>
              <w:t>55,00</w:t>
            </w:r>
          </w:p>
        </w:tc>
        <w:tc>
          <w:tcPr>
            <w:tcW w:w="1893" w:type="dxa"/>
          </w:tcPr>
          <w:p>
            <w:pPr>
              <w:pStyle w:val="TableParagraph"/>
              <w:spacing w:before="6"/>
              <w:rPr>
                <w:sz w:val="21"/>
              </w:rPr>
            </w:pPr>
          </w:p>
          <w:p>
            <w:pPr>
              <w:pStyle w:val="TableParagraph"/>
              <w:ind w:left="672" w:right="609"/>
              <w:jc w:val="center"/>
              <w:rPr>
                <w:sz w:val="18"/>
              </w:rPr>
            </w:pPr>
            <w:r>
              <w:rPr>
                <w:color w:val="231F20"/>
                <w:sz w:val="18"/>
              </w:rPr>
              <w:t>183,00</w:t>
            </w:r>
          </w:p>
          <w:p>
            <w:pPr>
              <w:pStyle w:val="TableParagraph"/>
              <w:spacing w:before="9"/>
              <w:ind w:left="672" w:right="609"/>
              <w:jc w:val="center"/>
              <w:rPr>
                <w:sz w:val="18"/>
              </w:rPr>
            </w:pPr>
            <w:r>
              <w:rPr>
                <w:color w:val="231F20"/>
                <w:sz w:val="18"/>
              </w:rPr>
              <w:t>157,00</w:t>
            </w:r>
          </w:p>
        </w:tc>
      </w:tr>
      <w:tr>
        <w:trPr>
          <w:trHeight w:val="703" w:hRule="atLeast"/>
        </w:trPr>
        <w:tc>
          <w:tcPr>
            <w:tcW w:w="2509" w:type="dxa"/>
          </w:tcPr>
          <w:p>
            <w:pPr>
              <w:pStyle w:val="TableParagraph"/>
              <w:spacing w:line="249" w:lineRule="auto" w:before="32"/>
              <w:ind w:left="363" w:right="939" w:hanging="114"/>
              <w:rPr>
                <w:sz w:val="18"/>
              </w:rPr>
            </w:pPr>
            <w:r>
              <w:rPr>
                <w:color w:val="231F20"/>
                <w:sz w:val="18"/>
              </w:rPr>
              <w:t>LUXEMBURGO GRUPO I GRUPO II</w:t>
            </w:r>
          </w:p>
        </w:tc>
        <w:tc>
          <w:tcPr>
            <w:tcW w:w="2077" w:type="dxa"/>
          </w:tcPr>
          <w:p>
            <w:pPr>
              <w:pStyle w:val="TableParagraph"/>
              <w:spacing w:before="6"/>
              <w:rPr>
                <w:sz w:val="21"/>
              </w:rPr>
            </w:pPr>
          </w:p>
          <w:p>
            <w:pPr>
              <w:pStyle w:val="TableParagraph"/>
              <w:ind w:left="878"/>
              <w:rPr>
                <w:sz w:val="18"/>
              </w:rPr>
            </w:pPr>
            <w:r>
              <w:rPr>
                <w:color w:val="231F20"/>
                <w:sz w:val="18"/>
              </w:rPr>
              <w:t>160,00</w:t>
            </w:r>
          </w:p>
          <w:p>
            <w:pPr>
              <w:pStyle w:val="TableParagraph"/>
              <w:spacing w:before="9"/>
              <w:ind w:left="878"/>
              <w:rPr>
                <w:sz w:val="18"/>
              </w:rPr>
            </w:pPr>
            <w:r>
              <w:rPr>
                <w:color w:val="231F20"/>
                <w:sz w:val="18"/>
              </w:rPr>
              <w:t>136,00</w:t>
            </w:r>
          </w:p>
        </w:tc>
        <w:tc>
          <w:tcPr>
            <w:tcW w:w="1985" w:type="dxa"/>
          </w:tcPr>
          <w:p>
            <w:pPr>
              <w:pStyle w:val="TableParagraph"/>
              <w:spacing w:before="6"/>
              <w:rPr>
                <w:sz w:val="21"/>
              </w:rPr>
            </w:pPr>
          </w:p>
          <w:p>
            <w:pPr>
              <w:pStyle w:val="TableParagraph"/>
              <w:ind w:left="885"/>
              <w:rPr>
                <w:sz w:val="18"/>
              </w:rPr>
            </w:pPr>
            <w:r>
              <w:rPr>
                <w:color w:val="231F20"/>
                <w:sz w:val="18"/>
              </w:rPr>
              <w:t>63,00</w:t>
            </w:r>
          </w:p>
          <w:p>
            <w:pPr>
              <w:pStyle w:val="TableParagraph"/>
              <w:spacing w:before="9"/>
              <w:ind w:left="885"/>
              <w:rPr>
                <w:sz w:val="18"/>
              </w:rPr>
            </w:pPr>
            <w:r>
              <w:rPr>
                <w:color w:val="231F20"/>
                <w:sz w:val="18"/>
              </w:rPr>
              <w:t>56,00</w:t>
            </w:r>
          </w:p>
        </w:tc>
        <w:tc>
          <w:tcPr>
            <w:tcW w:w="1893" w:type="dxa"/>
          </w:tcPr>
          <w:p>
            <w:pPr>
              <w:pStyle w:val="TableParagraph"/>
              <w:spacing w:before="6"/>
              <w:rPr>
                <w:sz w:val="21"/>
              </w:rPr>
            </w:pPr>
          </w:p>
          <w:p>
            <w:pPr>
              <w:pStyle w:val="TableParagraph"/>
              <w:ind w:left="672" w:right="609"/>
              <w:jc w:val="center"/>
              <w:rPr>
                <w:sz w:val="18"/>
              </w:rPr>
            </w:pPr>
            <w:r>
              <w:rPr>
                <w:color w:val="231F20"/>
                <w:sz w:val="18"/>
              </w:rPr>
              <w:t>223,00</w:t>
            </w:r>
          </w:p>
          <w:p>
            <w:pPr>
              <w:pStyle w:val="TableParagraph"/>
              <w:spacing w:before="9"/>
              <w:ind w:left="672" w:right="609"/>
              <w:jc w:val="center"/>
              <w:rPr>
                <w:sz w:val="18"/>
              </w:rPr>
            </w:pPr>
            <w:r>
              <w:rPr>
                <w:color w:val="231F20"/>
                <w:sz w:val="18"/>
              </w:rPr>
              <w:t>192,00</w:t>
            </w:r>
          </w:p>
        </w:tc>
      </w:tr>
      <w:tr>
        <w:trPr>
          <w:trHeight w:val="703" w:hRule="atLeast"/>
        </w:trPr>
        <w:tc>
          <w:tcPr>
            <w:tcW w:w="2509" w:type="dxa"/>
          </w:tcPr>
          <w:p>
            <w:pPr>
              <w:pStyle w:val="TableParagraph"/>
              <w:spacing w:line="249" w:lineRule="auto" w:before="32"/>
              <w:ind w:left="363" w:right="1295" w:hanging="114"/>
              <w:rPr>
                <w:sz w:val="18"/>
              </w:rPr>
            </w:pPr>
            <w:r>
              <w:rPr>
                <w:color w:val="231F20"/>
                <w:sz w:val="18"/>
              </w:rPr>
              <w:t>MALASIA GRUPO I GRUPO II</w:t>
            </w:r>
          </w:p>
        </w:tc>
        <w:tc>
          <w:tcPr>
            <w:tcW w:w="2077" w:type="dxa"/>
          </w:tcPr>
          <w:p>
            <w:pPr>
              <w:pStyle w:val="TableParagraph"/>
              <w:spacing w:before="6"/>
              <w:rPr>
                <w:sz w:val="21"/>
              </w:rPr>
            </w:pPr>
          </w:p>
          <w:p>
            <w:pPr>
              <w:pStyle w:val="TableParagraph"/>
              <w:ind w:left="878"/>
              <w:rPr>
                <w:sz w:val="18"/>
              </w:rPr>
            </w:pPr>
            <w:r>
              <w:rPr>
                <w:color w:val="231F20"/>
                <w:sz w:val="18"/>
              </w:rPr>
              <w:t>108,00</w:t>
            </w:r>
          </w:p>
          <w:p>
            <w:pPr>
              <w:pStyle w:val="TableParagraph"/>
              <w:spacing w:before="9"/>
              <w:ind w:left="978"/>
              <w:rPr>
                <w:sz w:val="18"/>
              </w:rPr>
            </w:pPr>
            <w:r>
              <w:rPr>
                <w:color w:val="231F20"/>
                <w:sz w:val="18"/>
              </w:rPr>
              <w:t>92,00</w:t>
            </w:r>
          </w:p>
        </w:tc>
        <w:tc>
          <w:tcPr>
            <w:tcW w:w="1985" w:type="dxa"/>
          </w:tcPr>
          <w:p>
            <w:pPr>
              <w:pStyle w:val="TableParagraph"/>
              <w:spacing w:before="6"/>
              <w:rPr>
                <w:sz w:val="21"/>
              </w:rPr>
            </w:pPr>
          </w:p>
          <w:p>
            <w:pPr>
              <w:pStyle w:val="TableParagraph"/>
              <w:ind w:left="885"/>
              <w:rPr>
                <w:sz w:val="18"/>
              </w:rPr>
            </w:pPr>
            <w:r>
              <w:rPr>
                <w:color w:val="231F20"/>
                <w:sz w:val="18"/>
              </w:rPr>
              <w:t>40,00</w:t>
            </w:r>
          </w:p>
          <w:p>
            <w:pPr>
              <w:pStyle w:val="TableParagraph"/>
              <w:spacing w:before="9"/>
              <w:ind w:left="885"/>
              <w:rPr>
                <w:sz w:val="18"/>
              </w:rPr>
            </w:pPr>
            <w:r>
              <w:rPr>
                <w:color w:val="231F20"/>
                <w:sz w:val="18"/>
              </w:rPr>
              <w:t>34,00</w:t>
            </w:r>
          </w:p>
        </w:tc>
        <w:tc>
          <w:tcPr>
            <w:tcW w:w="1893" w:type="dxa"/>
          </w:tcPr>
          <w:p>
            <w:pPr>
              <w:pStyle w:val="TableParagraph"/>
              <w:spacing w:before="6"/>
              <w:rPr>
                <w:sz w:val="21"/>
              </w:rPr>
            </w:pPr>
          </w:p>
          <w:p>
            <w:pPr>
              <w:pStyle w:val="TableParagraph"/>
              <w:ind w:left="672" w:right="609"/>
              <w:jc w:val="center"/>
              <w:rPr>
                <w:sz w:val="18"/>
              </w:rPr>
            </w:pPr>
            <w:r>
              <w:rPr>
                <w:color w:val="231F20"/>
                <w:sz w:val="18"/>
              </w:rPr>
              <w:t>148,00</w:t>
            </w:r>
          </w:p>
          <w:p>
            <w:pPr>
              <w:pStyle w:val="TableParagraph"/>
              <w:spacing w:before="9"/>
              <w:ind w:left="672" w:right="609"/>
              <w:jc w:val="center"/>
              <w:rPr>
                <w:sz w:val="18"/>
              </w:rPr>
            </w:pPr>
            <w:r>
              <w:rPr>
                <w:color w:val="231F20"/>
                <w:sz w:val="18"/>
              </w:rPr>
              <w:t>126,00</w:t>
            </w:r>
          </w:p>
        </w:tc>
      </w:tr>
      <w:tr>
        <w:trPr>
          <w:trHeight w:val="703" w:hRule="atLeast"/>
        </w:trPr>
        <w:tc>
          <w:tcPr>
            <w:tcW w:w="2509" w:type="dxa"/>
          </w:tcPr>
          <w:p>
            <w:pPr>
              <w:pStyle w:val="TableParagraph"/>
              <w:spacing w:line="249" w:lineRule="auto" w:before="32"/>
              <w:ind w:left="363" w:right="1295" w:hanging="114"/>
              <w:rPr>
                <w:sz w:val="18"/>
              </w:rPr>
            </w:pPr>
            <w:r>
              <w:rPr>
                <w:color w:val="231F20"/>
                <w:sz w:val="18"/>
              </w:rPr>
              <w:t>MALTA GRUPO I GRUPO II</w:t>
            </w:r>
          </w:p>
        </w:tc>
        <w:tc>
          <w:tcPr>
            <w:tcW w:w="2077" w:type="dxa"/>
          </w:tcPr>
          <w:p>
            <w:pPr>
              <w:pStyle w:val="TableParagraph"/>
              <w:spacing w:before="6"/>
              <w:rPr>
                <w:sz w:val="21"/>
              </w:rPr>
            </w:pPr>
          </w:p>
          <w:p>
            <w:pPr>
              <w:pStyle w:val="TableParagraph"/>
              <w:ind w:left="978"/>
              <w:rPr>
                <w:sz w:val="18"/>
              </w:rPr>
            </w:pPr>
            <w:r>
              <w:rPr>
                <w:color w:val="231F20"/>
                <w:sz w:val="18"/>
              </w:rPr>
              <w:t>55,00</w:t>
            </w:r>
          </w:p>
          <w:p>
            <w:pPr>
              <w:pStyle w:val="TableParagraph"/>
              <w:spacing w:before="9"/>
              <w:ind w:left="978"/>
              <w:rPr>
                <w:sz w:val="18"/>
              </w:rPr>
            </w:pPr>
            <w:r>
              <w:rPr>
                <w:color w:val="231F20"/>
                <w:sz w:val="18"/>
              </w:rPr>
              <w:t>46,00</w:t>
            </w:r>
          </w:p>
        </w:tc>
        <w:tc>
          <w:tcPr>
            <w:tcW w:w="1985" w:type="dxa"/>
          </w:tcPr>
          <w:p>
            <w:pPr>
              <w:pStyle w:val="TableParagraph"/>
              <w:spacing w:before="6"/>
              <w:rPr>
                <w:sz w:val="21"/>
              </w:rPr>
            </w:pPr>
          </w:p>
          <w:p>
            <w:pPr>
              <w:pStyle w:val="TableParagraph"/>
              <w:ind w:left="885"/>
              <w:rPr>
                <w:sz w:val="18"/>
              </w:rPr>
            </w:pPr>
            <w:r>
              <w:rPr>
                <w:color w:val="231F20"/>
                <w:sz w:val="18"/>
              </w:rPr>
              <w:t>37,00</w:t>
            </w:r>
          </w:p>
          <w:p>
            <w:pPr>
              <w:pStyle w:val="TableParagraph"/>
              <w:spacing w:before="9"/>
              <w:ind w:left="885"/>
              <w:rPr>
                <w:sz w:val="18"/>
              </w:rPr>
            </w:pPr>
            <w:r>
              <w:rPr>
                <w:color w:val="231F20"/>
                <w:sz w:val="18"/>
              </w:rPr>
              <w:t>32,00</w:t>
            </w:r>
          </w:p>
        </w:tc>
        <w:tc>
          <w:tcPr>
            <w:tcW w:w="1893" w:type="dxa"/>
          </w:tcPr>
          <w:p>
            <w:pPr>
              <w:pStyle w:val="TableParagraph"/>
              <w:spacing w:before="6"/>
              <w:rPr>
                <w:sz w:val="21"/>
              </w:rPr>
            </w:pPr>
          </w:p>
          <w:p>
            <w:pPr>
              <w:pStyle w:val="TableParagraph"/>
              <w:ind w:left="672" w:right="509"/>
              <w:jc w:val="center"/>
              <w:rPr>
                <w:sz w:val="18"/>
              </w:rPr>
            </w:pPr>
            <w:r>
              <w:rPr>
                <w:color w:val="231F20"/>
                <w:sz w:val="18"/>
              </w:rPr>
              <w:t>92,00</w:t>
            </w:r>
          </w:p>
          <w:p>
            <w:pPr>
              <w:pStyle w:val="TableParagraph"/>
              <w:spacing w:before="9"/>
              <w:ind w:left="672" w:right="509"/>
              <w:jc w:val="center"/>
              <w:rPr>
                <w:sz w:val="18"/>
              </w:rPr>
            </w:pPr>
            <w:r>
              <w:rPr>
                <w:color w:val="231F20"/>
                <w:sz w:val="18"/>
              </w:rPr>
              <w:t>78,00</w:t>
            </w:r>
          </w:p>
        </w:tc>
      </w:tr>
      <w:tr>
        <w:trPr>
          <w:trHeight w:val="703" w:hRule="atLeast"/>
        </w:trPr>
        <w:tc>
          <w:tcPr>
            <w:tcW w:w="2509" w:type="dxa"/>
          </w:tcPr>
          <w:p>
            <w:pPr>
              <w:pStyle w:val="TableParagraph"/>
              <w:spacing w:line="249" w:lineRule="auto" w:before="32"/>
              <w:ind w:left="363" w:right="1049" w:hanging="114"/>
              <w:rPr>
                <w:sz w:val="18"/>
              </w:rPr>
            </w:pPr>
            <w:r>
              <w:rPr>
                <w:color w:val="231F20"/>
                <w:sz w:val="18"/>
              </w:rPr>
              <w:t>MARRUECOS GRUPO I GRUPO II</w:t>
            </w:r>
          </w:p>
        </w:tc>
        <w:tc>
          <w:tcPr>
            <w:tcW w:w="2077" w:type="dxa"/>
          </w:tcPr>
          <w:p>
            <w:pPr>
              <w:pStyle w:val="TableParagraph"/>
              <w:spacing w:before="6"/>
              <w:rPr>
                <w:sz w:val="21"/>
              </w:rPr>
            </w:pPr>
          </w:p>
          <w:p>
            <w:pPr>
              <w:pStyle w:val="TableParagraph"/>
              <w:ind w:left="878"/>
              <w:rPr>
                <w:sz w:val="18"/>
              </w:rPr>
            </w:pPr>
            <w:r>
              <w:rPr>
                <w:color w:val="231F20"/>
                <w:sz w:val="18"/>
              </w:rPr>
              <w:t>144,00</w:t>
            </w:r>
          </w:p>
          <w:p>
            <w:pPr>
              <w:pStyle w:val="TableParagraph"/>
              <w:spacing w:before="9"/>
              <w:ind w:left="878"/>
              <w:rPr>
                <w:sz w:val="18"/>
              </w:rPr>
            </w:pPr>
            <w:r>
              <w:rPr>
                <w:color w:val="231F20"/>
                <w:sz w:val="18"/>
              </w:rPr>
              <w:t>123,00</w:t>
            </w:r>
          </w:p>
        </w:tc>
        <w:tc>
          <w:tcPr>
            <w:tcW w:w="1985" w:type="dxa"/>
          </w:tcPr>
          <w:p>
            <w:pPr>
              <w:pStyle w:val="TableParagraph"/>
              <w:spacing w:before="6"/>
              <w:rPr>
                <w:sz w:val="21"/>
              </w:rPr>
            </w:pPr>
          </w:p>
          <w:p>
            <w:pPr>
              <w:pStyle w:val="TableParagraph"/>
              <w:ind w:left="885"/>
              <w:rPr>
                <w:sz w:val="18"/>
              </w:rPr>
            </w:pPr>
            <w:r>
              <w:rPr>
                <w:color w:val="231F20"/>
                <w:sz w:val="18"/>
              </w:rPr>
              <w:t>46,00</w:t>
            </w:r>
          </w:p>
          <w:p>
            <w:pPr>
              <w:pStyle w:val="TableParagraph"/>
              <w:spacing w:before="9"/>
              <w:ind w:left="885"/>
              <w:rPr>
                <w:sz w:val="18"/>
              </w:rPr>
            </w:pPr>
            <w:r>
              <w:rPr>
                <w:color w:val="231F20"/>
                <w:sz w:val="18"/>
              </w:rPr>
              <w:t>40,00</w:t>
            </w:r>
          </w:p>
        </w:tc>
        <w:tc>
          <w:tcPr>
            <w:tcW w:w="1893" w:type="dxa"/>
          </w:tcPr>
          <w:p>
            <w:pPr>
              <w:pStyle w:val="TableParagraph"/>
              <w:spacing w:before="6"/>
              <w:rPr>
                <w:sz w:val="21"/>
              </w:rPr>
            </w:pPr>
          </w:p>
          <w:p>
            <w:pPr>
              <w:pStyle w:val="TableParagraph"/>
              <w:ind w:left="672" w:right="609"/>
              <w:jc w:val="center"/>
              <w:rPr>
                <w:sz w:val="18"/>
              </w:rPr>
            </w:pPr>
            <w:r>
              <w:rPr>
                <w:color w:val="231F20"/>
                <w:sz w:val="18"/>
              </w:rPr>
              <w:t>190,00</w:t>
            </w:r>
          </w:p>
          <w:p>
            <w:pPr>
              <w:pStyle w:val="TableParagraph"/>
              <w:spacing w:before="9"/>
              <w:ind w:left="672" w:right="609"/>
              <w:jc w:val="center"/>
              <w:rPr>
                <w:sz w:val="18"/>
              </w:rPr>
            </w:pPr>
            <w:r>
              <w:rPr>
                <w:color w:val="231F20"/>
                <w:sz w:val="18"/>
              </w:rPr>
              <w:t>163,00</w:t>
            </w:r>
          </w:p>
        </w:tc>
      </w:tr>
      <w:tr>
        <w:trPr>
          <w:trHeight w:val="703" w:hRule="atLeast"/>
        </w:trPr>
        <w:tc>
          <w:tcPr>
            <w:tcW w:w="2509" w:type="dxa"/>
          </w:tcPr>
          <w:p>
            <w:pPr>
              <w:pStyle w:val="TableParagraph"/>
              <w:spacing w:line="249" w:lineRule="auto" w:before="32"/>
              <w:ind w:left="363" w:right="725" w:hanging="114"/>
              <w:rPr>
                <w:sz w:val="18"/>
              </w:rPr>
            </w:pPr>
            <w:r>
              <w:rPr>
                <w:color w:val="231F20"/>
                <w:sz w:val="18"/>
              </w:rPr>
              <w:t>MAURITANIA GRUPO I GRUPO II</w:t>
            </w:r>
          </w:p>
        </w:tc>
        <w:tc>
          <w:tcPr>
            <w:tcW w:w="2077" w:type="dxa"/>
          </w:tcPr>
          <w:p>
            <w:pPr>
              <w:pStyle w:val="TableParagraph"/>
              <w:spacing w:before="6"/>
              <w:rPr>
                <w:sz w:val="21"/>
              </w:rPr>
            </w:pPr>
          </w:p>
          <w:p>
            <w:pPr>
              <w:pStyle w:val="TableParagraph"/>
              <w:ind w:left="878"/>
              <w:rPr>
                <w:sz w:val="18"/>
              </w:rPr>
            </w:pPr>
            <w:r>
              <w:rPr>
                <w:color w:val="231F20"/>
                <w:sz w:val="18"/>
              </w:rPr>
              <w:t>167,00</w:t>
            </w:r>
          </w:p>
          <w:p>
            <w:pPr>
              <w:pStyle w:val="TableParagraph"/>
              <w:spacing w:before="9"/>
              <w:ind w:left="878"/>
              <w:rPr>
                <w:sz w:val="18"/>
              </w:rPr>
            </w:pPr>
            <w:r>
              <w:rPr>
                <w:color w:val="231F20"/>
                <w:sz w:val="18"/>
              </w:rPr>
              <w:t>147,00</w:t>
            </w:r>
          </w:p>
        </w:tc>
        <w:tc>
          <w:tcPr>
            <w:tcW w:w="1985" w:type="dxa"/>
          </w:tcPr>
          <w:p>
            <w:pPr>
              <w:pStyle w:val="TableParagraph"/>
              <w:spacing w:before="6"/>
              <w:rPr>
                <w:sz w:val="21"/>
              </w:rPr>
            </w:pPr>
          </w:p>
          <w:p>
            <w:pPr>
              <w:pStyle w:val="TableParagraph"/>
              <w:ind w:left="885"/>
              <w:rPr>
                <w:sz w:val="18"/>
              </w:rPr>
            </w:pPr>
            <w:r>
              <w:rPr>
                <w:color w:val="231F20"/>
                <w:sz w:val="18"/>
              </w:rPr>
              <w:t>45,00</w:t>
            </w:r>
          </w:p>
          <w:p>
            <w:pPr>
              <w:pStyle w:val="TableParagraph"/>
              <w:spacing w:before="9"/>
              <w:ind w:left="885"/>
              <w:rPr>
                <w:sz w:val="18"/>
              </w:rPr>
            </w:pPr>
            <w:r>
              <w:rPr>
                <w:color w:val="231F20"/>
                <w:sz w:val="18"/>
              </w:rPr>
              <w:t>40,00</w:t>
            </w:r>
          </w:p>
        </w:tc>
        <w:tc>
          <w:tcPr>
            <w:tcW w:w="1893" w:type="dxa"/>
          </w:tcPr>
          <w:p>
            <w:pPr>
              <w:pStyle w:val="TableParagraph"/>
              <w:spacing w:before="6"/>
              <w:rPr>
                <w:sz w:val="21"/>
              </w:rPr>
            </w:pPr>
          </w:p>
          <w:p>
            <w:pPr>
              <w:pStyle w:val="TableParagraph"/>
              <w:ind w:left="672" w:right="609"/>
              <w:jc w:val="center"/>
              <w:rPr>
                <w:sz w:val="18"/>
              </w:rPr>
            </w:pPr>
            <w:r>
              <w:rPr>
                <w:color w:val="231F20"/>
                <w:sz w:val="18"/>
              </w:rPr>
              <w:t>212,00</w:t>
            </w:r>
          </w:p>
          <w:p>
            <w:pPr>
              <w:pStyle w:val="TableParagraph"/>
              <w:spacing w:before="9"/>
              <w:ind w:left="672" w:right="609"/>
              <w:jc w:val="center"/>
              <w:rPr>
                <w:sz w:val="18"/>
              </w:rPr>
            </w:pPr>
            <w:r>
              <w:rPr>
                <w:color w:val="231F20"/>
                <w:sz w:val="18"/>
              </w:rPr>
              <w:t>187,00</w:t>
            </w:r>
          </w:p>
        </w:tc>
      </w:tr>
      <w:tr>
        <w:trPr>
          <w:trHeight w:val="703" w:hRule="atLeast"/>
        </w:trPr>
        <w:tc>
          <w:tcPr>
            <w:tcW w:w="2509" w:type="dxa"/>
          </w:tcPr>
          <w:p>
            <w:pPr>
              <w:pStyle w:val="TableParagraph"/>
              <w:spacing w:line="249" w:lineRule="auto" w:before="32"/>
              <w:ind w:left="363" w:right="1295" w:hanging="114"/>
              <w:rPr>
                <w:sz w:val="18"/>
              </w:rPr>
            </w:pPr>
            <w:r>
              <w:rPr>
                <w:color w:val="231F20"/>
                <w:sz w:val="18"/>
              </w:rPr>
              <w:t>MÉJICO GRUPO I GRUPO II</w:t>
            </w:r>
          </w:p>
        </w:tc>
        <w:tc>
          <w:tcPr>
            <w:tcW w:w="2077" w:type="dxa"/>
          </w:tcPr>
          <w:p>
            <w:pPr>
              <w:pStyle w:val="TableParagraph"/>
              <w:spacing w:before="6"/>
              <w:rPr>
                <w:sz w:val="21"/>
              </w:rPr>
            </w:pPr>
          </w:p>
          <w:p>
            <w:pPr>
              <w:pStyle w:val="TableParagraph"/>
              <w:ind w:left="878"/>
              <w:rPr>
                <w:sz w:val="18"/>
              </w:rPr>
            </w:pPr>
            <w:r>
              <w:rPr>
                <w:color w:val="231F20"/>
                <w:sz w:val="18"/>
              </w:rPr>
              <w:t>124,00</w:t>
            </w:r>
          </w:p>
          <w:p>
            <w:pPr>
              <w:pStyle w:val="TableParagraph"/>
              <w:spacing w:before="9"/>
              <w:ind w:left="878"/>
              <w:rPr>
                <w:sz w:val="18"/>
              </w:rPr>
            </w:pPr>
            <w:r>
              <w:rPr>
                <w:color w:val="231F20"/>
                <w:sz w:val="18"/>
              </w:rPr>
              <w:t>106,00</w:t>
            </w:r>
          </w:p>
        </w:tc>
        <w:tc>
          <w:tcPr>
            <w:tcW w:w="1985" w:type="dxa"/>
          </w:tcPr>
          <w:p>
            <w:pPr>
              <w:pStyle w:val="TableParagraph"/>
              <w:spacing w:before="6"/>
              <w:rPr>
                <w:sz w:val="21"/>
              </w:rPr>
            </w:pPr>
          </w:p>
          <w:p>
            <w:pPr>
              <w:pStyle w:val="TableParagraph"/>
              <w:ind w:left="885"/>
              <w:rPr>
                <w:sz w:val="18"/>
              </w:rPr>
            </w:pPr>
            <w:r>
              <w:rPr>
                <w:color w:val="231F20"/>
                <w:sz w:val="18"/>
              </w:rPr>
              <w:t>50,00</w:t>
            </w:r>
          </w:p>
          <w:p>
            <w:pPr>
              <w:pStyle w:val="TableParagraph"/>
              <w:spacing w:before="9"/>
              <w:ind w:left="885"/>
              <w:rPr>
                <w:sz w:val="18"/>
              </w:rPr>
            </w:pPr>
            <w:r>
              <w:rPr>
                <w:color w:val="231F20"/>
                <w:sz w:val="18"/>
              </w:rPr>
              <w:t>43,00</w:t>
            </w:r>
          </w:p>
        </w:tc>
        <w:tc>
          <w:tcPr>
            <w:tcW w:w="1893" w:type="dxa"/>
          </w:tcPr>
          <w:p>
            <w:pPr>
              <w:pStyle w:val="TableParagraph"/>
              <w:spacing w:before="6"/>
              <w:rPr>
                <w:sz w:val="21"/>
              </w:rPr>
            </w:pPr>
          </w:p>
          <w:p>
            <w:pPr>
              <w:pStyle w:val="TableParagraph"/>
              <w:ind w:left="672" w:right="609"/>
              <w:jc w:val="center"/>
              <w:rPr>
                <w:sz w:val="18"/>
              </w:rPr>
            </w:pPr>
            <w:r>
              <w:rPr>
                <w:color w:val="231F20"/>
                <w:sz w:val="18"/>
              </w:rPr>
              <w:t>174,00</w:t>
            </w:r>
          </w:p>
          <w:p>
            <w:pPr>
              <w:pStyle w:val="TableParagraph"/>
              <w:spacing w:before="9"/>
              <w:ind w:left="672" w:right="609"/>
              <w:jc w:val="center"/>
              <w:rPr>
                <w:sz w:val="18"/>
              </w:rPr>
            </w:pPr>
            <w:r>
              <w:rPr>
                <w:color w:val="231F20"/>
                <w:sz w:val="18"/>
              </w:rPr>
              <w:t>149,00</w:t>
            </w:r>
          </w:p>
        </w:tc>
      </w:tr>
      <w:tr>
        <w:trPr>
          <w:trHeight w:val="703" w:hRule="atLeast"/>
        </w:trPr>
        <w:tc>
          <w:tcPr>
            <w:tcW w:w="2509" w:type="dxa"/>
          </w:tcPr>
          <w:p>
            <w:pPr>
              <w:pStyle w:val="TableParagraph"/>
              <w:spacing w:line="249" w:lineRule="auto" w:before="32"/>
              <w:ind w:left="363" w:right="989" w:hanging="114"/>
              <w:rPr>
                <w:sz w:val="18"/>
              </w:rPr>
            </w:pPr>
            <w:r>
              <w:rPr>
                <w:color w:val="231F20"/>
                <w:sz w:val="18"/>
              </w:rPr>
              <w:t>MOZAMBIQUE GRUPO I GRUPO II</w:t>
            </w:r>
          </w:p>
        </w:tc>
        <w:tc>
          <w:tcPr>
            <w:tcW w:w="2077" w:type="dxa"/>
          </w:tcPr>
          <w:p>
            <w:pPr>
              <w:pStyle w:val="TableParagraph"/>
              <w:spacing w:before="6"/>
              <w:rPr>
                <w:sz w:val="21"/>
              </w:rPr>
            </w:pPr>
          </w:p>
          <w:p>
            <w:pPr>
              <w:pStyle w:val="TableParagraph"/>
              <w:ind w:left="978"/>
              <w:rPr>
                <w:sz w:val="18"/>
              </w:rPr>
            </w:pPr>
            <w:r>
              <w:rPr>
                <w:color w:val="231F20"/>
                <w:sz w:val="18"/>
              </w:rPr>
              <w:t>79,00</w:t>
            </w:r>
          </w:p>
          <w:p>
            <w:pPr>
              <w:pStyle w:val="TableParagraph"/>
              <w:spacing w:before="9"/>
              <w:ind w:left="978"/>
              <w:rPr>
                <w:sz w:val="18"/>
              </w:rPr>
            </w:pPr>
            <w:r>
              <w:rPr>
                <w:color w:val="231F20"/>
                <w:sz w:val="18"/>
              </w:rPr>
              <w:t>68,00</w:t>
            </w:r>
          </w:p>
        </w:tc>
        <w:tc>
          <w:tcPr>
            <w:tcW w:w="1985" w:type="dxa"/>
          </w:tcPr>
          <w:p>
            <w:pPr>
              <w:pStyle w:val="TableParagraph"/>
              <w:spacing w:before="6"/>
              <w:rPr>
                <w:sz w:val="21"/>
              </w:rPr>
            </w:pPr>
          </w:p>
          <w:p>
            <w:pPr>
              <w:pStyle w:val="TableParagraph"/>
              <w:ind w:left="885"/>
              <w:rPr>
                <w:sz w:val="18"/>
              </w:rPr>
            </w:pPr>
            <w:r>
              <w:rPr>
                <w:color w:val="231F20"/>
                <w:sz w:val="18"/>
              </w:rPr>
              <w:t>48,00</w:t>
            </w:r>
          </w:p>
          <w:p>
            <w:pPr>
              <w:pStyle w:val="TableParagraph"/>
              <w:spacing w:before="9"/>
              <w:ind w:left="885"/>
              <w:rPr>
                <w:sz w:val="18"/>
              </w:rPr>
            </w:pPr>
            <w:r>
              <w:rPr>
                <w:color w:val="231F20"/>
                <w:sz w:val="18"/>
              </w:rPr>
              <w:t>43,00</w:t>
            </w:r>
          </w:p>
        </w:tc>
        <w:tc>
          <w:tcPr>
            <w:tcW w:w="1893" w:type="dxa"/>
          </w:tcPr>
          <w:p>
            <w:pPr>
              <w:pStyle w:val="TableParagraph"/>
              <w:spacing w:before="6"/>
              <w:rPr>
                <w:sz w:val="21"/>
              </w:rPr>
            </w:pPr>
          </w:p>
          <w:p>
            <w:pPr>
              <w:pStyle w:val="TableParagraph"/>
              <w:ind w:left="672" w:right="609"/>
              <w:jc w:val="center"/>
              <w:rPr>
                <w:sz w:val="18"/>
              </w:rPr>
            </w:pPr>
            <w:r>
              <w:rPr>
                <w:color w:val="231F20"/>
                <w:sz w:val="18"/>
              </w:rPr>
              <w:t>127,00</w:t>
            </w:r>
          </w:p>
          <w:p>
            <w:pPr>
              <w:pStyle w:val="TableParagraph"/>
              <w:spacing w:before="9"/>
              <w:ind w:left="672" w:right="582"/>
              <w:jc w:val="center"/>
              <w:rPr>
                <w:sz w:val="18"/>
              </w:rPr>
            </w:pPr>
            <w:r>
              <w:rPr>
                <w:color w:val="231F20"/>
                <w:spacing w:val="-6"/>
                <w:sz w:val="18"/>
              </w:rPr>
              <w:t>111,00</w:t>
            </w:r>
          </w:p>
        </w:tc>
      </w:tr>
      <w:tr>
        <w:trPr>
          <w:trHeight w:val="703" w:hRule="atLeast"/>
        </w:trPr>
        <w:tc>
          <w:tcPr>
            <w:tcW w:w="2509" w:type="dxa"/>
          </w:tcPr>
          <w:p>
            <w:pPr>
              <w:pStyle w:val="TableParagraph"/>
              <w:spacing w:line="249" w:lineRule="auto" w:before="32"/>
              <w:ind w:left="363" w:right="1149" w:hanging="114"/>
              <w:rPr>
                <w:sz w:val="18"/>
              </w:rPr>
            </w:pPr>
            <w:r>
              <w:rPr>
                <w:color w:val="231F20"/>
                <w:sz w:val="18"/>
              </w:rPr>
              <w:t>NICARAGUA GRUPO I GRUPO II</w:t>
            </w:r>
          </w:p>
        </w:tc>
        <w:tc>
          <w:tcPr>
            <w:tcW w:w="2077" w:type="dxa"/>
          </w:tcPr>
          <w:p>
            <w:pPr>
              <w:pStyle w:val="TableParagraph"/>
              <w:spacing w:before="6"/>
              <w:rPr>
                <w:sz w:val="21"/>
              </w:rPr>
            </w:pPr>
          </w:p>
          <w:p>
            <w:pPr>
              <w:pStyle w:val="TableParagraph"/>
              <w:ind w:left="905"/>
              <w:rPr>
                <w:sz w:val="18"/>
              </w:rPr>
            </w:pPr>
            <w:r>
              <w:rPr>
                <w:color w:val="231F20"/>
                <w:spacing w:val="-6"/>
                <w:sz w:val="18"/>
              </w:rPr>
              <w:t>111,00</w:t>
            </w:r>
          </w:p>
          <w:p>
            <w:pPr>
              <w:pStyle w:val="TableParagraph"/>
              <w:spacing w:before="9"/>
              <w:ind w:left="978"/>
              <w:rPr>
                <w:sz w:val="18"/>
              </w:rPr>
            </w:pPr>
            <w:r>
              <w:rPr>
                <w:color w:val="231F20"/>
                <w:sz w:val="18"/>
              </w:rPr>
              <w:t>95,00</w:t>
            </w:r>
          </w:p>
        </w:tc>
        <w:tc>
          <w:tcPr>
            <w:tcW w:w="1985" w:type="dxa"/>
          </w:tcPr>
          <w:p>
            <w:pPr>
              <w:pStyle w:val="TableParagraph"/>
              <w:spacing w:before="6"/>
              <w:rPr>
                <w:sz w:val="21"/>
              </w:rPr>
            </w:pPr>
          </w:p>
          <w:p>
            <w:pPr>
              <w:pStyle w:val="TableParagraph"/>
              <w:ind w:left="885"/>
              <w:rPr>
                <w:sz w:val="18"/>
              </w:rPr>
            </w:pPr>
            <w:r>
              <w:rPr>
                <w:color w:val="231F20"/>
                <w:sz w:val="18"/>
              </w:rPr>
              <w:t>62,00</w:t>
            </w:r>
          </w:p>
          <w:p>
            <w:pPr>
              <w:pStyle w:val="TableParagraph"/>
              <w:spacing w:before="9"/>
              <w:ind w:left="885"/>
              <w:rPr>
                <w:sz w:val="18"/>
              </w:rPr>
            </w:pPr>
            <w:r>
              <w:rPr>
                <w:color w:val="231F20"/>
                <w:sz w:val="18"/>
              </w:rPr>
              <w:t>53,00</w:t>
            </w:r>
          </w:p>
        </w:tc>
        <w:tc>
          <w:tcPr>
            <w:tcW w:w="1893" w:type="dxa"/>
          </w:tcPr>
          <w:p>
            <w:pPr>
              <w:pStyle w:val="TableParagraph"/>
              <w:spacing w:before="6"/>
              <w:rPr>
                <w:sz w:val="21"/>
              </w:rPr>
            </w:pPr>
          </w:p>
          <w:p>
            <w:pPr>
              <w:pStyle w:val="TableParagraph"/>
              <w:ind w:left="672" w:right="609"/>
              <w:jc w:val="center"/>
              <w:rPr>
                <w:sz w:val="18"/>
              </w:rPr>
            </w:pPr>
            <w:r>
              <w:rPr>
                <w:color w:val="231F20"/>
                <w:sz w:val="18"/>
              </w:rPr>
              <w:t>173,00</w:t>
            </w:r>
          </w:p>
          <w:p>
            <w:pPr>
              <w:pStyle w:val="TableParagraph"/>
              <w:spacing w:before="9"/>
              <w:ind w:left="672" w:right="609"/>
              <w:jc w:val="center"/>
              <w:rPr>
                <w:sz w:val="18"/>
              </w:rPr>
            </w:pPr>
            <w:r>
              <w:rPr>
                <w:color w:val="231F20"/>
                <w:sz w:val="18"/>
              </w:rPr>
              <w:t>148,00</w:t>
            </w:r>
          </w:p>
        </w:tc>
      </w:tr>
    </w:tbl>
    <w:p>
      <w:pPr>
        <w:spacing w:after="0"/>
        <w:jc w:val="center"/>
        <w:rPr>
          <w:sz w:val="18"/>
        </w:rPr>
        <w:sectPr>
          <w:pgSz w:w="11910" w:h="16840"/>
          <w:pgMar w:header="785" w:footer="736" w:top="1560" w:bottom="920" w:left="1580" w:right="1580"/>
        </w:sectPr>
      </w:pPr>
    </w:p>
    <w:p>
      <w:pPr>
        <w:pStyle w:val="BodyText"/>
        <w:spacing w:before="2"/>
        <w:ind w:left="0" w:firstLine="0"/>
        <w:jc w:val="left"/>
        <w:rPr>
          <w:sz w:val="11"/>
        </w:rPr>
      </w:pPr>
    </w:p>
    <w:tbl>
      <w:tblPr>
        <w:tblW w:w="0" w:type="auto"/>
        <w:jc w:val="left"/>
        <w:tblInd w:w="152"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top w:w="0" w:type="dxa"/>
          <w:left w:w="0" w:type="dxa"/>
          <w:bottom w:w="0" w:type="dxa"/>
          <w:right w:w="0" w:type="dxa"/>
        </w:tblCellMar>
        <w:tblLook w:val="01E0"/>
      </w:tblPr>
      <w:tblGrid>
        <w:gridCol w:w="2509"/>
        <w:gridCol w:w="2077"/>
        <w:gridCol w:w="1985"/>
        <w:gridCol w:w="1893"/>
      </w:tblGrid>
      <w:tr>
        <w:trPr>
          <w:trHeight w:val="525" w:hRule="atLeast"/>
        </w:trPr>
        <w:tc>
          <w:tcPr>
            <w:tcW w:w="2509" w:type="dxa"/>
          </w:tcPr>
          <w:p>
            <w:pPr>
              <w:pStyle w:val="TableParagraph"/>
              <w:spacing w:before="28"/>
              <w:ind w:left="646"/>
              <w:rPr>
                <w:sz w:val="20"/>
              </w:rPr>
            </w:pPr>
            <w:r>
              <w:rPr>
                <w:color w:val="231F20"/>
                <w:sz w:val="20"/>
              </w:rPr>
              <w:t>PAÍS</w:t>
            </w:r>
          </w:p>
        </w:tc>
        <w:tc>
          <w:tcPr>
            <w:tcW w:w="2077" w:type="dxa"/>
          </w:tcPr>
          <w:p>
            <w:pPr>
              <w:pStyle w:val="TableParagraph"/>
              <w:spacing w:line="240" w:lineRule="atLeast" w:before="18"/>
              <w:ind w:left="682" w:hanging="349"/>
              <w:rPr>
                <w:sz w:val="20"/>
              </w:rPr>
            </w:pPr>
            <w:r>
              <w:rPr>
                <w:color w:val="231F20"/>
                <w:sz w:val="20"/>
              </w:rPr>
              <w:t>ALOJAMIENTO EUROS</w:t>
            </w:r>
          </w:p>
        </w:tc>
        <w:tc>
          <w:tcPr>
            <w:tcW w:w="1985" w:type="dxa"/>
          </w:tcPr>
          <w:p>
            <w:pPr>
              <w:pStyle w:val="TableParagraph"/>
              <w:spacing w:line="240" w:lineRule="atLeast" w:before="18"/>
              <w:ind w:left="635" w:right="210" w:hanging="389"/>
              <w:rPr>
                <w:sz w:val="20"/>
              </w:rPr>
            </w:pPr>
            <w:r>
              <w:rPr>
                <w:color w:val="231F20"/>
                <w:sz w:val="20"/>
              </w:rPr>
              <w:t>MANUTENCIÓN EUROS</w:t>
            </w:r>
          </w:p>
        </w:tc>
        <w:tc>
          <w:tcPr>
            <w:tcW w:w="1893" w:type="dxa"/>
          </w:tcPr>
          <w:p>
            <w:pPr>
              <w:pStyle w:val="TableParagraph"/>
              <w:spacing w:line="240" w:lineRule="atLeast" w:before="18"/>
              <w:ind w:left="588" w:right="553" w:firstLine="74"/>
              <w:rPr>
                <w:sz w:val="20"/>
              </w:rPr>
            </w:pPr>
            <w:r>
              <w:rPr>
                <w:color w:val="231F20"/>
                <w:sz w:val="20"/>
              </w:rPr>
              <w:t>DIETA EUROS</w:t>
            </w:r>
          </w:p>
        </w:tc>
      </w:tr>
      <w:tr>
        <w:trPr>
          <w:trHeight w:val="703" w:hRule="atLeast"/>
        </w:trPr>
        <w:tc>
          <w:tcPr>
            <w:tcW w:w="2509" w:type="dxa"/>
          </w:tcPr>
          <w:p>
            <w:pPr>
              <w:pStyle w:val="TableParagraph"/>
              <w:spacing w:line="249" w:lineRule="auto" w:before="32"/>
              <w:ind w:left="363" w:right="1295" w:hanging="114"/>
              <w:rPr>
                <w:sz w:val="18"/>
              </w:rPr>
            </w:pPr>
            <w:r>
              <w:rPr>
                <w:color w:val="231F20"/>
                <w:sz w:val="18"/>
              </w:rPr>
              <w:t>NIGERIA GRUPO I GRUPO II</w:t>
            </w:r>
          </w:p>
        </w:tc>
        <w:tc>
          <w:tcPr>
            <w:tcW w:w="2077" w:type="dxa"/>
          </w:tcPr>
          <w:p>
            <w:pPr>
              <w:pStyle w:val="TableParagraph"/>
              <w:spacing w:before="6"/>
              <w:rPr>
                <w:sz w:val="21"/>
              </w:rPr>
            </w:pPr>
          </w:p>
          <w:p>
            <w:pPr>
              <w:pStyle w:val="TableParagraph"/>
              <w:ind w:left="878"/>
              <w:rPr>
                <w:sz w:val="18"/>
              </w:rPr>
            </w:pPr>
            <w:r>
              <w:rPr>
                <w:color w:val="231F20"/>
                <w:sz w:val="18"/>
              </w:rPr>
              <w:t>138,00</w:t>
            </w:r>
          </w:p>
          <w:p>
            <w:pPr>
              <w:pStyle w:val="TableParagraph"/>
              <w:spacing w:before="9"/>
              <w:ind w:left="891"/>
              <w:rPr>
                <w:sz w:val="18"/>
              </w:rPr>
            </w:pPr>
            <w:r>
              <w:rPr>
                <w:color w:val="231F20"/>
                <w:spacing w:val="-4"/>
                <w:sz w:val="18"/>
              </w:rPr>
              <w:t>118,00</w:t>
            </w:r>
          </w:p>
        </w:tc>
        <w:tc>
          <w:tcPr>
            <w:tcW w:w="1985" w:type="dxa"/>
          </w:tcPr>
          <w:p>
            <w:pPr>
              <w:pStyle w:val="TableParagraph"/>
              <w:spacing w:before="6"/>
              <w:rPr>
                <w:sz w:val="21"/>
              </w:rPr>
            </w:pPr>
          </w:p>
          <w:p>
            <w:pPr>
              <w:pStyle w:val="TableParagraph"/>
              <w:ind w:left="885"/>
              <w:rPr>
                <w:sz w:val="18"/>
              </w:rPr>
            </w:pPr>
            <w:r>
              <w:rPr>
                <w:color w:val="231F20"/>
                <w:sz w:val="18"/>
              </w:rPr>
              <w:t>52,00</w:t>
            </w:r>
          </w:p>
          <w:p>
            <w:pPr>
              <w:pStyle w:val="TableParagraph"/>
              <w:spacing w:before="9"/>
              <w:ind w:left="885"/>
              <w:rPr>
                <w:sz w:val="18"/>
              </w:rPr>
            </w:pPr>
            <w:r>
              <w:rPr>
                <w:color w:val="231F20"/>
                <w:sz w:val="18"/>
              </w:rPr>
              <w:t>47,00</w:t>
            </w:r>
          </w:p>
        </w:tc>
        <w:tc>
          <w:tcPr>
            <w:tcW w:w="1893" w:type="dxa"/>
          </w:tcPr>
          <w:p>
            <w:pPr>
              <w:pStyle w:val="TableParagraph"/>
              <w:spacing w:before="6"/>
              <w:rPr>
                <w:sz w:val="21"/>
              </w:rPr>
            </w:pPr>
          </w:p>
          <w:p>
            <w:pPr>
              <w:pStyle w:val="TableParagraph"/>
              <w:ind w:left="672" w:right="609"/>
              <w:jc w:val="center"/>
              <w:rPr>
                <w:sz w:val="18"/>
              </w:rPr>
            </w:pPr>
            <w:r>
              <w:rPr>
                <w:color w:val="231F20"/>
                <w:sz w:val="18"/>
              </w:rPr>
              <w:t>190,00</w:t>
            </w:r>
          </w:p>
          <w:p>
            <w:pPr>
              <w:pStyle w:val="TableParagraph"/>
              <w:spacing w:before="9"/>
              <w:ind w:left="672" w:right="609"/>
              <w:jc w:val="center"/>
              <w:rPr>
                <w:sz w:val="18"/>
              </w:rPr>
            </w:pPr>
            <w:r>
              <w:rPr>
                <w:color w:val="231F20"/>
                <w:sz w:val="18"/>
              </w:rPr>
              <w:t>165,00</w:t>
            </w:r>
          </w:p>
        </w:tc>
      </w:tr>
      <w:tr>
        <w:trPr>
          <w:trHeight w:val="703" w:hRule="atLeast"/>
        </w:trPr>
        <w:tc>
          <w:tcPr>
            <w:tcW w:w="2509" w:type="dxa"/>
          </w:tcPr>
          <w:p>
            <w:pPr>
              <w:pStyle w:val="TableParagraph"/>
              <w:spacing w:line="249" w:lineRule="auto" w:before="32"/>
              <w:ind w:left="363" w:right="1313" w:hanging="114"/>
              <w:jc w:val="both"/>
              <w:rPr>
                <w:sz w:val="18"/>
              </w:rPr>
            </w:pPr>
            <w:r>
              <w:rPr>
                <w:color w:val="231F20"/>
                <w:sz w:val="18"/>
              </w:rPr>
              <w:t>NORUEGA GRUPO I GRUPO II</w:t>
            </w:r>
          </w:p>
        </w:tc>
        <w:tc>
          <w:tcPr>
            <w:tcW w:w="2077" w:type="dxa"/>
          </w:tcPr>
          <w:p>
            <w:pPr>
              <w:pStyle w:val="TableParagraph"/>
              <w:spacing w:before="6"/>
              <w:rPr>
                <w:sz w:val="21"/>
              </w:rPr>
            </w:pPr>
          </w:p>
          <w:p>
            <w:pPr>
              <w:pStyle w:val="TableParagraph"/>
              <w:ind w:left="878"/>
              <w:rPr>
                <w:sz w:val="18"/>
              </w:rPr>
            </w:pPr>
            <w:r>
              <w:rPr>
                <w:color w:val="231F20"/>
                <w:sz w:val="18"/>
              </w:rPr>
              <w:t>156,00</w:t>
            </w:r>
          </w:p>
          <w:p>
            <w:pPr>
              <w:pStyle w:val="TableParagraph"/>
              <w:spacing w:before="9"/>
              <w:ind w:left="878"/>
              <w:rPr>
                <w:sz w:val="18"/>
              </w:rPr>
            </w:pPr>
            <w:r>
              <w:rPr>
                <w:color w:val="231F20"/>
                <w:sz w:val="18"/>
              </w:rPr>
              <w:t>133,00</w:t>
            </w:r>
          </w:p>
        </w:tc>
        <w:tc>
          <w:tcPr>
            <w:tcW w:w="1985" w:type="dxa"/>
          </w:tcPr>
          <w:p>
            <w:pPr>
              <w:pStyle w:val="TableParagraph"/>
              <w:spacing w:before="6"/>
              <w:rPr>
                <w:sz w:val="21"/>
              </w:rPr>
            </w:pPr>
          </w:p>
          <w:p>
            <w:pPr>
              <w:pStyle w:val="TableParagraph"/>
              <w:ind w:left="885"/>
              <w:rPr>
                <w:sz w:val="18"/>
              </w:rPr>
            </w:pPr>
            <w:r>
              <w:rPr>
                <w:color w:val="231F20"/>
                <w:sz w:val="18"/>
              </w:rPr>
              <w:t>90,00</w:t>
            </w:r>
          </w:p>
          <w:p>
            <w:pPr>
              <w:pStyle w:val="TableParagraph"/>
              <w:spacing w:before="9"/>
              <w:ind w:left="885"/>
              <w:rPr>
                <w:sz w:val="18"/>
              </w:rPr>
            </w:pPr>
            <w:r>
              <w:rPr>
                <w:color w:val="231F20"/>
                <w:sz w:val="18"/>
              </w:rPr>
              <w:t>81,00</w:t>
            </w:r>
          </w:p>
        </w:tc>
        <w:tc>
          <w:tcPr>
            <w:tcW w:w="1893" w:type="dxa"/>
          </w:tcPr>
          <w:p>
            <w:pPr>
              <w:pStyle w:val="TableParagraph"/>
              <w:spacing w:before="6"/>
              <w:rPr>
                <w:sz w:val="21"/>
              </w:rPr>
            </w:pPr>
          </w:p>
          <w:p>
            <w:pPr>
              <w:pStyle w:val="TableParagraph"/>
              <w:ind w:left="672" w:right="609"/>
              <w:jc w:val="center"/>
              <w:rPr>
                <w:sz w:val="18"/>
              </w:rPr>
            </w:pPr>
            <w:r>
              <w:rPr>
                <w:color w:val="231F20"/>
                <w:sz w:val="18"/>
              </w:rPr>
              <w:t>246,00</w:t>
            </w:r>
          </w:p>
          <w:p>
            <w:pPr>
              <w:pStyle w:val="TableParagraph"/>
              <w:spacing w:before="9"/>
              <w:ind w:left="672" w:right="609"/>
              <w:jc w:val="center"/>
              <w:rPr>
                <w:sz w:val="18"/>
              </w:rPr>
            </w:pPr>
            <w:r>
              <w:rPr>
                <w:color w:val="231F20"/>
                <w:sz w:val="18"/>
              </w:rPr>
              <w:t>214,00</w:t>
            </w:r>
          </w:p>
        </w:tc>
      </w:tr>
      <w:tr>
        <w:trPr>
          <w:trHeight w:val="703" w:hRule="atLeast"/>
        </w:trPr>
        <w:tc>
          <w:tcPr>
            <w:tcW w:w="2509" w:type="dxa"/>
          </w:tcPr>
          <w:p>
            <w:pPr>
              <w:pStyle w:val="TableParagraph"/>
              <w:spacing w:line="249" w:lineRule="auto" w:before="32"/>
              <w:ind w:left="363" w:right="719" w:hanging="114"/>
              <w:rPr>
                <w:sz w:val="18"/>
              </w:rPr>
            </w:pPr>
            <w:r>
              <w:rPr>
                <w:color w:val="231F20"/>
                <w:sz w:val="18"/>
              </w:rPr>
              <w:t>NUEVA ZELANDA GRUPO I GRUPO II</w:t>
            </w:r>
          </w:p>
        </w:tc>
        <w:tc>
          <w:tcPr>
            <w:tcW w:w="2077" w:type="dxa"/>
          </w:tcPr>
          <w:p>
            <w:pPr>
              <w:pStyle w:val="TableParagraph"/>
              <w:spacing w:before="6"/>
              <w:rPr>
                <w:sz w:val="21"/>
              </w:rPr>
            </w:pPr>
          </w:p>
          <w:p>
            <w:pPr>
              <w:pStyle w:val="TableParagraph"/>
              <w:ind w:left="978"/>
              <w:rPr>
                <w:sz w:val="18"/>
              </w:rPr>
            </w:pPr>
            <w:r>
              <w:rPr>
                <w:color w:val="231F20"/>
                <w:sz w:val="18"/>
              </w:rPr>
              <w:t>77,00</w:t>
            </w:r>
          </w:p>
          <w:p>
            <w:pPr>
              <w:pStyle w:val="TableParagraph"/>
              <w:spacing w:before="9"/>
              <w:ind w:left="978"/>
              <w:rPr>
                <w:sz w:val="18"/>
              </w:rPr>
            </w:pPr>
            <w:r>
              <w:rPr>
                <w:color w:val="231F20"/>
                <w:sz w:val="18"/>
              </w:rPr>
              <w:t>66,00</w:t>
            </w:r>
          </w:p>
        </w:tc>
        <w:tc>
          <w:tcPr>
            <w:tcW w:w="1985" w:type="dxa"/>
          </w:tcPr>
          <w:p>
            <w:pPr>
              <w:pStyle w:val="TableParagraph"/>
              <w:spacing w:before="6"/>
              <w:rPr>
                <w:sz w:val="21"/>
              </w:rPr>
            </w:pPr>
          </w:p>
          <w:p>
            <w:pPr>
              <w:pStyle w:val="TableParagraph"/>
              <w:ind w:left="885"/>
              <w:rPr>
                <w:sz w:val="18"/>
              </w:rPr>
            </w:pPr>
            <w:r>
              <w:rPr>
                <w:color w:val="231F20"/>
                <w:sz w:val="18"/>
              </w:rPr>
              <w:t>46,00</w:t>
            </w:r>
          </w:p>
          <w:p>
            <w:pPr>
              <w:pStyle w:val="TableParagraph"/>
              <w:spacing w:before="9"/>
              <w:ind w:left="885"/>
              <w:rPr>
                <w:sz w:val="18"/>
              </w:rPr>
            </w:pPr>
            <w:r>
              <w:rPr>
                <w:color w:val="231F20"/>
                <w:sz w:val="18"/>
              </w:rPr>
              <w:t>40,00</w:t>
            </w:r>
          </w:p>
        </w:tc>
        <w:tc>
          <w:tcPr>
            <w:tcW w:w="1893" w:type="dxa"/>
          </w:tcPr>
          <w:p>
            <w:pPr>
              <w:pStyle w:val="TableParagraph"/>
              <w:spacing w:before="6"/>
              <w:rPr>
                <w:sz w:val="21"/>
              </w:rPr>
            </w:pPr>
          </w:p>
          <w:p>
            <w:pPr>
              <w:pStyle w:val="TableParagraph"/>
              <w:ind w:left="672" w:right="609"/>
              <w:jc w:val="center"/>
              <w:rPr>
                <w:sz w:val="18"/>
              </w:rPr>
            </w:pPr>
            <w:r>
              <w:rPr>
                <w:color w:val="231F20"/>
                <w:sz w:val="18"/>
              </w:rPr>
              <w:t>123,00</w:t>
            </w:r>
          </w:p>
          <w:p>
            <w:pPr>
              <w:pStyle w:val="TableParagraph"/>
              <w:spacing w:before="9"/>
              <w:ind w:left="672" w:right="609"/>
              <w:jc w:val="center"/>
              <w:rPr>
                <w:sz w:val="18"/>
              </w:rPr>
            </w:pPr>
            <w:r>
              <w:rPr>
                <w:color w:val="231F20"/>
                <w:sz w:val="18"/>
              </w:rPr>
              <w:t>106,00</w:t>
            </w:r>
          </w:p>
        </w:tc>
      </w:tr>
      <w:tr>
        <w:trPr>
          <w:trHeight w:val="703" w:hRule="atLeast"/>
        </w:trPr>
        <w:tc>
          <w:tcPr>
            <w:tcW w:w="2509" w:type="dxa"/>
          </w:tcPr>
          <w:p>
            <w:pPr>
              <w:pStyle w:val="TableParagraph"/>
              <w:spacing w:line="249" w:lineRule="auto" w:before="32"/>
              <w:ind w:left="363" w:right="725" w:hanging="114"/>
              <w:rPr>
                <w:sz w:val="18"/>
              </w:rPr>
            </w:pPr>
            <w:r>
              <w:rPr>
                <w:color w:val="231F20"/>
                <w:sz w:val="18"/>
              </w:rPr>
              <w:t>PAÍSES BAJOS GRUPO I GRUPO II</w:t>
            </w:r>
          </w:p>
        </w:tc>
        <w:tc>
          <w:tcPr>
            <w:tcW w:w="2077" w:type="dxa"/>
          </w:tcPr>
          <w:p>
            <w:pPr>
              <w:pStyle w:val="TableParagraph"/>
              <w:spacing w:before="6"/>
              <w:rPr>
                <w:sz w:val="21"/>
              </w:rPr>
            </w:pPr>
          </w:p>
          <w:p>
            <w:pPr>
              <w:pStyle w:val="TableParagraph"/>
              <w:ind w:left="878"/>
              <w:rPr>
                <w:sz w:val="18"/>
              </w:rPr>
            </w:pPr>
            <w:r>
              <w:rPr>
                <w:color w:val="231F20"/>
                <w:sz w:val="18"/>
              </w:rPr>
              <w:t>149,00</w:t>
            </w:r>
          </w:p>
          <w:p>
            <w:pPr>
              <w:pStyle w:val="TableParagraph"/>
              <w:spacing w:before="9"/>
              <w:ind w:left="878"/>
              <w:rPr>
                <w:sz w:val="18"/>
              </w:rPr>
            </w:pPr>
            <w:r>
              <w:rPr>
                <w:color w:val="231F20"/>
                <w:sz w:val="18"/>
              </w:rPr>
              <w:t>127,00</w:t>
            </w:r>
          </w:p>
        </w:tc>
        <w:tc>
          <w:tcPr>
            <w:tcW w:w="1985" w:type="dxa"/>
          </w:tcPr>
          <w:p>
            <w:pPr>
              <w:pStyle w:val="TableParagraph"/>
              <w:spacing w:before="6"/>
              <w:rPr>
                <w:sz w:val="21"/>
              </w:rPr>
            </w:pPr>
          </w:p>
          <w:p>
            <w:pPr>
              <w:pStyle w:val="TableParagraph"/>
              <w:ind w:left="885"/>
              <w:rPr>
                <w:sz w:val="18"/>
              </w:rPr>
            </w:pPr>
            <w:r>
              <w:rPr>
                <w:color w:val="231F20"/>
                <w:sz w:val="18"/>
              </w:rPr>
              <w:t>72,00</w:t>
            </w:r>
          </w:p>
          <w:p>
            <w:pPr>
              <w:pStyle w:val="TableParagraph"/>
              <w:spacing w:before="9"/>
              <w:ind w:left="885"/>
              <w:rPr>
                <w:sz w:val="18"/>
              </w:rPr>
            </w:pPr>
            <w:r>
              <w:rPr>
                <w:color w:val="231F20"/>
                <w:sz w:val="18"/>
              </w:rPr>
              <w:t>65,00</w:t>
            </w:r>
          </w:p>
        </w:tc>
        <w:tc>
          <w:tcPr>
            <w:tcW w:w="1893" w:type="dxa"/>
          </w:tcPr>
          <w:p>
            <w:pPr>
              <w:pStyle w:val="TableParagraph"/>
              <w:spacing w:before="6"/>
              <w:rPr>
                <w:sz w:val="21"/>
              </w:rPr>
            </w:pPr>
          </w:p>
          <w:p>
            <w:pPr>
              <w:pStyle w:val="TableParagraph"/>
              <w:ind w:left="672" w:right="609"/>
              <w:jc w:val="center"/>
              <w:rPr>
                <w:sz w:val="18"/>
              </w:rPr>
            </w:pPr>
            <w:r>
              <w:rPr>
                <w:color w:val="231F20"/>
                <w:sz w:val="18"/>
              </w:rPr>
              <w:t>221,00</w:t>
            </w:r>
          </w:p>
          <w:p>
            <w:pPr>
              <w:pStyle w:val="TableParagraph"/>
              <w:spacing w:before="9"/>
              <w:ind w:left="672" w:right="609"/>
              <w:jc w:val="center"/>
              <w:rPr>
                <w:sz w:val="18"/>
              </w:rPr>
            </w:pPr>
            <w:r>
              <w:rPr>
                <w:color w:val="231F20"/>
                <w:sz w:val="18"/>
              </w:rPr>
              <w:t>192,00</w:t>
            </w:r>
          </w:p>
        </w:tc>
      </w:tr>
      <w:tr>
        <w:trPr>
          <w:trHeight w:val="703" w:hRule="atLeast"/>
        </w:trPr>
        <w:tc>
          <w:tcPr>
            <w:tcW w:w="2509" w:type="dxa"/>
          </w:tcPr>
          <w:p>
            <w:pPr>
              <w:pStyle w:val="TableParagraph"/>
              <w:spacing w:line="249" w:lineRule="auto" w:before="32"/>
              <w:ind w:left="363" w:right="1313" w:hanging="114"/>
              <w:jc w:val="both"/>
              <w:rPr>
                <w:sz w:val="18"/>
              </w:rPr>
            </w:pPr>
            <w:r>
              <w:rPr>
                <w:color w:val="231F20"/>
                <w:sz w:val="18"/>
              </w:rPr>
              <w:t>PAKISTÁN GRUPO I GRUPO II</w:t>
            </w:r>
          </w:p>
        </w:tc>
        <w:tc>
          <w:tcPr>
            <w:tcW w:w="2077" w:type="dxa"/>
          </w:tcPr>
          <w:p>
            <w:pPr>
              <w:pStyle w:val="TableParagraph"/>
              <w:spacing w:before="6"/>
              <w:rPr>
                <w:sz w:val="21"/>
              </w:rPr>
            </w:pPr>
          </w:p>
          <w:p>
            <w:pPr>
              <w:pStyle w:val="TableParagraph"/>
              <w:ind w:left="978"/>
              <w:rPr>
                <w:sz w:val="18"/>
              </w:rPr>
            </w:pPr>
            <w:r>
              <w:rPr>
                <w:color w:val="231F20"/>
                <w:sz w:val="18"/>
              </w:rPr>
              <w:t>69,00</w:t>
            </w:r>
          </w:p>
          <w:p>
            <w:pPr>
              <w:pStyle w:val="TableParagraph"/>
              <w:spacing w:before="9"/>
              <w:ind w:left="978"/>
              <w:rPr>
                <w:sz w:val="18"/>
              </w:rPr>
            </w:pPr>
            <w:r>
              <w:rPr>
                <w:color w:val="231F20"/>
                <w:sz w:val="18"/>
              </w:rPr>
              <w:t>58,00</w:t>
            </w:r>
          </w:p>
        </w:tc>
        <w:tc>
          <w:tcPr>
            <w:tcW w:w="1985" w:type="dxa"/>
          </w:tcPr>
          <w:p>
            <w:pPr>
              <w:pStyle w:val="TableParagraph"/>
              <w:spacing w:before="6"/>
              <w:rPr>
                <w:sz w:val="21"/>
              </w:rPr>
            </w:pPr>
          </w:p>
          <w:p>
            <w:pPr>
              <w:pStyle w:val="TableParagraph"/>
              <w:ind w:left="885"/>
              <w:rPr>
                <w:sz w:val="18"/>
              </w:rPr>
            </w:pPr>
            <w:r>
              <w:rPr>
                <w:color w:val="231F20"/>
                <w:sz w:val="18"/>
              </w:rPr>
              <w:t>43,00</w:t>
            </w:r>
          </w:p>
          <w:p>
            <w:pPr>
              <w:pStyle w:val="TableParagraph"/>
              <w:spacing w:before="9"/>
              <w:ind w:left="885"/>
              <w:rPr>
                <w:sz w:val="18"/>
              </w:rPr>
            </w:pPr>
            <w:r>
              <w:rPr>
                <w:color w:val="231F20"/>
                <w:sz w:val="18"/>
              </w:rPr>
              <w:t>37,00</w:t>
            </w:r>
          </w:p>
        </w:tc>
        <w:tc>
          <w:tcPr>
            <w:tcW w:w="1893" w:type="dxa"/>
          </w:tcPr>
          <w:p>
            <w:pPr>
              <w:pStyle w:val="TableParagraph"/>
              <w:spacing w:before="6"/>
              <w:rPr>
                <w:sz w:val="21"/>
              </w:rPr>
            </w:pPr>
          </w:p>
          <w:p>
            <w:pPr>
              <w:pStyle w:val="TableParagraph"/>
              <w:ind w:left="672" w:right="596"/>
              <w:jc w:val="center"/>
              <w:rPr>
                <w:sz w:val="18"/>
              </w:rPr>
            </w:pPr>
            <w:r>
              <w:rPr>
                <w:color w:val="231F20"/>
                <w:spacing w:val="-4"/>
                <w:sz w:val="18"/>
              </w:rPr>
              <w:t>112,00</w:t>
            </w:r>
          </w:p>
          <w:p>
            <w:pPr>
              <w:pStyle w:val="TableParagraph"/>
              <w:spacing w:before="9"/>
              <w:ind w:left="672" w:right="509"/>
              <w:jc w:val="center"/>
              <w:rPr>
                <w:sz w:val="18"/>
              </w:rPr>
            </w:pPr>
            <w:r>
              <w:rPr>
                <w:color w:val="231F20"/>
                <w:sz w:val="18"/>
              </w:rPr>
              <w:t>95,00</w:t>
            </w:r>
          </w:p>
        </w:tc>
      </w:tr>
      <w:tr>
        <w:trPr>
          <w:trHeight w:val="703" w:hRule="atLeast"/>
        </w:trPr>
        <w:tc>
          <w:tcPr>
            <w:tcW w:w="2509" w:type="dxa"/>
          </w:tcPr>
          <w:p>
            <w:pPr>
              <w:pStyle w:val="TableParagraph"/>
              <w:spacing w:line="249" w:lineRule="auto" w:before="32"/>
              <w:ind w:left="363" w:right="1295" w:hanging="114"/>
              <w:rPr>
                <w:sz w:val="18"/>
              </w:rPr>
            </w:pPr>
            <w:r>
              <w:rPr>
                <w:color w:val="231F20"/>
                <w:sz w:val="18"/>
              </w:rPr>
              <w:t>PANAMÁ GRUPO I GRUPO II</w:t>
            </w:r>
          </w:p>
        </w:tc>
        <w:tc>
          <w:tcPr>
            <w:tcW w:w="2077" w:type="dxa"/>
          </w:tcPr>
          <w:p>
            <w:pPr>
              <w:pStyle w:val="TableParagraph"/>
              <w:spacing w:before="6"/>
              <w:rPr>
                <w:sz w:val="21"/>
              </w:rPr>
            </w:pPr>
          </w:p>
          <w:p>
            <w:pPr>
              <w:pStyle w:val="TableParagraph"/>
              <w:ind w:left="878"/>
              <w:rPr>
                <w:sz w:val="18"/>
              </w:rPr>
            </w:pPr>
            <w:r>
              <w:rPr>
                <w:color w:val="231F20"/>
                <w:sz w:val="18"/>
              </w:rPr>
              <w:t>103,00</w:t>
            </w:r>
          </w:p>
          <w:p>
            <w:pPr>
              <w:pStyle w:val="TableParagraph"/>
              <w:spacing w:before="9"/>
              <w:ind w:left="978"/>
              <w:rPr>
                <w:sz w:val="18"/>
              </w:rPr>
            </w:pPr>
            <w:r>
              <w:rPr>
                <w:color w:val="231F20"/>
                <w:sz w:val="18"/>
              </w:rPr>
              <w:t>90,00</w:t>
            </w:r>
          </w:p>
        </w:tc>
        <w:tc>
          <w:tcPr>
            <w:tcW w:w="1985" w:type="dxa"/>
          </w:tcPr>
          <w:p>
            <w:pPr>
              <w:pStyle w:val="TableParagraph"/>
              <w:spacing w:before="6"/>
              <w:rPr>
                <w:sz w:val="21"/>
              </w:rPr>
            </w:pPr>
          </w:p>
          <w:p>
            <w:pPr>
              <w:pStyle w:val="TableParagraph"/>
              <w:ind w:left="885"/>
              <w:rPr>
                <w:sz w:val="18"/>
              </w:rPr>
            </w:pPr>
            <w:r>
              <w:rPr>
                <w:color w:val="231F20"/>
                <w:sz w:val="18"/>
              </w:rPr>
              <w:t>42,00</w:t>
            </w:r>
          </w:p>
          <w:p>
            <w:pPr>
              <w:pStyle w:val="TableParagraph"/>
              <w:spacing w:before="9"/>
              <w:ind w:left="885"/>
              <w:rPr>
                <w:sz w:val="18"/>
              </w:rPr>
            </w:pPr>
            <w:r>
              <w:rPr>
                <w:color w:val="231F20"/>
                <w:sz w:val="18"/>
              </w:rPr>
              <w:t>37,00</w:t>
            </w:r>
          </w:p>
        </w:tc>
        <w:tc>
          <w:tcPr>
            <w:tcW w:w="1893" w:type="dxa"/>
          </w:tcPr>
          <w:p>
            <w:pPr>
              <w:pStyle w:val="TableParagraph"/>
              <w:spacing w:before="6"/>
              <w:rPr>
                <w:sz w:val="21"/>
              </w:rPr>
            </w:pPr>
          </w:p>
          <w:p>
            <w:pPr>
              <w:pStyle w:val="TableParagraph"/>
              <w:ind w:left="672" w:right="609"/>
              <w:jc w:val="center"/>
              <w:rPr>
                <w:sz w:val="18"/>
              </w:rPr>
            </w:pPr>
            <w:r>
              <w:rPr>
                <w:color w:val="231F20"/>
                <w:sz w:val="18"/>
              </w:rPr>
              <w:t>145,00</w:t>
            </w:r>
          </w:p>
          <w:p>
            <w:pPr>
              <w:pStyle w:val="TableParagraph"/>
              <w:spacing w:before="9"/>
              <w:ind w:left="672" w:right="609"/>
              <w:jc w:val="center"/>
              <w:rPr>
                <w:sz w:val="18"/>
              </w:rPr>
            </w:pPr>
            <w:r>
              <w:rPr>
                <w:color w:val="231F20"/>
                <w:sz w:val="18"/>
              </w:rPr>
              <w:t>127,00</w:t>
            </w:r>
          </w:p>
        </w:tc>
      </w:tr>
      <w:tr>
        <w:trPr>
          <w:trHeight w:val="703" w:hRule="atLeast"/>
        </w:trPr>
        <w:tc>
          <w:tcPr>
            <w:tcW w:w="2509" w:type="dxa"/>
          </w:tcPr>
          <w:p>
            <w:pPr>
              <w:pStyle w:val="TableParagraph"/>
              <w:spacing w:line="249" w:lineRule="auto" w:before="32"/>
              <w:ind w:left="363" w:right="725" w:hanging="114"/>
              <w:rPr>
                <w:sz w:val="18"/>
              </w:rPr>
            </w:pPr>
            <w:r>
              <w:rPr>
                <w:color w:val="231F20"/>
                <w:sz w:val="18"/>
              </w:rPr>
              <w:t>PARAGUAY GRUPO I GRUPO II</w:t>
            </w:r>
          </w:p>
        </w:tc>
        <w:tc>
          <w:tcPr>
            <w:tcW w:w="2077" w:type="dxa"/>
          </w:tcPr>
          <w:p>
            <w:pPr>
              <w:pStyle w:val="TableParagraph"/>
              <w:spacing w:before="6"/>
              <w:rPr>
                <w:sz w:val="21"/>
              </w:rPr>
            </w:pPr>
          </w:p>
          <w:p>
            <w:pPr>
              <w:pStyle w:val="TableParagraph"/>
              <w:ind w:left="978"/>
              <w:rPr>
                <w:sz w:val="18"/>
              </w:rPr>
            </w:pPr>
            <w:r>
              <w:rPr>
                <w:color w:val="231F20"/>
                <w:sz w:val="18"/>
              </w:rPr>
              <w:t>82,00</w:t>
            </w:r>
          </w:p>
          <w:p>
            <w:pPr>
              <w:pStyle w:val="TableParagraph"/>
              <w:spacing w:before="9"/>
              <w:ind w:left="978"/>
              <w:rPr>
                <w:sz w:val="18"/>
              </w:rPr>
            </w:pPr>
            <w:r>
              <w:rPr>
                <w:color w:val="231F20"/>
                <w:sz w:val="18"/>
              </w:rPr>
              <w:t>73,00</w:t>
            </w:r>
          </w:p>
        </w:tc>
        <w:tc>
          <w:tcPr>
            <w:tcW w:w="1985" w:type="dxa"/>
          </w:tcPr>
          <w:p>
            <w:pPr>
              <w:pStyle w:val="TableParagraph"/>
              <w:spacing w:before="6"/>
              <w:rPr>
                <w:sz w:val="21"/>
              </w:rPr>
            </w:pPr>
          </w:p>
          <w:p>
            <w:pPr>
              <w:pStyle w:val="TableParagraph"/>
              <w:ind w:left="885"/>
              <w:rPr>
                <w:sz w:val="18"/>
              </w:rPr>
            </w:pPr>
            <w:r>
              <w:rPr>
                <w:color w:val="231F20"/>
                <w:sz w:val="18"/>
              </w:rPr>
              <w:t>39,00</w:t>
            </w:r>
          </w:p>
          <w:p>
            <w:pPr>
              <w:pStyle w:val="TableParagraph"/>
              <w:spacing w:before="9"/>
              <w:ind w:left="885"/>
              <w:rPr>
                <w:sz w:val="18"/>
              </w:rPr>
            </w:pPr>
            <w:r>
              <w:rPr>
                <w:color w:val="231F20"/>
                <w:sz w:val="18"/>
              </w:rPr>
              <w:t>33,00</w:t>
            </w:r>
          </w:p>
        </w:tc>
        <w:tc>
          <w:tcPr>
            <w:tcW w:w="1893" w:type="dxa"/>
          </w:tcPr>
          <w:p>
            <w:pPr>
              <w:pStyle w:val="TableParagraph"/>
              <w:spacing w:before="6"/>
              <w:rPr>
                <w:sz w:val="21"/>
              </w:rPr>
            </w:pPr>
          </w:p>
          <w:p>
            <w:pPr>
              <w:pStyle w:val="TableParagraph"/>
              <w:ind w:left="672" w:right="609"/>
              <w:jc w:val="center"/>
              <w:rPr>
                <w:sz w:val="18"/>
              </w:rPr>
            </w:pPr>
            <w:r>
              <w:rPr>
                <w:color w:val="231F20"/>
                <w:sz w:val="18"/>
              </w:rPr>
              <w:t>121,00</w:t>
            </w:r>
          </w:p>
          <w:p>
            <w:pPr>
              <w:pStyle w:val="TableParagraph"/>
              <w:spacing w:before="9"/>
              <w:ind w:left="672" w:right="609"/>
              <w:jc w:val="center"/>
              <w:rPr>
                <w:sz w:val="18"/>
              </w:rPr>
            </w:pPr>
            <w:r>
              <w:rPr>
                <w:color w:val="231F20"/>
                <w:sz w:val="18"/>
              </w:rPr>
              <w:t>106,00</w:t>
            </w:r>
          </w:p>
        </w:tc>
      </w:tr>
      <w:tr>
        <w:trPr>
          <w:trHeight w:val="703" w:hRule="atLeast"/>
        </w:trPr>
        <w:tc>
          <w:tcPr>
            <w:tcW w:w="2509" w:type="dxa"/>
          </w:tcPr>
          <w:p>
            <w:pPr>
              <w:pStyle w:val="TableParagraph"/>
              <w:spacing w:line="249" w:lineRule="auto" w:before="32"/>
              <w:ind w:left="363" w:right="1295" w:hanging="114"/>
              <w:rPr>
                <w:sz w:val="18"/>
              </w:rPr>
            </w:pPr>
            <w:r>
              <w:rPr>
                <w:color w:val="231F20"/>
                <w:sz w:val="18"/>
              </w:rPr>
              <w:t>PERÚ GRUPO I GRUPO II</w:t>
            </w:r>
          </w:p>
        </w:tc>
        <w:tc>
          <w:tcPr>
            <w:tcW w:w="2077" w:type="dxa"/>
          </w:tcPr>
          <w:p>
            <w:pPr>
              <w:pStyle w:val="TableParagraph"/>
              <w:spacing w:before="6"/>
              <w:rPr>
                <w:sz w:val="21"/>
              </w:rPr>
            </w:pPr>
          </w:p>
          <w:p>
            <w:pPr>
              <w:pStyle w:val="TableParagraph"/>
              <w:ind w:left="878"/>
              <w:rPr>
                <w:sz w:val="18"/>
              </w:rPr>
            </w:pPr>
            <w:r>
              <w:rPr>
                <w:color w:val="231F20"/>
                <w:sz w:val="18"/>
              </w:rPr>
              <w:t>122,00</w:t>
            </w:r>
          </w:p>
          <w:p>
            <w:pPr>
              <w:pStyle w:val="TableParagraph"/>
              <w:spacing w:before="9"/>
              <w:ind w:left="878"/>
              <w:rPr>
                <w:sz w:val="18"/>
              </w:rPr>
            </w:pPr>
            <w:r>
              <w:rPr>
                <w:color w:val="231F20"/>
                <w:sz w:val="18"/>
              </w:rPr>
              <w:t>105,00</w:t>
            </w:r>
          </w:p>
        </w:tc>
        <w:tc>
          <w:tcPr>
            <w:tcW w:w="1985" w:type="dxa"/>
          </w:tcPr>
          <w:p>
            <w:pPr>
              <w:pStyle w:val="TableParagraph"/>
              <w:spacing w:before="6"/>
              <w:rPr>
                <w:sz w:val="21"/>
              </w:rPr>
            </w:pPr>
          </w:p>
          <w:p>
            <w:pPr>
              <w:pStyle w:val="TableParagraph"/>
              <w:ind w:left="885"/>
              <w:rPr>
                <w:sz w:val="18"/>
              </w:rPr>
            </w:pPr>
            <w:r>
              <w:rPr>
                <w:color w:val="231F20"/>
                <w:sz w:val="18"/>
              </w:rPr>
              <w:t>51,00</w:t>
            </w:r>
          </w:p>
          <w:p>
            <w:pPr>
              <w:pStyle w:val="TableParagraph"/>
              <w:spacing w:before="9"/>
              <w:ind w:left="885"/>
              <w:rPr>
                <w:sz w:val="18"/>
              </w:rPr>
            </w:pPr>
            <w:r>
              <w:rPr>
                <w:color w:val="231F20"/>
                <w:sz w:val="18"/>
              </w:rPr>
              <w:t>43,00</w:t>
            </w:r>
          </w:p>
        </w:tc>
        <w:tc>
          <w:tcPr>
            <w:tcW w:w="1893" w:type="dxa"/>
          </w:tcPr>
          <w:p>
            <w:pPr>
              <w:pStyle w:val="TableParagraph"/>
              <w:spacing w:before="6"/>
              <w:rPr>
                <w:sz w:val="21"/>
              </w:rPr>
            </w:pPr>
          </w:p>
          <w:p>
            <w:pPr>
              <w:pStyle w:val="TableParagraph"/>
              <w:ind w:left="672" w:right="609"/>
              <w:jc w:val="center"/>
              <w:rPr>
                <w:sz w:val="18"/>
              </w:rPr>
            </w:pPr>
            <w:r>
              <w:rPr>
                <w:color w:val="231F20"/>
                <w:sz w:val="18"/>
              </w:rPr>
              <w:t>173,00</w:t>
            </w:r>
          </w:p>
          <w:p>
            <w:pPr>
              <w:pStyle w:val="TableParagraph"/>
              <w:spacing w:before="9"/>
              <w:ind w:left="672" w:right="609"/>
              <w:jc w:val="center"/>
              <w:rPr>
                <w:sz w:val="18"/>
              </w:rPr>
            </w:pPr>
            <w:r>
              <w:rPr>
                <w:color w:val="231F20"/>
                <w:sz w:val="18"/>
              </w:rPr>
              <w:t>148,00</w:t>
            </w:r>
          </w:p>
        </w:tc>
      </w:tr>
      <w:tr>
        <w:trPr>
          <w:trHeight w:val="703" w:hRule="atLeast"/>
        </w:trPr>
        <w:tc>
          <w:tcPr>
            <w:tcW w:w="2509" w:type="dxa"/>
          </w:tcPr>
          <w:p>
            <w:pPr>
              <w:pStyle w:val="TableParagraph"/>
              <w:spacing w:line="249" w:lineRule="auto" w:before="32"/>
              <w:ind w:left="363" w:right="1295" w:hanging="114"/>
              <w:rPr>
                <w:sz w:val="18"/>
              </w:rPr>
            </w:pPr>
            <w:r>
              <w:rPr>
                <w:color w:val="231F20"/>
                <w:sz w:val="18"/>
              </w:rPr>
              <w:t>POLONIA GRUPO I GRUPO II</w:t>
            </w:r>
          </w:p>
        </w:tc>
        <w:tc>
          <w:tcPr>
            <w:tcW w:w="2077" w:type="dxa"/>
          </w:tcPr>
          <w:p>
            <w:pPr>
              <w:pStyle w:val="TableParagraph"/>
              <w:spacing w:before="6"/>
              <w:rPr>
                <w:sz w:val="21"/>
              </w:rPr>
            </w:pPr>
          </w:p>
          <w:p>
            <w:pPr>
              <w:pStyle w:val="TableParagraph"/>
              <w:ind w:left="878"/>
              <w:rPr>
                <w:sz w:val="18"/>
              </w:rPr>
            </w:pPr>
            <w:r>
              <w:rPr>
                <w:color w:val="231F20"/>
                <w:sz w:val="18"/>
              </w:rPr>
              <w:t>130,00</w:t>
            </w:r>
          </w:p>
          <w:p>
            <w:pPr>
              <w:pStyle w:val="TableParagraph"/>
              <w:spacing w:before="9"/>
              <w:ind w:left="905"/>
              <w:rPr>
                <w:sz w:val="18"/>
              </w:rPr>
            </w:pPr>
            <w:r>
              <w:rPr>
                <w:color w:val="231F20"/>
                <w:spacing w:val="-6"/>
                <w:sz w:val="18"/>
              </w:rPr>
              <w:t>111,00</w:t>
            </w:r>
          </w:p>
        </w:tc>
        <w:tc>
          <w:tcPr>
            <w:tcW w:w="1985" w:type="dxa"/>
          </w:tcPr>
          <w:p>
            <w:pPr>
              <w:pStyle w:val="TableParagraph"/>
              <w:spacing w:before="6"/>
              <w:rPr>
                <w:sz w:val="21"/>
              </w:rPr>
            </w:pPr>
          </w:p>
          <w:p>
            <w:pPr>
              <w:pStyle w:val="TableParagraph"/>
              <w:ind w:left="885"/>
              <w:rPr>
                <w:sz w:val="18"/>
              </w:rPr>
            </w:pPr>
            <w:r>
              <w:rPr>
                <w:color w:val="231F20"/>
                <w:sz w:val="18"/>
              </w:rPr>
              <w:t>49,00</w:t>
            </w:r>
          </w:p>
          <w:p>
            <w:pPr>
              <w:pStyle w:val="TableParagraph"/>
              <w:spacing w:before="9"/>
              <w:ind w:left="885"/>
              <w:rPr>
                <w:sz w:val="18"/>
              </w:rPr>
            </w:pPr>
            <w:r>
              <w:rPr>
                <w:color w:val="231F20"/>
                <w:sz w:val="18"/>
              </w:rPr>
              <w:t>43,00</w:t>
            </w:r>
          </w:p>
        </w:tc>
        <w:tc>
          <w:tcPr>
            <w:tcW w:w="1893" w:type="dxa"/>
          </w:tcPr>
          <w:p>
            <w:pPr>
              <w:pStyle w:val="TableParagraph"/>
              <w:spacing w:before="6"/>
              <w:rPr>
                <w:sz w:val="21"/>
              </w:rPr>
            </w:pPr>
          </w:p>
          <w:p>
            <w:pPr>
              <w:pStyle w:val="TableParagraph"/>
              <w:ind w:left="672" w:right="609"/>
              <w:jc w:val="center"/>
              <w:rPr>
                <w:sz w:val="18"/>
              </w:rPr>
            </w:pPr>
            <w:r>
              <w:rPr>
                <w:color w:val="231F20"/>
                <w:sz w:val="18"/>
              </w:rPr>
              <w:t>179,00</w:t>
            </w:r>
          </w:p>
          <w:p>
            <w:pPr>
              <w:pStyle w:val="TableParagraph"/>
              <w:spacing w:before="9"/>
              <w:ind w:left="672" w:right="609"/>
              <w:jc w:val="center"/>
              <w:rPr>
                <w:sz w:val="18"/>
              </w:rPr>
            </w:pPr>
            <w:r>
              <w:rPr>
                <w:color w:val="231F20"/>
                <w:sz w:val="18"/>
              </w:rPr>
              <w:t>154,00</w:t>
            </w:r>
          </w:p>
        </w:tc>
      </w:tr>
      <w:tr>
        <w:trPr>
          <w:trHeight w:val="703" w:hRule="atLeast"/>
        </w:trPr>
        <w:tc>
          <w:tcPr>
            <w:tcW w:w="2509" w:type="dxa"/>
          </w:tcPr>
          <w:p>
            <w:pPr>
              <w:pStyle w:val="TableParagraph"/>
              <w:spacing w:line="249" w:lineRule="auto" w:before="32"/>
              <w:ind w:left="363" w:right="1229" w:hanging="114"/>
              <w:rPr>
                <w:sz w:val="18"/>
              </w:rPr>
            </w:pPr>
            <w:r>
              <w:rPr>
                <w:color w:val="231F20"/>
                <w:sz w:val="18"/>
              </w:rPr>
              <w:t>PORTUGAL GRUPO I GRUPO II</w:t>
            </w:r>
          </w:p>
        </w:tc>
        <w:tc>
          <w:tcPr>
            <w:tcW w:w="2077" w:type="dxa"/>
          </w:tcPr>
          <w:p>
            <w:pPr>
              <w:pStyle w:val="TableParagraph"/>
              <w:spacing w:before="6"/>
              <w:rPr>
                <w:sz w:val="21"/>
              </w:rPr>
            </w:pPr>
          </w:p>
          <w:p>
            <w:pPr>
              <w:pStyle w:val="TableParagraph"/>
              <w:ind w:left="878"/>
              <w:rPr>
                <w:sz w:val="18"/>
              </w:rPr>
            </w:pPr>
            <w:r>
              <w:rPr>
                <w:color w:val="231F20"/>
                <w:sz w:val="18"/>
              </w:rPr>
              <w:t>253,00</w:t>
            </w:r>
          </w:p>
          <w:p>
            <w:pPr>
              <w:pStyle w:val="TableParagraph"/>
              <w:spacing w:before="9"/>
              <w:ind w:left="878"/>
              <w:rPr>
                <w:sz w:val="18"/>
              </w:rPr>
            </w:pPr>
            <w:r>
              <w:rPr>
                <w:color w:val="231F20"/>
                <w:sz w:val="18"/>
              </w:rPr>
              <w:t>233,00</w:t>
            </w:r>
          </w:p>
        </w:tc>
        <w:tc>
          <w:tcPr>
            <w:tcW w:w="1985" w:type="dxa"/>
          </w:tcPr>
          <w:p>
            <w:pPr>
              <w:pStyle w:val="TableParagraph"/>
              <w:spacing w:before="6"/>
              <w:rPr>
                <w:sz w:val="21"/>
              </w:rPr>
            </w:pPr>
          </w:p>
          <w:p>
            <w:pPr>
              <w:pStyle w:val="TableParagraph"/>
              <w:ind w:left="885"/>
              <w:rPr>
                <w:sz w:val="18"/>
              </w:rPr>
            </w:pPr>
            <w:r>
              <w:rPr>
                <w:color w:val="231F20"/>
                <w:sz w:val="18"/>
              </w:rPr>
              <w:t>51,00</w:t>
            </w:r>
          </w:p>
          <w:p>
            <w:pPr>
              <w:pStyle w:val="TableParagraph"/>
              <w:spacing w:before="9"/>
              <w:ind w:left="885"/>
              <w:rPr>
                <w:sz w:val="18"/>
              </w:rPr>
            </w:pPr>
            <w:r>
              <w:rPr>
                <w:color w:val="231F20"/>
                <w:sz w:val="18"/>
              </w:rPr>
              <w:t>44,00</w:t>
            </w:r>
          </w:p>
        </w:tc>
        <w:tc>
          <w:tcPr>
            <w:tcW w:w="1893" w:type="dxa"/>
          </w:tcPr>
          <w:p>
            <w:pPr>
              <w:pStyle w:val="TableParagraph"/>
              <w:spacing w:before="6"/>
              <w:rPr>
                <w:sz w:val="21"/>
              </w:rPr>
            </w:pPr>
          </w:p>
          <w:p>
            <w:pPr>
              <w:pStyle w:val="TableParagraph"/>
              <w:ind w:left="672" w:right="609"/>
              <w:jc w:val="center"/>
              <w:rPr>
                <w:sz w:val="18"/>
              </w:rPr>
            </w:pPr>
            <w:r>
              <w:rPr>
                <w:color w:val="231F20"/>
                <w:sz w:val="18"/>
              </w:rPr>
              <w:t>304,00</w:t>
            </w:r>
          </w:p>
          <w:p>
            <w:pPr>
              <w:pStyle w:val="TableParagraph"/>
              <w:spacing w:before="9"/>
              <w:ind w:left="672" w:right="609"/>
              <w:jc w:val="center"/>
              <w:rPr>
                <w:sz w:val="18"/>
              </w:rPr>
            </w:pPr>
            <w:r>
              <w:rPr>
                <w:color w:val="231F20"/>
                <w:sz w:val="18"/>
              </w:rPr>
              <w:t>277,00</w:t>
            </w:r>
          </w:p>
        </w:tc>
      </w:tr>
      <w:tr>
        <w:trPr>
          <w:trHeight w:val="703" w:hRule="atLeast"/>
        </w:trPr>
        <w:tc>
          <w:tcPr>
            <w:tcW w:w="2509" w:type="dxa"/>
          </w:tcPr>
          <w:p>
            <w:pPr>
              <w:pStyle w:val="TableParagraph"/>
              <w:spacing w:line="249" w:lineRule="auto" w:before="32"/>
              <w:ind w:left="363" w:right="1019" w:hanging="114"/>
              <w:rPr>
                <w:sz w:val="18"/>
              </w:rPr>
            </w:pPr>
            <w:r>
              <w:rPr>
                <w:color w:val="231F20"/>
                <w:sz w:val="18"/>
              </w:rPr>
              <w:t>REINO UNIDO GRUPO I GRUPO II</w:t>
            </w:r>
          </w:p>
        </w:tc>
        <w:tc>
          <w:tcPr>
            <w:tcW w:w="2077" w:type="dxa"/>
          </w:tcPr>
          <w:p>
            <w:pPr>
              <w:pStyle w:val="TableParagraph"/>
              <w:spacing w:before="6"/>
              <w:rPr>
                <w:sz w:val="21"/>
              </w:rPr>
            </w:pPr>
          </w:p>
          <w:p>
            <w:pPr>
              <w:pStyle w:val="TableParagraph"/>
              <w:ind w:left="878"/>
              <w:rPr>
                <w:sz w:val="18"/>
              </w:rPr>
            </w:pPr>
            <w:r>
              <w:rPr>
                <w:color w:val="231F20"/>
                <w:sz w:val="18"/>
              </w:rPr>
              <w:t>185,00</w:t>
            </w:r>
          </w:p>
          <w:p>
            <w:pPr>
              <w:pStyle w:val="TableParagraph"/>
              <w:spacing w:before="9"/>
              <w:ind w:left="878"/>
              <w:rPr>
                <w:sz w:val="18"/>
              </w:rPr>
            </w:pPr>
            <w:r>
              <w:rPr>
                <w:color w:val="231F20"/>
                <w:sz w:val="18"/>
              </w:rPr>
              <w:t>157,00</w:t>
            </w:r>
          </w:p>
        </w:tc>
        <w:tc>
          <w:tcPr>
            <w:tcW w:w="1985" w:type="dxa"/>
          </w:tcPr>
          <w:p>
            <w:pPr>
              <w:pStyle w:val="TableParagraph"/>
              <w:spacing w:before="6"/>
              <w:rPr>
                <w:sz w:val="21"/>
              </w:rPr>
            </w:pPr>
          </w:p>
          <w:p>
            <w:pPr>
              <w:pStyle w:val="TableParagraph"/>
              <w:ind w:left="885"/>
              <w:rPr>
                <w:sz w:val="18"/>
              </w:rPr>
            </w:pPr>
            <w:r>
              <w:rPr>
                <w:color w:val="231F20"/>
                <w:sz w:val="18"/>
              </w:rPr>
              <w:t>91,00</w:t>
            </w:r>
          </w:p>
          <w:p>
            <w:pPr>
              <w:pStyle w:val="TableParagraph"/>
              <w:spacing w:before="9"/>
              <w:ind w:left="885"/>
              <w:rPr>
                <w:sz w:val="18"/>
              </w:rPr>
            </w:pPr>
            <w:r>
              <w:rPr>
                <w:color w:val="231F20"/>
                <w:sz w:val="18"/>
              </w:rPr>
              <w:t>83,00</w:t>
            </w:r>
          </w:p>
        </w:tc>
        <w:tc>
          <w:tcPr>
            <w:tcW w:w="1893" w:type="dxa"/>
          </w:tcPr>
          <w:p>
            <w:pPr>
              <w:pStyle w:val="TableParagraph"/>
              <w:spacing w:before="6"/>
              <w:rPr>
                <w:sz w:val="21"/>
              </w:rPr>
            </w:pPr>
          </w:p>
          <w:p>
            <w:pPr>
              <w:pStyle w:val="TableParagraph"/>
              <w:ind w:left="672" w:right="609"/>
              <w:jc w:val="center"/>
              <w:rPr>
                <w:sz w:val="18"/>
              </w:rPr>
            </w:pPr>
            <w:r>
              <w:rPr>
                <w:color w:val="231F20"/>
                <w:sz w:val="18"/>
              </w:rPr>
              <w:t>276,00</w:t>
            </w:r>
          </w:p>
          <w:p>
            <w:pPr>
              <w:pStyle w:val="TableParagraph"/>
              <w:spacing w:before="9"/>
              <w:ind w:left="672" w:right="609"/>
              <w:jc w:val="center"/>
              <w:rPr>
                <w:sz w:val="18"/>
              </w:rPr>
            </w:pPr>
            <w:r>
              <w:rPr>
                <w:color w:val="231F20"/>
                <w:sz w:val="18"/>
              </w:rPr>
              <w:t>240,00</w:t>
            </w:r>
          </w:p>
        </w:tc>
      </w:tr>
      <w:tr>
        <w:trPr>
          <w:trHeight w:val="703" w:hRule="atLeast"/>
        </w:trPr>
        <w:tc>
          <w:tcPr>
            <w:tcW w:w="2509" w:type="dxa"/>
          </w:tcPr>
          <w:p>
            <w:pPr>
              <w:pStyle w:val="TableParagraph"/>
              <w:spacing w:line="249" w:lineRule="auto" w:before="32"/>
              <w:ind w:left="363" w:hanging="114"/>
              <w:rPr>
                <w:sz w:val="18"/>
              </w:rPr>
            </w:pPr>
            <w:r>
              <w:rPr>
                <w:color w:val="231F20"/>
                <w:sz w:val="18"/>
              </w:rPr>
              <w:t>REPÚBLICA CHECA GRUPO I</w:t>
            </w:r>
          </w:p>
          <w:p>
            <w:pPr>
              <w:pStyle w:val="TableParagraph"/>
              <w:spacing w:before="1"/>
              <w:ind w:left="363"/>
              <w:rPr>
                <w:sz w:val="18"/>
              </w:rPr>
            </w:pPr>
            <w:r>
              <w:rPr>
                <w:color w:val="231F20"/>
                <w:sz w:val="18"/>
              </w:rPr>
              <w:t>GRUPO II</w:t>
            </w:r>
          </w:p>
        </w:tc>
        <w:tc>
          <w:tcPr>
            <w:tcW w:w="2077" w:type="dxa"/>
          </w:tcPr>
          <w:p>
            <w:pPr>
              <w:pStyle w:val="TableParagraph"/>
              <w:spacing w:before="6"/>
              <w:rPr>
                <w:sz w:val="21"/>
              </w:rPr>
            </w:pPr>
          </w:p>
          <w:p>
            <w:pPr>
              <w:pStyle w:val="TableParagraph"/>
              <w:ind w:left="891"/>
              <w:rPr>
                <w:sz w:val="18"/>
              </w:rPr>
            </w:pPr>
            <w:r>
              <w:rPr>
                <w:color w:val="231F20"/>
                <w:spacing w:val="-4"/>
                <w:sz w:val="18"/>
              </w:rPr>
              <w:t>119,00</w:t>
            </w:r>
          </w:p>
          <w:p>
            <w:pPr>
              <w:pStyle w:val="TableParagraph"/>
              <w:spacing w:before="9"/>
              <w:ind w:left="878"/>
              <w:rPr>
                <w:sz w:val="18"/>
              </w:rPr>
            </w:pPr>
            <w:r>
              <w:rPr>
                <w:color w:val="231F20"/>
                <w:sz w:val="18"/>
              </w:rPr>
              <w:t>102,00</w:t>
            </w:r>
          </w:p>
        </w:tc>
        <w:tc>
          <w:tcPr>
            <w:tcW w:w="1985" w:type="dxa"/>
          </w:tcPr>
          <w:p>
            <w:pPr>
              <w:pStyle w:val="TableParagraph"/>
              <w:spacing w:before="6"/>
              <w:rPr>
                <w:sz w:val="21"/>
              </w:rPr>
            </w:pPr>
          </w:p>
          <w:p>
            <w:pPr>
              <w:pStyle w:val="TableParagraph"/>
              <w:ind w:left="885"/>
              <w:rPr>
                <w:sz w:val="18"/>
              </w:rPr>
            </w:pPr>
            <w:r>
              <w:rPr>
                <w:color w:val="231F20"/>
                <w:sz w:val="18"/>
              </w:rPr>
              <w:t>50,00</w:t>
            </w:r>
          </w:p>
          <w:p>
            <w:pPr>
              <w:pStyle w:val="TableParagraph"/>
              <w:spacing w:before="9"/>
              <w:ind w:left="885"/>
              <w:rPr>
                <w:sz w:val="18"/>
              </w:rPr>
            </w:pPr>
            <w:r>
              <w:rPr>
                <w:color w:val="231F20"/>
                <w:sz w:val="18"/>
              </w:rPr>
              <w:t>43,00</w:t>
            </w:r>
          </w:p>
        </w:tc>
        <w:tc>
          <w:tcPr>
            <w:tcW w:w="1893" w:type="dxa"/>
          </w:tcPr>
          <w:p>
            <w:pPr>
              <w:pStyle w:val="TableParagraph"/>
              <w:spacing w:before="6"/>
              <w:rPr>
                <w:sz w:val="21"/>
              </w:rPr>
            </w:pPr>
          </w:p>
          <w:p>
            <w:pPr>
              <w:pStyle w:val="TableParagraph"/>
              <w:ind w:left="672" w:right="609"/>
              <w:jc w:val="center"/>
              <w:rPr>
                <w:sz w:val="18"/>
              </w:rPr>
            </w:pPr>
            <w:r>
              <w:rPr>
                <w:color w:val="231F20"/>
                <w:sz w:val="18"/>
              </w:rPr>
              <w:t>169,00</w:t>
            </w:r>
          </w:p>
          <w:p>
            <w:pPr>
              <w:pStyle w:val="TableParagraph"/>
              <w:spacing w:before="9"/>
              <w:ind w:left="672" w:right="609"/>
              <w:jc w:val="center"/>
              <w:rPr>
                <w:sz w:val="18"/>
              </w:rPr>
            </w:pPr>
            <w:r>
              <w:rPr>
                <w:color w:val="231F20"/>
                <w:sz w:val="18"/>
              </w:rPr>
              <w:t>145,00</w:t>
            </w:r>
          </w:p>
        </w:tc>
      </w:tr>
      <w:tr>
        <w:trPr>
          <w:trHeight w:val="703" w:hRule="atLeast"/>
        </w:trPr>
        <w:tc>
          <w:tcPr>
            <w:tcW w:w="2509" w:type="dxa"/>
          </w:tcPr>
          <w:p>
            <w:pPr>
              <w:pStyle w:val="TableParagraph"/>
              <w:spacing w:line="249" w:lineRule="auto" w:before="32"/>
              <w:ind w:left="363" w:right="1313" w:hanging="114"/>
              <w:jc w:val="both"/>
              <w:rPr>
                <w:sz w:val="18"/>
              </w:rPr>
            </w:pPr>
            <w:r>
              <w:rPr>
                <w:color w:val="231F20"/>
                <w:sz w:val="18"/>
              </w:rPr>
              <w:t>RUMANÍA GRUPO I GRUPO II</w:t>
            </w:r>
          </w:p>
        </w:tc>
        <w:tc>
          <w:tcPr>
            <w:tcW w:w="2077" w:type="dxa"/>
          </w:tcPr>
          <w:p>
            <w:pPr>
              <w:pStyle w:val="TableParagraph"/>
              <w:spacing w:before="6"/>
              <w:rPr>
                <w:sz w:val="21"/>
              </w:rPr>
            </w:pPr>
          </w:p>
          <w:p>
            <w:pPr>
              <w:pStyle w:val="TableParagraph"/>
              <w:ind w:left="878"/>
              <w:rPr>
                <w:sz w:val="18"/>
              </w:rPr>
            </w:pPr>
            <w:r>
              <w:rPr>
                <w:color w:val="231F20"/>
                <w:sz w:val="18"/>
              </w:rPr>
              <w:t>149,00</w:t>
            </w:r>
          </w:p>
          <w:p>
            <w:pPr>
              <w:pStyle w:val="TableParagraph"/>
              <w:spacing w:before="9"/>
              <w:ind w:left="878"/>
              <w:rPr>
                <w:sz w:val="18"/>
              </w:rPr>
            </w:pPr>
            <w:r>
              <w:rPr>
                <w:color w:val="231F20"/>
                <w:sz w:val="18"/>
              </w:rPr>
              <w:t>127,00</w:t>
            </w:r>
          </w:p>
        </w:tc>
        <w:tc>
          <w:tcPr>
            <w:tcW w:w="1985" w:type="dxa"/>
          </w:tcPr>
          <w:p>
            <w:pPr>
              <w:pStyle w:val="TableParagraph"/>
              <w:spacing w:before="6"/>
              <w:rPr>
                <w:sz w:val="21"/>
              </w:rPr>
            </w:pPr>
          </w:p>
          <w:p>
            <w:pPr>
              <w:pStyle w:val="TableParagraph"/>
              <w:ind w:left="885"/>
              <w:rPr>
                <w:sz w:val="18"/>
              </w:rPr>
            </w:pPr>
            <w:r>
              <w:rPr>
                <w:color w:val="231F20"/>
                <w:sz w:val="18"/>
              </w:rPr>
              <w:t>45,00</w:t>
            </w:r>
          </w:p>
          <w:p>
            <w:pPr>
              <w:pStyle w:val="TableParagraph"/>
              <w:spacing w:before="9"/>
              <w:ind w:left="885"/>
              <w:rPr>
                <w:sz w:val="18"/>
              </w:rPr>
            </w:pPr>
            <w:r>
              <w:rPr>
                <w:color w:val="231F20"/>
                <w:sz w:val="18"/>
              </w:rPr>
              <w:t>38,00</w:t>
            </w:r>
          </w:p>
        </w:tc>
        <w:tc>
          <w:tcPr>
            <w:tcW w:w="1893" w:type="dxa"/>
          </w:tcPr>
          <w:p>
            <w:pPr>
              <w:pStyle w:val="TableParagraph"/>
              <w:spacing w:before="6"/>
              <w:rPr>
                <w:sz w:val="21"/>
              </w:rPr>
            </w:pPr>
          </w:p>
          <w:p>
            <w:pPr>
              <w:pStyle w:val="TableParagraph"/>
              <w:ind w:left="672" w:right="609"/>
              <w:jc w:val="center"/>
              <w:rPr>
                <w:sz w:val="18"/>
              </w:rPr>
            </w:pPr>
            <w:r>
              <w:rPr>
                <w:color w:val="231F20"/>
                <w:sz w:val="18"/>
              </w:rPr>
              <w:t>194,00</w:t>
            </w:r>
          </w:p>
          <w:p>
            <w:pPr>
              <w:pStyle w:val="TableParagraph"/>
              <w:spacing w:before="9"/>
              <w:ind w:left="672" w:right="609"/>
              <w:jc w:val="center"/>
              <w:rPr>
                <w:sz w:val="18"/>
              </w:rPr>
            </w:pPr>
            <w:r>
              <w:rPr>
                <w:color w:val="231F20"/>
                <w:sz w:val="18"/>
              </w:rPr>
              <w:t>165,00</w:t>
            </w:r>
          </w:p>
        </w:tc>
      </w:tr>
      <w:tr>
        <w:trPr>
          <w:trHeight w:val="703" w:hRule="atLeast"/>
        </w:trPr>
        <w:tc>
          <w:tcPr>
            <w:tcW w:w="2509" w:type="dxa"/>
          </w:tcPr>
          <w:p>
            <w:pPr>
              <w:pStyle w:val="TableParagraph"/>
              <w:spacing w:line="249" w:lineRule="auto" w:before="32"/>
              <w:ind w:left="363" w:right="1295" w:hanging="114"/>
              <w:rPr>
                <w:sz w:val="18"/>
              </w:rPr>
            </w:pPr>
            <w:r>
              <w:rPr>
                <w:color w:val="231F20"/>
                <w:sz w:val="18"/>
              </w:rPr>
              <w:t>RUSIA GRUPO I GRUPO II</w:t>
            </w:r>
          </w:p>
        </w:tc>
        <w:tc>
          <w:tcPr>
            <w:tcW w:w="2077" w:type="dxa"/>
          </w:tcPr>
          <w:p>
            <w:pPr>
              <w:pStyle w:val="TableParagraph"/>
              <w:spacing w:before="6"/>
              <w:rPr>
                <w:sz w:val="21"/>
              </w:rPr>
            </w:pPr>
          </w:p>
          <w:p>
            <w:pPr>
              <w:pStyle w:val="TableParagraph"/>
              <w:ind w:left="878"/>
              <w:rPr>
                <w:sz w:val="18"/>
              </w:rPr>
            </w:pPr>
            <w:r>
              <w:rPr>
                <w:color w:val="231F20"/>
                <w:sz w:val="18"/>
              </w:rPr>
              <w:t>268,00</w:t>
            </w:r>
          </w:p>
          <w:p>
            <w:pPr>
              <w:pStyle w:val="TableParagraph"/>
              <w:spacing w:before="9"/>
              <w:ind w:left="878"/>
              <w:rPr>
                <w:sz w:val="18"/>
              </w:rPr>
            </w:pPr>
            <w:r>
              <w:rPr>
                <w:color w:val="231F20"/>
                <w:sz w:val="18"/>
              </w:rPr>
              <w:t>228,00</w:t>
            </w:r>
          </w:p>
        </w:tc>
        <w:tc>
          <w:tcPr>
            <w:tcW w:w="1985" w:type="dxa"/>
          </w:tcPr>
          <w:p>
            <w:pPr>
              <w:pStyle w:val="TableParagraph"/>
              <w:spacing w:before="6"/>
              <w:rPr>
                <w:sz w:val="21"/>
              </w:rPr>
            </w:pPr>
          </w:p>
          <w:p>
            <w:pPr>
              <w:pStyle w:val="TableParagraph"/>
              <w:ind w:left="885"/>
              <w:rPr>
                <w:sz w:val="18"/>
              </w:rPr>
            </w:pPr>
            <w:r>
              <w:rPr>
                <w:color w:val="231F20"/>
                <w:sz w:val="18"/>
              </w:rPr>
              <w:t>84,00</w:t>
            </w:r>
          </w:p>
          <w:p>
            <w:pPr>
              <w:pStyle w:val="TableParagraph"/>
              <w:spacing w:before="9"/>
              <w:ind w:left="885"/>
              <w:rPr>
                <w:sz w:val="18"/>
              </w:rPr>
            </w:pPr>
            <w:r>
              <w:rPr>
                <w:color w:val="231F20"/>
                <w:sz w:val="18"/>
              </w:rPr>
              <w:t>73,00</w:t>
            </w:r>
          </w:p>
        </w:tc>
        <w:tc>
          <w:tcPr>
            <w:tcW w:w="1893" w:type="dxa"/>
          </w:tcPr>
          <w:p>
            <w:pPr>
              <w:pStyle w:val="TableParagraph"/>
              <w:spacing w:before="6"/>
              <w:rPr>
                <w:sz w:val="21"/>
              </w:rPr>
            </w:pPr>
          </w:p>
          <w:p>
            <w:pPr>
              <w:pStyle w:val="TableParagraph"/>
              <w:ind w:left="672" w:right="609"/>
              <w:jc w:val="center"/>
              <w:rPr>
                <w:sz w:val="18"/>
              </w:rPr>
            </w:pPr>
            <w:r>
              <w:rPr>
                <w:color w:val="231F20"/>
                <w:sz w:val="18"/>
              </w:rPr>
              <w:t>352,00</w:t>
            </w:r>
          </w:p>
          <w:p>
            <w:pPr>
              <w:pStyle w:val="TableParagraph"/>
              <w:spacing w:before="9"/>
              <w:ind w:left="672" w:right="609"/>
              <w:jc w:val="center"/>
              <w:rPr>
                <w:sz w:val="18"/>
              </w:rPr>
            </w:pPr>
            <w:r>
              <w:rPr>
                <w:color w:val="231F20"/>
                <w:sz w:val="18"/>
              </w:rPr>
              <w:t>301,00</w:t>
            </w:r>
          </w:p>
        </w:tc>
      </w:tr>
      <w:tr>
        <w:trPr>
          <w:trHeight w:val="919" w:hRule="atLeast"/>
        </w:trPr>
        <w:tc>
          <w:tcPr>
            <w:tcW w:w="2509" w:type="dxa"/>
          </w:tcPr>
          <w:p>
            <w:pPr>
              <w:pStyle w:val="TableParagraph"/>
              <w:spacing w:line="249" w:lineRule="auto" w:before="32"/>
              <w:ind w:left="363"/>
              <w:rPr>
                <w:sz w:val="18"/>
              </w:rPr>
            </w:pPr>
            <w:r>
              <w:rPr>
                <w:color w:val="231F20"/>
                <w:sz w:val="18"/>
              </w:rPr>
              <w:t>SANTO TOMÉ Y PRIN- CIPE</w:t>
            </w:r>
          </w:p>
          <w:p>
            <w:pPr>
              <w:pStyle w:val="TableParagraph"/>
              <w:spacing w:line="249" w:lineRule="auto" w:before="1"/>
              <w:ind w:left="363" w:right="1295"/>
              <w:rPr>
                <w:sz w:val="18"/>
              </w:rPr>
            </w:pPr>
            <w:r>
              <w:rPr>
                <w:color w:val="231F20"/>
                <w:sz w:val="18"/>
              </w:rPr>
              <w:t>GRUPO I GRUPO II</w:t>
            </w:r>
          </w:p>
        </w:tc>
        <w:tc>
          <w:tcPr>
            <w:tcW w:w="2077" w:type="dxa"/>
          </w:tcPr>
          <w:p>
            <w:pPr>
              <w:pStyle w:val="TableParagraph"/>
              <w:rPr>
                <w:sz w:val="20"/>
              </w:rPr>
            </w:pPr>
          </w:p>
          <w:p>
            <w:pPr>
              <w:pStyle w:val="TableParagraph"/>
              <w:spacing w:before="4"/>
              <w:rPr>
                <w:sz w:val="20"/>
              </w:rPr>
            </w:pPr>
          </w:p>
          <w:p>
            <w:pPr>
              <w:pStyle w:val="TableParagraph"/>
              <w:ind w:left="878"/>
              <w:rPr>
                <w:sz w:val="18"/>
              </w:rPr>
            </w:pPr>
            <w:r>
              <w:rPr>
                <w:color w:val="231F20"/>
                <w:sz w:val="18"/>
              </w:rPr>
              <w:t>238,00</w:t>
            </w:r>
          </w:p>
          <w:p>
            <w:pPr>
              <w:pStyle w:val="TableParagraph"/>
              <w:spacing w:before="9"/>
              <w:ind w:left="878"/>
              <w:rPr>
                <w:sz w:val="18"/>
              </w:rPr>
            </w:pPr>
            <w:r>
              <w:rPr>
                <w:color w:val="231F20"/>
                <w:sz w:val="18"/>
              </w:rPr>
              <w:t>218,00</w:t>
            </w:r>
          </w:p>
        </w:tc>
        <w:tc>
          <w:tcPr>
            <w:tcW w:w="1985" w:type="dxa"/>
          </w:tcPr>
          <w:p>
            <w:pPr>
              <w:pStyle w:val="TableParagraph"/>
              <w:rPr>
                <w:sz w:val="20"/>
              </w:rPr>
            </w:pPr>
          </w:p>
          <w:p>
            <w:pPr>
              <w:pStyle w:val="TableParagraph"/>
              <w:spacing w:before="4"/>
              <w:rPr>
                <w:sz w:val="20"/>
              </w:rPr>
            </w:pPr>
          </w:p>
          <w:p>
            <w:pPr>
              <w:pStyle w:val="TableParagraph"/>
              <w:ind w:left="885"/>
              <w:rPr>
                <w:sz w:val="18"/>
              </w:rPr>
            </w:pPr>
            <w:r>
              <w:rPr>
                <w:color w:val="231F20"/>
                <w:sz w:val="18"/>
              </w:rPr>
              <w:t>47,00</w:t>
            </w:r>
          </w:p>
          <w:p>
            <w:pPr>
              <w:pStyle w:val="TableParagraph"/>
              <w:spacing w:before="9"/>
              <w:ind w:left="885"/>
              <w:rPr>
                <w:sz w:val="18"/>
              </w:rPr>
            </w:pPr>
            <w:r>
              <w:rPr>
                <w:color w:val="231F20"/>
                <w:sz w:val="18"/>
              </w:rPr>
              <w:t>41,00</w:t>
            </w:r>
          </w:p>
        </w:tc>
        <w:tc>
          <w:tcPr>
            <w:tcW w:w="1893" w:type="dxa"/>
          </w:tcPr>
          <w:p>
            <w:pPr>
              <w:pStyle w:val="TableParagraph"/>
              <w:rPr>
                <w:sz w:val="20"/>
              </w:rPr>
            </w:pPr>
          </w:p>
          <w:p>
            <w:pPr>
              <w:pStyle w:val="TableParagraph"/>
              <w:spacing w:before="4"/>
              <w:rPr>
                <w:sz w:val="20"/>
              </w:rPr>
            </w:pPr>
          </w:p>
          <w:p>
            <w:pPr>
              <w:pStyle w:val="TableParagraph"/>
              <w:ind w:left="672" w:right="609"/>
              <w:jc w:val="center"/>
              <w:rPr>
                <w:sz w:val="18"/>
              </w:rPr>
            </w:pPr>
            <w:r>
              <w:rPr>
                <w:color w:val="231F20"/>
                <w:sz w:val="18"/>
              </w:rPr>
              <w:t>285,00</w:t>
            </w:r>
          </w:p>
          <w:p>
            <w:pPr>
              <w:pStyle w:val="TableParagraph"/>
              <w:spacing w:before="9"/>
              <w:ind w:left="672" w:right="609"/>
              <w:jc w:val="center"/>
              <w:rPr>
                <w:sz w:val="18"/>
              </w:rPr>
            </w:pPr>
            <w:r>
              <w:rPr>
                <w:color w:val="231F20"/>
                <w:sz w:val="18"/>
              </w:rPr>
              <w:t>259,00</w:t>
            </w:r>
          </w:p>
        </w:tc>
      </w:tr>
      <w:tr>
        <w:trPr>
          <w:trHeight w:val="703" w:hRule="atLeast"/>
        </w:trPr>
        <w:tc>
          <w:tcPr>
            <w:tcW w:w="2509" w:type="dxa"/>
          </w:tcPr>
          <w:p>
            <w:pPr>
              <w:pStyle w:val="TableParagraph"/>
              <w:spacing w:line="249" w:lineRule="auto" w:before="32"/>
              <w:ind w:left="363" w:right="1313" w:hanging="114"/>
              <w:jc w:val="both"/>
              <w:rPr>
                <w:sz w:val="18"/>
              </w:rPr>
            </w:pPr>
            <w:r>
              <w:rPr>
                <w:color w:val="231F20"/>
                <w:sz w:val="18"/>
              </w:rPr>
              <w:t>SENEGAL GRUPO I GRUPO II</w:t>
            </w:r>
          </w:p>
        </w:tc>
        <w:tc>
          <w:tcPr>
            <w:tcW w:w="2077" w:type="dxa"/>
          </w:tcPr>
          <w:p>
            <w:pPr>
              <w:pStyle w:val="TableParagraph"/>
              <w:spacing w:before="6"/>
              <w:rPr>
                <w:sz w:val="21"/>
              </w:rPr>
            </w:pPr>
          </w:p>
          <w:p>
            <w:pPr>
              <w:pStyle w:val="TableParagraph"/>
              <w:ind w:left="878"/>
              <w:rPr>
                <w:sz w:val="18"/>
              </w:rPr>
            </w:pPr>
            <w:r>
              <w:rPr>
                <w:color w:val="231F20"/>
                <w:sz w:val="18"/>
              </w:rPr>
              <w:t>243,50</w:t>
            </w:r>
          </w:p>
          <w:p>
            <w:pPr>
              <w:pStyle w:val="TableParagraph"/>
              <w:spacing w:before="9"/>
              <w:ind w:left="878"/>
              <w:rPr>
                <w:sz w:val="18"/>
              </w:rPr>
            </w:pPr>
            <w:r>
              <w:rPr>
                <w:color w:val="231F20"/>
                <w:sz w:val="18"/>
              </w:rPr>
              <w:t>223,50</w:t>
            </w:r>
          </w:p>
        </w:tc>
        <w:tc>
          <w:tcPr>
            <w:tcW w:w="1985" w:type="dxa"/>
          </w:tcPr>
          <w:p>
            <w:pPr>
              <w:pStyle w:val="TableParagraph"/>
              <w:spacing w:before="6"/>
              <w:rPr>
                <w:sz w:val="21"/>
              </w:rPr>
            </w:pPr>
          </w:p>
          <w:p>
            <w:pPr>
              <w:pStyle w:val="TableParagraph"/>
              <w:ind w:left="885"/>
              <w:rPr>
                <w:sz w:val="18"/>
              </w:rPr>
            </w:pPr>
            <w:r>
              <w:rPr>
                <w:color w:val="231F20"/>
                <w:sz w:val="18"/>
              </w:rPr>
              <w:t>51,00</w:t>
            </w:r>
          </w:p>
          <w:p>
            <w:pPr>
              <w:pStyle w:val="TableParagraph"/>
              <w:spacing w:before="9"/>
              <w:ind w:left="885"/>
              <w:rPr>
                <w:sz w:val="18"/>
              </w:rPr>
            </w:pPr>
            <w:r>
              <w:rPr>
                <w:color w:val="231F20"/>
                <w:sz w:val="18"/>
              </w:rPr>
              <w:t>45,00</w:t>
            </w:r>
          </w:p>
        </w:tc>
        <w:tc>
          <w:tcPr>
            <w:tcW w:w="1893" w:type="dxa"/>
          </w:tcPr>
          <w:p>
            <w:pPr>
              <w:pStyle w:val="TableParagraph"/>
              <w:spacing w:before="6"/>
              <w:rPr>
                <w:sz w:val="21"/>
              </w:rPr>
            </w:pPr>
          </w:p>
          <w:p>
            <w:pPr>
              <w:pStyle w:val="TableParagraph"/>
              <w:ind w:left="672" w:right="609"/>
              <w:jc w:val="center"/>
              <w:rPr>
                <w:sz w:val="18"/>
              </w:rPr>
            </w:pPr>
            <w:r>
              <w:rPr>
                <w:color w:val="231F20"/>
                <w:sz w:val="18"/>
              </w:rPr>
              <w:t>294,50</w:t>
            </w:r>
          </w:p>
          <w:p>
            <w:pPr>
              <w:pStyle w:val="TableParagraph"/>
              <w:spacing w:before="9"/>
              <w:ind w:left="672" w:right="609"/>
              <w:jc w:val="center"/>
              <w:rPr>
                <w:sz w:val="18"/>
              </w:rPr>
            </w:pPr>
            <w:r>
              <w:rPr>
                <w:color w:val="231F20"/>
                <w:sz w:val="18"/>
              </w:rPr>
              <w:t>268,50</w:t>
            </w:r>
          </w:p>
        </w:tc>
      </w:tr>
      <w:tr>
        <w:trPr>
          <w:trHeight w:val="703" w:hRule="atLeast"/>
        </w:trPr>
        <w:tc>
          <w:tcPr>
            <w:tcW w:w="2509" w:type="dxa"/>
          </w:tcPr>
          <w:p>
            <w:pPr>
              <w:pStyle w:val="TableParagraph"/>
              <w:spacing w:line="249" w:lineRule="auto" w:before="32"/>
              <w:ind w:left="363" w:right="1279" w:hanging="114"/>
              <w:rPr>
                <w:sz w:val="18"/>
              </w:rPr>
            </w:pPr>
            <w:r>
              <w:rPr>
                <w:color w:val="231F20"/>
                <w:sz w:val="18"/>
              </w:rPr>
              <w:t>SINGAPUR GRUPO I GRUPO II</w:t>
            </w:r>
          </w:p>
        </w:tc>
        <w:tc>
          <w:tcPr>
            <w:tcW w:w="2077" w:type="dxa"/>
          </w:tcPr>
          <w:p>
            <w:pPr>
              <w:pStyle w:val="TableParagraph"/>
              <w:spacing w:before="6"/>
              <w:rPr>
                <w:sz w:val="21"/>
              </w:rPr>
            </w:pPr>
          </w:p>
          <w:p>
            <w:pPr>
              <w:pStyle w:val="TableParagraph"/>
              <w:ind w:left="878"/>
              <w:rPr>
                <w:sz w:val="18"/>
              </w:rPr>
            </w:pPr>
            <w:r>
              <w:rPr>
                <w:color w:val="231F20"/>
                <w:sz w:val="18"/>
              </w:rPr>
              <w:t>100,00</w:t>
            </w:r>
          </w:p>
          <w:p>
            <w:pPr>
              <w:pStyle w:val="TableParagraph"/>
              <w:spacing w:before="9"/>
              <w:ind w:left="978"/>
              <w:rPr>
                <w:sz w:val="18"/>
              </w:rPr>
            </w:pPr>
            <w:r>
              <w:rPr>
                <w:color w:val="231F20"/>
                <w:sz w:val="18"/>
              </w:rPr>
              <w:t>85,00</w:t>
            </w:r>
          </w:p>
        </w:tc>
        <w:tc>
          <w:tcPr>
            <w:tcW w:w="1985" w:type="dxa"/>
          </w:tcPr>
          <w:p>
            <w:pPr>
              <w:pStyle w:val="TableParagraph"/>
              <w:spacing w:before="6"/>
              <w:rPr>
                <w:sz w:val="21"/>
              </w:rPr>
            </w:pPr>
          </w:p>
          <w:p>
            <w:pPr>
              <w:pStyle w:val="TableParagraph"/>
              <w:ind w:left="885"/>
              <w:rPr>
                <w:sz w:val="18"/>
              </w:rPr>
            </w:pPr>
            <w:r>
              <w:rPr>
                <w:color w:val="231F20"/>
                <w:sz w:val="18"/>
              </w:rPr>
              <w:t>54,00</w:t>
            </w:r>
          </w:p>
          <w:p>
            <w:pPr>
              <w:pStyle w:val="TableParagraph"/>
              <w:spacing w:before="9"/>
              <w:ind w:left="885"/>
              <w:rPr>
                <w:sz w:val="18"/>
              </w:rPr>
            </w:pPr>
            <w:r>
              <w:rPr>
                <w:color w:val="231F20"/>
                <w:sz w:val="18"/>
              </w:rPr>
              <w:t>48,00</w:t>
            </w:r>
          </w:p>
        </w:tc>
        <w:tc>
          <w:tcPr>
            <w:tcW w:w="1893" w:type="dxa"/>
          </w:tcPr>
          <w:p>
            <w:pPr>
              <w:pStyle w:val="TableParagraph"/>
              <w:spacing w:before="6"/>
              <w:rPr>
                <w:sz w:val="21"/>
              </w:rPr>
            </w:pPr>
          </w:p>
          <w:p>
            <w:pPr>
              <w:pStyle w:val="TableParagraph"/>
              <w:ind w:left="672" w:right="609"/>
              <w:jc w:val="center"/>
              <w:rPr>
                <w:sz w:val="18"/>
              </w:rPr>
            </w:pPr>
            <w:r>
              <w:rPr>
                <w:color w:val="231F20"/>
                <w:sz w:val="18"/>
              </w:rPr>
              <w:t>154,00</w:t>
            </w:r>
          </w:p>
          <w:p>
            <w:pPr>
              <w:pStyle w:val="TableParagraph"/>
              <w:spacing w:before="9"/>
              <w:ind w:left="672" w:right="609"/>
              <w:jc w:val="center"/>
              <w:rPr>
                <w:sz w:val="18"/>
              </w:rPr>
            </w:pPr>
            <w:r>
              <w:rPr>
                <w:color w:val="231F20"/>
                <w:sz w:val="18"/>
              </w:rPr>
              <w:t>133,00</w:t>
            </w:r>
          </w:p>
        </w:tc>
      </w:tr>
      <w:tr>
        <w:trPr>
          <w:trHeight w:val="703" w:hRule="atLeast"/>
        </w:trPr>
        <w:tc>
          <w:tcPr>
            <w:tcW w:w="2509" w:type="dxa"/>
          </w:tcPr>
          <w:p>
            <w:pPr>
              <w:pStyle w:val="TableParagraph"/>
              <w:spacing w:line="249" w:lineRule="auto" w:before="32"/>
              <w:ind w:left="363" w:right="1295" w:hanging="114"/>
              <w:rPr>
                <w:sz w:val="18"/>
              </w:rPr>
            </w:pPr>
            <w:r>
              <w:rPr>
                <w:color w:val="231F20"/>
                <w:sz w:val="18"/>
              </w:rPr>
              <w:t>SIRIA GRUPO I GRUPO II</w:t>
            </w:r>
          </w:p>
        </w:tc>
        <w:tc>
          <w:tcPr>
            <w:tcW w:w="2077" w:type="dxa"/>
          </w:tcPr>
          <w:p>
            <w:pPr>
              <w:pStyle w:val="TableParagraph"/>
              <w:spacing w:before="6"/>
              <w:rPr>
                <w:sz w:val="21"/>
              </w:rPr>
            </w:pPr>
          </w:p>
          <w:p>
            <w:pPr>
              <w:pStyle w:val="TableParagraph"/>
              <w:ind w:left="978"/>
              <w:rPr>
                <w:sz w:val="18"/>
              </w:rPr>
            </w:pPr>
            <w:r>
              <w:rPr>
                <w:color w:val="231F20"/>
                <w:sz w:val="18"/>
              </w:rPr>
              <w:t>98,00</w:t>
            </w:r>
          </w:p>
          <w:p>
            <w:pPr>
              <w:pStyle w:val="TableParagraph"/>
              <w:spacing w:before="9"/>
              <w:ind w:left="978"/>
              <w:rPr>
                <w:sz w:val="18"/>
              </w:rPr>
            </w:pPr>
            <w:r>
              <w:rPr>
                <w:color w:val="231F20"/>
                <w:sz w:val="18"/>
              </w:rPr>
              <w:t>84,00</w:t>
            </w:r>
          </w:p>
        </w:tc>
        <w:tc>
          <w:tcPr>
            <w:tcW w:w="1985" w:type="dxa"/>
          </w:tcPr>
          <w:p>
            <w:pPr>
              <w:pStyle w:val="TableParagraph"/>
              <w:spacing w:before="6"/>
              <w:rPr>
                <w:sz w:val="21"/>
              </w:rPr>
            </w:pPr>
          </w:p>
          <w:p>
            <w:pPr>
              <w:pStyle w:val="TableParagraph"/>
              <w:ind w:left="885"/>
              <w:rPr>
                <w:sz w:val="18"/>
              </w:rPr>
            </w:pPr>
            <w:r>
              <w:rPr>
                <w:color w:val="231F20"/>
                <w:sz w:val="18"/>
              </w:rPr>
              <w:t>52,00</w:t>
            </w:r>
          </w:p>
          <w:p>
            <w:pPr>
              <w:pStyle w:val="TableParagraph"/>
              <w:spacing w:before="9"/>
              <w:ind w:left="885"/>
              <w:rPr>
                <w:sz w:val="18"/>
              </w:rPr>
            </w:pPr>
            <w:r>
              <w:rPr>
                <w:color w:val="231F20"/>
                <w:sz w:val="18"/>
              </w:rPr>
              <w:t>46,00</w:t>
            </w:r>
          </w:p>
        </w:tc>
        <w:tc>
          <w:tcPr>
            <w:tcW w:w="1893" w:type="dxa"/>
          </w:tcPr>
          <w:p>
            <w:pPr>
              <w:pStyle w:val="TableParagraph"/>
              <w:spacing w:before="6"/>
              <w:rPr>
                <w:sz w:val="21"/>
              </w:rPr>
            </w:pPr>
          </w:p>
          <w:p>
            <w:pPr>
              <w:pStyle w:val="TableParagraph"/>
              <w:ind w:left="672" w:right="609"/>
              <w:jc w:val="center"/>
              <w:rPr>
                <w:sz w:val="18"/>
              </w:rPr>
            </w:pPr>
            <w:r>
              <w:rPr>
                <w:color w:val="231F20"/>
                <w:sz w:val="18"/>
              </w:rPr>
              <w:t>150,00</w:t>
            </w:r>
          </w:p>
          <w:p>
            <w:pPr>
              <w:pStyle w:val="TableParagraph"/>
              <w:spacing w:before="9"/>
              <w:ind w:left="672" w:right="609"/>
              <w:jc w:val="center"/>
              <w:rPr>
                <w:sz w:val="18"/>
              </w:rPr>
            </w:pPr>
            <w:r>
              <w:rPr>
                <w:color w:val="231F20"/>
                <w:sz w:val="18"/>
              </w:rPr>
              <w:t>130,00</w:t>
            </w:r>
          </w:p>
        </w:tc>
      </w:tr>
    </w:tbl>
    <w:p>
      <w:pPr>
        <w:spacing w:after="0"/>
        <w:jc w:val="center"/>
        <w:rPr>
          <w:sz w:val="18"/>
        </w:rPr>
        <w:sectPr>
          <w:pgSz w:w="11910" w:h="16840"/>
          <w:pgMar w:header="785" w:footer="731" w:top="1560" w:bottom="920" w:left="1580" w:right="1580"/>
        </w:sectPr>
      </w:pPr>
    </w:p>
    <w:p>
      <w:pPr>
        <w:pStyle w:val="BodyText"/>
        <w:spacing w:before="2"/>
        <w:ind w:left="0" w:firstLine="0"/>
        <w:jc w:val="left"/>
        <w:rPr>
          <w:sz w:val="11"/>
        </w:rPr>
      </w:pPr>
    </w:p>
    <w:tbl>
      <w:tblPr>
        <w:tblW w:w="0" w:type="auto"/>
        <w:jc w:val="left"/>
        <w:tblInd w:w="152"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top w:w="0" w:type="dxa"/>
          <w:left w:w="0" w:type="dxa"/>
          <w:bottom w:w="0" w:type="dxa"/>
          <w:right w:w="0" w:type="dxa"/>
        </w:tblCellMar>
        <w:tblLook w:val="01E0"/>
      </w:tblPr>
      <w:tblGrid>
        <w:gridCol w:w="2509"/>
        <w:gridCol w:w="2077"/>
        <w:gridCol w:w="1985"/>
        <w:gridCol w:w="1893"/>
      </w:tblGrid>
      <w:tr>
        <w:trPr>
          <w:trHeight w:val="525" w:hRule="atLeast"/>
        </w:trPr>
        <w:tc>
          <w:tcPr>
            <w:tcW w:w="2509" w:type="dxa"/>
          </w:tcPr>
          <w:p>
            <w:pPr>
              <w:pStyle w:val="TableParagraph"/>
              <w:spacing w:before="28"/>
              <w:ind w:left="646"/>
              <w:rPr>
                <w:sz w:val="20"/>
              </w:rPr>
            </w:pPr>
            <w:r>
              <w:rPr>
                <w:color w:val="231F20"/>
                <w:sz w:val="20"/>
              </w:rPr>
              <w:t>PAÍS</w:t>
            </w:r>
          </w:p>
        </w:tc>
        <w:tc>
          <w:tcPr>
            <w:tcW w:w="2077" w:type="dxa"/>
          </w:tcPr>
          <w:p>
            <w:pPr>
              <w:pStyle w:val="TableParagraph"/>
              <w:spacing w:line="240" w:lineRule="atLeast" w:before="18"/>
              <w:ind w:left="682" w:hanging="349"/>
              <w:rPr>
                <w:sz w:val="20"/>
              </w:rPr>
            </w:pPr>
            <w:r>
              <w:rPr>
                <w:color w:val="231F20"/>
                <w:sz w:val="20"/>
              </w:rPr>
              <w:t>ALOJAMIENTO EUROS</w:t>
            </w:r>
          </w:p>
        </w:tc>
        <w:tc>
          <w:tcPr>
            <w:tcW w:w="1985" w:type="dxa"/>
          </w:tcPr>
          <w:p>
            <w:pPr>
              <w:pStyle w:val="TableParagraph"/>
              <w:spacing w:line="240" w:lineRule="atLeast" w:before="18"/>
              <w:ind w:left="635" w:right="210" w:hanging="389"/>
              <w:rPr>
                <w:sz w:val="20"/>
              </w:rPr>
            </w:pPr>
            <w:r>
              <w:rPr>
                <w:color w:val="231F20"/>
                <w:sz w:val="20"/>
              </w:rPr>
              <w:t>MANUTENCIÓN EUROS</w:t>
            </w:r>
          </w:p>
        </w:tc>
        <w:tc>
          <w:tcPr>
            <w:tcW w:w="1893" w:type="dxa"/>
          </w:tcPr>
          <w:p>
            <w:pPr>
              <w:pStyle w:val="TableParagraph"/>
              <w:spacing w:line="240" w:lineRule="atLeast" w:before="18"/>
              <w:ind w:left="588" w:right="553" w:firstLine="74"/>
              <w:rPr>
                <w:sz w:val="20"/>
              </w:rPr>
            </w:pPr>
            <w:r>
              <w:rPr>
                <w:color w:val="231F20"/>
                <w:sz w:val="20"/>
              </w:rPr>
              <w:t>DIETA EUROS</w:t>
            </w:r>
          </w:p>
        </w:tc>
      </w:tr>
      <w:tr>
        <w:trPr>
          <w:trHeight w:val="703" w:hRule="atLeast"/>
        </w:trPr>
        <w:tc>
          <w:tcPr>
            <w:tcW w:w="2509" w:type="dxa"/>
          </w:tcPr>
          <w:p>
            <w:pPr>
              <w:pStyle w:val="TableParagraph"/>
              <w:spacing w:line="249" w:lineRule="auto" w:before="32"/>
              <w:ind w:left="363" w:right="1179" w:hanging="114"/>
              <w:rPr>
                <w:sz w:val="18"/>
              </w:rPr>
            </w:pPr>
            <w:r>
              <w:rPr>
                <w:color w:val="231F20"/>
                <w:sz w:val="18"/>
              </w:rPr>
              <w:t>SUDÁFRICA GRUPO I GRUPO II</w:t>
            </w:r>
          </w:p>
        </w:tc>
        <w:tc>
          <w:tcPr>
            <w:tcW w:w="2077" w:type="dxa"/>
          </w:tcPr>
          <w:p>
            <w:pPr>
              <w:pStyle w:val="TableParagraph"/>
              <w:spacing w:before="6"/>
              <w:rPr>
                <w:sz w:val="21"/>
              </w:rPr>
            </w:pPr>
          </w:p>
          <w:p>
            <w:pPr>
              <w:pStyle w:val="TableParagraph"/>
              <w:ind w:left="978"/>
              <w:rPr>
                <w:sz w:val="18"/>
              </w:rPr>
            </w:pPr>
            <w:r>
              <w:rPr>
                <w:color w:val="231F20"/>
                <w:sz w:val="18"/>
              </w:rPr>
              <w:t>75,00</w:t>
            </w:r>
          </w:p>
          <w:p>
            <w:pPr>
              <w:pStyle w:val="TableParagraph"/>
              <w:spacing w:before="9"/>
              <w:ind w:left="978"/>
              <w:rPr>
                <w:sz w:val="18"/>
              </w:rPr>
            </w:pPr>
            <w:r>
              <w:rPr>
                <w:color w:val="231F20"/>
                <w:sz w:val="18"/>
              </w:rPr>
              <w:t>65,00</w:t>
            </w:r>
          </w:p>
        </w:tc>
        <w:tc>
          <w:tcPr>
            <w:tcW w:w="1985" w:type="dxa"/>
          </w:tcPr>
          <w:p>
            <w:pPr>
              <w:pStyle w:val="TableParagraph"/>
              <w:spacing w:before="6"/>
              <w:rPr>
                <w:sz w:val="21"/>
              </w:rPr>
            </w:pPr>
          </w:p>
          <w:p>
            <w:pPr>
              <w:pStyle w:val="TableParagraph"/>
              <w:ind w:left="885"/>
              <w:rPr>
                <w:sz w:val="18"/>
              </w:rPr>
            </w:pPr>
            <w:r>
              <w:rPr>
                <w:color w:val="231F20"/>
                <w:sz w:val="18"/>
              </w:rPr>
              <w:t>56,00</w:t>
            </w:r>
          </w:p>
          <w:p>
            <w:pPr>
              <w:pStyle w:val="TableParagraph"/>
              <w:spacing w:before="9"/>
              <w:ind w:left="885"/>
              <w:rPr>
                <w:sz w:val="18"/>
              </w:rPr>
            </w:pPr>
            <w:r>
              <w:rPr>
                <w:color w:val="231F20"/>
                <w:sz w:val="18"/>
              </w:rPr>
              <w:t>48,00</w:t>
            </w:r>
          </w:p>
        </w:tc>
        <w:tc>
          <w:tcPr>
            <w:tcW w:w="1893" w:type="dxa"/>
          </w:tcPr>
          <w:p>
            <w:pPr>
              <w:pStyle w:val="TableParagraph"/>
              <w:spacing w:before="6"/>
              <w:rPr>
                <w:sz w:val="21"/>
              </w:rPr>
            </w:pPr>
          </w:p>
          <w:p>
            <w:pPr>
              <w:pStyle w:val="TableParagraph"/>
              <w:ind w:left="672" w:right="609"/>
              <w:jc w:val="center"/>
              <w:rPr>
                <w:sz w:val="18"/>
              </w:rPr>
            </w:pPr>
            <w:r>
              <w:rPr>
                <w:color w:val="231F20"/>
                <w:sz w:val="18"/>
              </w:rPr>
              <w:t>131,00</w:t>
            </w:r>
          </w:p>
          <w:p>
            <w:pPr>
              <w:pStyle w:val="TableParagraph"/>
              <w:spacing w:before="9"/>
              <w:ind w:left="672" w:right="596"/>
              <w:jc w:val="center"/>
              <w:rPr>
                <w:sz w:val="18"/>
              </w:rPr>
            </w:pPr>
            <w:r>
              <w:rPr>
                <w:color w:val="231F20"/>
                <w:spacing w:val="-4"/>
                <w:sz w:val="18"/>
              </w:rPr>
              <w:t>113,00</w:t>
            </w:r>
          </w:p>
        </w:tc>
      </w:tr>
      <w:tr>
        <w:trPr>
          <w:trHeight w:val="703" w:hRule="atLeast"/>
        </w:trPr>
        <w:tc>
          <w:tcPr>
            <w:tcW w:w="2509" w:type="dxa"/>
          </w:tcPr>
          <w:p>
            <w:pPr>
              <w:pStyle w:val="TableParagraph"/>
              <w:spacing w:line="249" w:lineRule="auto" w:before="32"/>
              <w:ind w:left="363" w:right="1295" w:hanging="114"/>
              <w:rPr>
                <w:sz w:val="18"/>
              </w:rPr>
            </w:pPr>
            <w:r>
              <w:rPr>
                <w:color w:val="231F20"/>
                <w:sz w:val="18"/>
              </w:rPr>
              <w:t>SUECIA GRUPO I GRUPO II</w:t>
            </w:r>
          </w:p>
        </w:tc>
        <w:tc>
          <w:tcPr>
            <w:tcW w:w="2077" w:type="dxa"/>
          </w:tcPr>
          <w:p>
            <w:pPr>
              <w:pStyle w:val="TableParagraph"/>
              <w:spacing w:before="6"/>
              <w:rPr>
                <w:sz w:val="21"/>
              </w:rPr>
            </w:pPr>
          </w:p>
          <w:p>
            <w:pPr>
              <w:pStyle w:val="TableParagraph"/>
              <w:ind w:left="878"/>
              <w:rPr>
                <w:sz w:val="18"/>
              </w:rPr>
            </w:pPr>
            <w:r>
              <w:rPr>
                <w:color w:val="231F20"/>
                <w:sz w:val="18"/>
              </w:rPr>
              <w:t>173,00</w:t>
            </w:r>
          </w:p>
          <w:p>
            <w:pPr>
              <w:pStyle w:val="TableParagraph"/>
              <w:spacing w:before="9"/>
              <w:ind w:left="878"/>
              <w:rPr>
                <w:sz w:val="18"/>
              </w:rPr>
            </w:pPr>
            <w:r>
              <w:rPr>
                <w:color w:val="231F20"/>
                <w:sz w:val="18"/>
              </w:rPr>
              <w:t>148,00</w:t>
            </w:r>
          </w:p>
        </w:tc>
        <w:tc>
          <w:tcPr>
            <w:tcW w:w="1985" w:type="dxa"/>
          </w:tcPr>
          <w:p>
            <w:pPr>
              <w:pStyle w:val="TableParagraph"/>
              <w:spacing w:before="6"/>
              <w:rPr>
                <w:sz w:val="21"/>
              </w:rPr>
            </w:pPr>
          </w:p>
          <w:p>
            <w:pPr>
              <w:pStyle w:val="TableParagraph"/>
              <w:ind w:left="885"/>
              <w:rPr>
                <w:sz w:val="18"/>
              </w:rPr>
            </w:pPr>
            <w:r>
              <w:rPr>
                <w:color w:val="231F20"/>
                <w:sz w:val="18"/>
              </w:rPr>
              <w:t>82,00</w:t>
            </w:r>
          </w:p>
          <w:p>
            <w:pPr>
              <w:pStyle w:val="TableParagraph"/>
              <w:spacing w:before="9"/>
              <w:ind w:left="885"/>
              <w:rPr>
                <w:sz w:val="18"/>
              </w:rPr>
            </w:pPr>
            <w:r>
              <w:rPr>
                <w:color w:val="231F20"/>
                <w:sz w:val="18"/>
              </w:rPr>
              <w:t>75,00</w:t>
            </w:r>
          </w:p>
        </w:tc>
        <w:tc>
          <w:tcPr>
            <w:tcW w:w="1893" w:type="dxa"/>
          </w:tcPr>
          <w:p>
            <w:pPr>
              <w:pStyle w:val="TableParagraph"/>
              <w:spacing w:before="6"/>
              <w:rPr>
                <w:sz w:val="21"/>
              </w:rPr>
            </w:pPr>
          </w:p>
          <w:p>
            <w:pPr>
              <w:pStyle w:val="TableParagraph"/>
              <w:ind w:left="672" w:right="609"/>
              <w:jc w:val="center"/>
              <w:rPr>
                <w:sz w:val="18"/>
              </w:rPr>
            </w:pPr>
            <w:r>
              <w:rPr>
                <w:color w:val="231F20"/>
                <w:sz w:val="18"/>
              </w:rPr>
              <w:t>255,00</w:t>
            </w:r>
          </w:p>
          <w:p>
            <w:pPr>
              <w:pStyle w:val="TableParagraph"/>
              <w:spacing w:before="9"/>
              <w:ind w:left="672" w:right="609"/>
              <w:jc w:val="center"/>
              <w:rPr>
                <w:sz w:val="18"/>
              </w:rPr>
            </w:pPr>
            <w:r>
              <w:rPr>
                <w:color w:val="231F20"/>
                <w:sz w:val="18"/>
              </w:rPr>
              <w:t>223,00</w:t>
            </w:r>
          </w:p>
        </w:tc>
      </w:tr>
      <w:tr>
        <w:trPr>
          <w:trHeight w:val="703" w:hRule="atLeast"/>
        </w:trPr>
        <w:tc>
          <w:tcPr>
            <w:tcW w:w="2509" w:type="dxa"/>
          </w:tcPr>
          <w:p>
            <w:pPr>
              <w:pStyle w:val="TableParagraph"/>
              <w:spacing w:line="249" w:lineRule="auto" w:before="32"/>
              <w:ind w:left="363" w:right="1295" w:hanging="114"/>
              <w:rPr>
                <w:sz w:val="18"/>
              </w:rPr>
            </w:pPr>
            <w:r>
              <w:rPr>
                <w:color w:val="231F20"/>
                <w:sz w:val="18"/>
              </w:rPr>
              <w:t>SUIZA GRUPO I GRUPO II</w:t>
            </w:r>
          </w:p>
        </w:tc>
        <w:tc>
          <w:tcPr>
            <w:tcW w:w="2077" w:type="dxa"/>
          </w:tcPr>
          <w:p>
            <w:pPr>
              <w:pStyle w:val="TableParagraph"/>
              <w:spacing w:before="6"/>
              <w:rPr>
                <w:sz w:val="21"/>
              </w:rPr>
            </w:pPr>
          </w:p>
          <w:p>
            <w:pPr>
              <w:pStyle w:val="TableParagraph"/>
              <w:ind w:left="878"/>
              <w:rPr>
                <w:sz w:val="18"/>
              </w:rPr>
            </w:pPr>
            <w:r>
              <w:rPr>
                <w:color w:val="231F20"/>
                <w:sz w:val="18"/>
              </w:rPr>
              <w:t>175,00</w:t>
            </w:r>
          </w:p>
          <w:p>
            <w:pPr>
              <w:pStyle w:val="TableParagraph"/>
              <w:spacing w:before="9"/>
              <w:ind w:left="878"/>
              <w:rPr>
                <w:sz w:val="18"/>
              </w:rPr>
            </w:pPr>
            <w:r>
              <w:rPr>
                <w:color w:val="231F20"/>
                <w:sz w:val="18"/>
              </w:rPr>
              <w:t>149,00</w:t>
            </w:r>
          </w:p>
        </w:tc>
        <w:tc>
          <w:tcPr>
            <w:tcW w:w="1985" w:type="dxa"/>
          </w:tcPr>
          <w:p>
            <w:pPr>
              <w:pStyle w:val="TableParagraph"/>
              <w:spacing w:before="6"/>
              <w:rPr>
                <w:sz w:val="21"/>
              </w:rPr>
            </w:pPr>
          </w:p>
          <w:p>
            <w:pPr>
              <w:pStyle w:val="TableParagraph"/>
              <w:ind w:left="885"/>
              <w:rPr>
                <w:sz w:val="18"/>
              </w:rPr>
            </w:pPr>
            <w:r>
              <w:rPr>
                <w:color w:val="231F20"/>
                <w:sz w:val="18"/>
              </w:rPr>
              <w:t>69,00</w:t>
            </w:r>
          </w:p>
          <w:p>
            <w:pPr>
              <w:pStyle w:val="TableParagraph"/>
              <w:spacing w:before="9"/>
              <w:ind w:left="885"/>
              <w:rPr>
                <w:sz w:val="18"/>
              </w:rPr>
            </w:pPr>
            <w:r>
              <w:rPr>
                <w:color w:val="231F20"/>
                <w:sz w:val="18"/>
              </w:rPr>
              <w:t>61,00</w:t>
            </w:r>
          </w:p>
        </w:tc>
        <w:tc>
          <w:tcPr>
            <w:tcW w:w="1893" w:type="dxa"/>
          </w:tcPr>
          <w:p>
            <w:pPr>
              <w:pStyle w:val="TableParagraph"/>
              <w:spacing w:before="6"/>
              <w:rPr>
                <w:sz w:val="21"/>
              </w:rPr>
            </w:pPr>
          </w:p>
          <w:p>
            <w:pPr>
              <w:pStyle w:val="TableParagraph"/>
              <w:ind w:left="672" w:right="609"/>
              <w:jc w:val="center"/>
              <w:rPr>
                <w:sz w:val="18"/>
              </w:rPr>
            </w:pPr>
            <w:r>
              <w:rPr>
                <w:color w:val="231F20"/>
                <w:sz w:val="18"/>
              </w:rPr>
              <w:t>244,00</w:t>
            </w:r>
          </w:p>
          <w:p>
            <w:pPr>
              <w:pStyle w:val="TableParagraph"/>
              <w:spacing w:before="9"/>
              <w:ind w:left="672" w:right="609"/>
              <w:jc w:val="center"/>
              <w:rPr>
                <w:sz w:val="18"/>
              </w:rPr>
            </w:pPr>
            <w:r>
              <w:rPr>
                <w:color w:val="231F20"/>
                <w:sz w:val="18"/>
              </w:rPr>
              <w:t>210,00</w:t>
            </w:r>
          </w:p>
        </w:tc>
      </w:tr>
      <w:tr>
        <w:trPr>
          <w:trHeight w:val="703" w:hRule="atLeast"/>
        </w:trPr>
        <w:tc>
          <w:tcPr>
            <w:tcW w:w="2509" w:type="dxa"/>
          </w:tcPr>
          <w:p>
            <w:pPr>
              <w:pStyle w:val="TableParagraph"/>
              <w:spacing w:line="249" w:lineRule="auto" w:before="32"/>
              <w:ind w:left="363" w:right="1313" w:hanging="114"/>
              <w:jc w:val="both"/>
              <w:rPr>
                <w:sz w:val="18"/>
              </w:rPr>
            </w:pPr>
            <w:r>
              <w:rPr>
                <w:color w:val="231F20"/>
                <w:spacing w:val="-1"/>
                <w:sz w:val="18"/>
              </w:rPr>
              <w:t>TAILANDIA </w:t>
            </w:r>
            <w:r>
              <w:rPr>
                <w:color w:val="231F20"/>
                <w:sz w:val="18"/>
              </w:rPr>
              <w:t>GRUPO I GRUPO </w:t>
            </w:r>
            <w:r>
              <w:rPr>
                <w:color w:val="231F20"/>
                <w:spacing w:val="-9"/>
                <w:sz w:val="18"/>
              </w:rPr>
              <w:t>II</w:t>
            </w:r>
          </w:p>
        </w:tc>
        <w:tc>
          <w:tcPr>
            <w:tcW w:w="2077" w:type="dxa"/>
          </w:tcPr>
          <w:p>
            <w:pPr>
              <w:pStyle w:val="TableParagraph"/>
              <w:spacing w:before="6"/>
              <w:rPr>
                <w:sz w:val="21"/>
              </w:rPr>
            </w:pPr>
          </w:p>
          <w:p>
            <w:pPr>
              <w:pStyle w:val="TableParagraph"/>
              <w:ind w:left="978"/>
              <w:rPr>
                <w:sz w:val="18"/>
              </w:rPr>
            </w:pPr>
            <w:r>
              <w:rPr>
                <w:color w:val="231F20"/>
                <w:sz w:val="18"/>
              </w:rPr>
              <w:t>81,00</w:t>
            </w:r>
          </w:p>
          <w:p>
            <w:pPr>
              <w:pStyle w:val="TableParagraph"/>
              <w:spacing w:before="9"/>
              <w:ind w:left="978"/>
              <w:rPr>
                <w:sz w:val="18"/>
              </w:rPr>
            </w:pPr>
            <w:r>
              <w:rPr>
                <w:color w:val="231F20"/>
                <w:sz w:val="18"/>
              </w:rPr>
              <w:t>69,00</w:t>
            </w:r>
          </w:p>
        </w:tc>
        <w:tc>
          <w:tcPr>
            <w:tcW w:w="1985" w:type="dxa"/>
          </w:tcPr>
          <w:p>
            <w:pPr>
              <w:pStyle w:val="TableParagraph"/>
              <w:spacing w:before="6"/>
              <w:rPr>
                <w:sz w:val="21"/>
              </w:rPr>
            </w:pPr>
          </w:p>
          <w:p>
            <w:pPr>
              <w:pStyle w:val="TableParagraph"/>
              <w:ind w:left="885"/>
              <w:rPr>
                <w:sz w:val="18"/>
              </w:rPr>
            </w:pPr>
            <w:r>
              <w:rPr>
                <w:color w:val="231F20"/>
                <w:sz w:val="18"/>
              </w:rPr>
              <w:t>46,00</w:t>
            </w:r>
          </w:p>
          <w:p>
            <w:pPr>
              <w:pStyle w:val="TableParagraph"/>
              <w:spacing w:before="9"/>
              <w:ind w:left="885"/>
              <w:rPr>
                <w:sz w:val="18"/>
              </w:rPr>
            </w:pPr>
            <w:r>
              <w:rPr>
                <w:color w:val="231F20"/>
                <w:sz w:val="18"/>
              </w:rPr>
              <w:t>40,00</w:t>
            </w:r>
          </w:p>
        </w:tc>
        <w:tc>
          <w:tcPr>
            <w:tcW w:w="1893" w:type="dxa"/>
          </w:tcPr>
          <w:p>
            <w:pPr>
              <w:pStyle w:val="TableParagraph"/>
              <w:spacing w:before="6"/>
              <w:rPr>
                <w:sz w:val="21"/>
              </w:rPr>
            </w:pPr>
          </w:p>
          <w:p>
            <w:pPr>
              <w:pStyle w:val="TableParagraph"/>
              <w:ind w:left="672" w:right="609"/>
              <w:jc w:val="center"/>
              <w:rPr>
                <w:sz w:val="18"/>
              </w:rPr>
            </w:pPr>
            <w:r>
              <w:rPr>
                <w:color w:val="231F20"/>
                <w:sz w:val="18"/>
              </w:rPr>
              <w:t>127,00</w:t>
            </w:r>
          </w:p>
          <w:p>
            <w:pPr>
              <w:pStyle w:val="TableParagraph"/>
              <w:spacing w:before="9"/>
              <w:ind w:left="672" w:right="609"/>
              <w:jc w:val="center"/>
              <w:rPr>
                <w:sz w:val="18"/>
              </w:rPr>
            </w:pPr>
            <w:r>
              <w:rPr>
                <w:color w:val="231F20"/>
                <w:sz w:val="18"/>
              </w:rPr>
              <w:t>109,00</w:t>
            </w:r>
          </w:p>
        </w:tc>
      </w:tr>
      <w:tr>
        <w:trPr>
          <w:trHeight w:val="703" w:hRule="atLeast"/>
        </w:trPr>
        <w:tc>
          <w:tcPr>
            <w:tcW w:w="2509" w:type="dxa"/>
          </w:tcPr>
          <w:p>
            <w:pPr>
              <w:pStyle w:val="TableParagraph"/>
              <w:spacing w:line="249" w:lineRule="auto" w:before="32"/>
              <w:ind w:left="363" w:right="1295" w:hanging="114"/>
              <w:rPr>
                <w:sz w:val="18"/>
              </w:rPr>
            </w:pPr>
            <w:r>
              <w:rPr>
                <w:color w:val="231F20"/>
                <w:sz w:val="18"/>
              </w:rPr>
              <w:t>TAIWÁN GRUPO I GRUPO II</w:t>
            </w:r>
          </w:p>
        </w:tc>
        <w:tc>
          <w:tcPr>
            <w:tcW w:w="2077" w:type="dxa"/>
          </w:tcPr>
          <w:p>
            <w:pPr>
              <w:pStyle w:val="TableParagraph"/>
              <w:spacing w:before="6"/>
              <w:rPr>
                <w:sz w:val="21"/>
              </w:rPr>
            </w:pPr>
          </w:p>
          <w:p>
            <w:pPr>
              <w:pStyle w:val="TableParagraph"/>
              <w:ind w:left="978"/>
              <w:rPr>
                <w:sz w:val="18"/>
              </w:rPr>
            </w:pPr>
            <w:r>
              <w:rPr>
                <w:color w:val="231F20"/>
                <w:sz w:val="18"/>
              </w:rPr>
              <w:t>96,00</w:t>
            </w:r>
          </w:p>
          <w:p>
            <w:pPr>
              <w:pStyle w:val="TableParagraph"/>
              <w:spacing w:before="9"/>
              <w:ind w:left="978"/>
              <w:rPr>
                <w:sz w:val="18"/>
              </w:rPr>
            </w:pPr>
            <w:r>
              <w:rPr>
                <w:color w:val="231F20"/>
                <w:sz w:val="18"/>
              </w:rPr>
              <w:t>82,00</w:t>
            </w:r>
          </w:p>
        </w:tc>
        <w:tc>
          <w:tcPr>
            <w:tcW w:w="1985" w:type="dxa"/>
          </w:tcPr>
          <w:p>
            <w:pPr>
              <w:pStyle w:val="TableParagraph"/>
              <w:spacing w:before="6"/>
              <w:rPr>
                <w:sz w:val="21"/>
              </w:rPr>
            </w:pPr>
          </w:p>
          <w:p>
            <w:pPr>
              <w:pStyle w:val="TableParagraph"/>
              <w:ind w:left="885"/>
              <w:rPr>
                <w:sz w:val="18"/>
              </w:rPr>
            </w:pPr>
            <w:r>
              <w:rPr>
                <w:color w:val="231F20"/>
                <w:sz w:val="18"/>
              </w:rPr>
              <w:t>55,00</w:t>
            </w:r>
          </w:p>
          <w:p>
            <w:pPr>
              <w:pStyle w:val="TableParagraph"/>
              <w:spacing w:before="9"/>
              <w:ind w:left="885"/>
              <w:rPr>
                <w:sz w:val="18"/>
              </w:rPr>
            </w:pPr>
            <w:r>
              <w:rPr>
                <w:color w:val="231F20"/>
                <w:sz w:val="18"/>
              </w:rPr>
              <w:t>48,00</w:t>
            </w:r>
          </w:p>
        </w:tc>
        <w:tc>
          <w:tcPr>
            <w:tcW w:w="1893" w:type="dxa"/>
          </w:tcPr>
          <w:p>
            <w:pPr>
              <w:pStyle w:val="TableParagraph"/>
              <w:spacing w:before="6"/>
              <w:rPr>
                <w:sz w:val="21"/>
              </w:rPr>
            </w:pPr>
          </w:p>
          <w:p>
            <w:pPr>
              <w:pStyle w:val="TableParagraph"/>
              <w:ind w:left="672" w:right="609"/>
              <w:jc w:val="center"/>
              <w:rPr>
                <w:sz w:val="18"/>
              </w:rPr>
            </w:pPr>
            <w:r>
              <w:rPr>
                <w:color w:val="231F20"/>
                <w:sz w:val="18"/>
              </w:rPr>
              <w:t>151,00</w:t>
            </w:r>
          </w:p>
          <w:p>
            <w:pPr>
              <w:pStyle w:val="TableParagraph"/>
              <w:spacing w:before="9"/>
              <w:ind w:left="672" w:right="609"/>
              <w:jc w:val="center"/>
              <w:rPr>
                <w:sz w:val="18"/>
              </w:rPr>
            </w:pPr>
            <w:r>
              <w:rPr>
                <w:color w:val="231F20"/>
                <w:sz w:val="18"/>
              </w:rPr>
              <w:t>130,00</w:t>
            </w:r>
          </w:p>
        </w:tc>
      </w:tr>
      <w:tr>
        <w:trPr>
          <w:trHeight w:val="703" w:hRule="atLeast"/>
        </w:trPr>
        <w:tc>
          <w:tcPr>
            <w:tcW w:w="2509" w:type="dxa"/>
          </w:tcPr>
          <w:p>
            <w:pPr>
              <w:pStyle w:val="TableParagraph"/>
              <w:spacing w:line="249" w:lineRule="auto" w:before="32"/>
              <w:ind w:left="363" w:right="1313" w:hanging="114"/>
              <w:jc w:val="both"/>
              <w:rPr>
                <w:sz w:val="18"/>
              </w:rPr>
            </w:pPr>
            <w:r>
              <w:rPr>
                <w:color w:val="231F20"/>
                <w:sz w:val="18"/>
              </w:rPr>
              <w:t>TANZANIA GRUPO I GRUPO II</w:t>
            </w:r>
          </w:p>
        </w:tc>
        <w:tc>
          <w:tcPr>
            <w:tcW w:w="2077" w:type="dxa"/>
          </w:tcPr>
          <w:p>
            <w:pPr>
              <w:pStyle w:val="TableParagraph"/>
              <w:spacing w:before="6"/>
              <w:rPr>
                <w:sz w:val="21"/>
              </w:rPr>
            </w:pPr>
          </w:p>
          <w:p>
            <w:pPr>
              <w:pStyle w:val="TableParagraph"/>
              <w:ind w:left="978"/>
              <w:rPr>
                <w:sz w:val="18"/>
              </w:rPr>
            </w:pPr>
            <w:r>
              <w:rPr>
                <w:color w:val="231F20"/>
                <w:sz w:val="18"/>
              </w:rPr>
              <w:t>90,00</w:t>
            </w:r>
          </w:p>
          <w:p>
            <w:pPr>
              <w:pStyle w:val="TableParagraph"/>
              <w:spacing w:before="9"/>
              <w:ind w:left="978"/>
              <w:rPr>
                <w:sz w:val="18"/>
              </w:rPr>
            </w:pPr>
            <w:r>
              <w:rPr>
                <w:color w:val="231F20"/>
                <w:sz w:val="18"/>
              </w:rPr>
              <w:t>77,00</w:t>
            </w:r>
          </w:p>
        </w:tc>
        <w:tc>
          <w:tcPr>
            <w:tcW w:w="1985" w:type="dxa"/>
          </w:tcPr>
          <w:p>
            <w:pPr>
              <w:pStyle w:val="TableParagraph"/>
              <w:spacing w:before="6"/>
              <w:rPr>
                <w:sz w:val="21"/>
              </w:rPr>
            </w:pPr>
          </w:p>
          <w:p>
            <w:pPr>
              <w:pStyle w:val="TableParagraph"/>
              <w:ind w:left="885"/>
              <w:rPr>
                <w:sz w:val="18"/>
              </w:rPr>
            </w:pPr>
            <w:r>
              <w:rPr>
                <w:color w:val="231F20"/>
                <w:sz w:val="18"/>
              </w:rPr>
              <w:t>35,00</w:t>
            </w:r>
          </w:p>
          <w:p>
            <w:pPr>
              <w:pStyle w:val="TableParagraph"/>
              <w:spacing w:before="9"/>
              <w:ind w:left="885"/>
              <w:rPr>
                <w:sz w:val="18"/>
              </w:rPr>
            </w:pPr>
            <w:r>
              <w:rPr>
                <w:color w:val="231F20"/>
                <w:sz w:val="18"/>
              </w:rPr>
              <w:t>30,00</w:t>
            </w:r>
          </w:p>
        </w:tc>
        <w:tc>
          <w:tcPr>
            <w:tcW w:w="1893" w:type="dxa"/>
          </w:tcPr>
          <w:p>
            <w:pPr>
              <w:pStyle w:val="TableParagraph"/>
              <w:spacing w:before="6"/>
              <w:rPr>
                <w:sz w:val="21"/>
              </w:rPr>
            </w:pPr>
          </w:p>
          <w:p>
            <w:pPr>
              <w:pStyle w:val="TableParagraph"/>
              <w:ind w:left="672" w:right="609"/>
              <w:jc w:val="center"/>
              <w:rPr>
                <w:sz w:val="18"/>
              </w:rPr>
            </w:pPr>
            <w:r>
              <w:rPr>
                <w:color w:val="231F20"/>
                <w:sz w:val="18"/>
              </w:rPr>
              <w:t>125,00</w:t>
            </w:r>
          </w:p>
          <w:p>
            <w:pPr>
              <w:pStyle w:val="TableParagraph"/>
              <w:spacing w:before="9"/>
              <w:ind w:left="672" w:right="609"/>
              <w:jc w:val="center"/>
              <w:rPr>
                <w:sz w:val="18"/>
              </w:rPr>
            </w:pPr>
            <w:r>
              <w:rPr>
                <w:color w:val="231F20"/>
                <w:sz w:val="18"/>
              </w:rPr>
              <w:t>107,00</w:t>
            </w:r>
          </w:p>
        </w:tc>
      </w:tr>
      <w:tr>
        <w:trPr>
          <w:trHeight w:val="703" w:hRule="atLeast"/>
        </w:trPr>
        <w:tc>
          <w:tcPr>
            <w:tcW w:w="2509" w:type="dxa"/>
          </w:tcPr>
          <w:p>
            <w:pPr>
              <w:pStyle w:val="TableParagraph"/>
              <w:spacing w:line="249" w:lineRule="auto" w:before="32"/>
              <w:ind w:left="363" w:right="1295" w:hanging="114"/>
              <w:rPr>
                <w:sz w:val="18"/>
              </w:rPr>
            </w:pPr>
            <w:r>
              <w:rPr>
                <w:color w:val="231F20"/>
                <w:sz w:val="18"/>
              </w:rPr>
              <w:t>TÚNEZ GRUPO I GRUPO II</w:t>
            </w:r>
          </w:p>
        </w:tc>
        <w:tc>
          <w:tcPr>
            <w:tcW w:w="2077" w:type="dxa"/>
          </w:tcPr>
          <w:p>
            <w:pPr>
              <w:pStyle w:val="TableParagraph"/>
              <w:spacing w:before="6"/>
              <w:rPr>
                <w:sz w:val="21"/>
              </w:rPr>
            </w:pPr>
          </w:p>
          <w:p>
            <w:pPr>
              <w:pStyle w:val="TableParagraph"/>
              <w:ind w:left="978"/>
              <w:rPr>
                <w:sz w:val="18"/>
              </w:rPr>
            </w:pPr>
            <w:r>
              <w:rPr>
                <w:color w:val="231F20"/>
                <w:sz w:val="18"/>
              </w:rPr>
              <w:t>60,00</w:t>
            </w:r>
          </w:p>
          <w:p>
            <w:pPr>
              <w:pStyle w:val="TableParagraph"/>
              <w:spacing w:before="9"/>
              <w:ind w:left="978"/>
              <w:rPr>
                <w:sz w:val="18"/>
              </w:rPr>
            </w:pPr>
            <w:r>
              <w:rPr>
                <w:color w:val="231F20"/>
                <w:sz w:val="18"/>
              </w:rPr>
              <w:t>52,00</w:t>
            </w:r>
          </w:p>
        </w:tc>
        <w:tc>
          <w:tcPr>
            <w:tcW w:w="1985" w:type="dxa"/>
          </w:tcPr>
          <w:p>
            <w:pPr>
              <w:pStyle w:val="TableParagraph"/>
              <w:spacing w:before="6"/>
              <w:rPr>
                <w:sz w:val="21"/>
              </w:rPr>
            </w:pPr>
          </w:p>
          <w:p>
            <w:pPr>
              <w:pStyle w:val="TableParagraph"/>
              <w:ind w:left="885"/>
              <w:rPr>
                <w:sz w:val="18"/>
              </w:rPr>
            </w:pPr>
            <w:r>
              <w:rPr>
                <w:color w:val="231F20"/>
                <w:sz w:val="18"/>
              </w:rPr>
              <w:t>55,00</w:t>
            </w:r>
          </w:p>
          <w:p>
            <w:pPr>
              <w:pStyle w:val="TableParagraph"/>
              <w:spacing w:before="9"/>
              <w:ind w:left="885"/>
              <w:rPr>
                <w:sz w:val="18"/>
              </w:rPr>
            </w:pPr>
            <w:r>
              <w:rPr>
                <w:color w:val="231F20"/>
                <w:sz w:val="18"/>
              </w:rPr>
              <w:t>46,00</w:t>
            </w:r>
          </w:p>
        </w:tc>
        <w:tc>
          <w:tcPr>
            <w:tcW w:w="1893" w:type="dxa"/>
          </w:tcPr>
          <w:p>
            <w:pPr>
              <w:pStyle w:val="TableParagraph"/>
              <w:spacing w:before="6"/>
              <w:rPr>
                <w:sz w:val="21"/>
              </w:rPr>
            </w:pPr>
          </w:p>
          <w:p>
            <w:pPr>
              <w:pStyle w:val="TableParagraph"/>
              <w:ind w:left="672" w:right="596"/>
              <w:jc w:val="center"/>
              <w:rPr>
                <w:sz w:val="18"/>
              </w:rPr>
            </w:pPr>
            <w:r>
              <w:rPr>
                <w:color w:val="231F20"/>
                <w:spacing w:val="-4"/>
                <w:sz w:val="18"/>
              </w:rPr>
              <w:t>115,00</w:t>
            </w:r>
          </w:p>
          <w:p>
            <w:pPr>
              <w:pStyle w:val="TableParagraph"/>
              <w:spacing w:before="9"/>
              <w:ind w:left="672" w:right="509"/>
              <w:jc w:val="center"/>
              <w:rPr>
                <w:sz w:val="18"/>
              </w:rPr>
            </w:pPr>
            <w:r>
              <w:rPr>
                <w:color w:val="231F20"/>
                <w:sz w:val="18"/>
              </w:rPr>
              <w:t>98,00</w:t>
            </w:r>
          </w:p>
        </w:tc>
      </w:tr>
      <w:tr>
        <w:trPr>
          <w:trHeight w:val="703" w:hRule="atLeast"/>
        </w:trPr>
        <w:tc>
          <w:tcPr>
            <w:tcW w:w="2509" w:type="dxa"/>
          </w:tcPr>
          <w:p>
            <w:pPr>
              <w:pStyle w:val="TableParagraph"/>
              <w:spacing w:line="249" w:lineRule="auto" w:before="32"/>
              <w:ind w:left="363" w:right="1295" w:hanging="114"/>
              <w:rPr>
                <w:sz w:val="18"/>
              </w:rPr>
            </w:pPr>
            <w:r>
              <w:rPr>
                <w:color w:val="231F20"/>
                <w:sz w:val="18"/>
              </w:rPr>
              <w:t>TURQUÍA GRUPO I GRUPO II</w:t>
            </w:r>
          </w:p>
        </w:tc>
        <w:tc>
          <w:tcPr>
            <w:tcW w:w="2077" w:type="dxa"/>
          </w:tcPr>
          <w:p>
            <w:pPr>
              <w:pStyle w:val="TableParagraph"/>
              <w:spacing w:before="6"/>
              <w:rPr>
                <w:sz w:val="21"/>
              </w:rPr>
            </w:pPr>
          </w:p>
          <w:p>
            <w:pPr>
              <w:pStyle w:val="TableParagraph"/>
              <w:ind w:left="978"/>
              <w:rPr>
                <w:sz w:val="18"/>
              </w:rPr>
            </w:pPr>
            <w:r>
              <w:rPr>
                <w:color w:val="231F20"/>
                <w:sz w:val="18"/>
              </w:rPr>
              <w:t>73,00</w:t>
            </w:r>
          </w:p>
          <w:p>
            <w:pPr>
              <w:pStyle w:val="TableParagraph"/>
              <w:spacing w:before="9"/>
              <w:ind w:left="978"/>
              <w:rPr>
                <w:sz w:val="18"/>
              </w:rPr>
            </w:pPr>
            <w:r>
              <w:rPr>
                <w:color w:val="231F20"/>
                <w:sz w:val="18"/>
              </w:rPr>
              <w:t>62,00</w:t>
            </w:r>
          </w:p>
        </w:tc>
        <w:tc>
          <w:tcPr>
            <w:tcW w:w="1985" w:type="dxa"/>
          </w:tcPr>
          <w:p>
            <w:pPr>
              <w:pStyle w:val="TableParagraph"/>
              <w:spacing w:before="6"/>
              <w:rPr>
                <w:sz w:val="21"/>
              </w:rPr>
            </w:pPr>
          </w:p>
          <w:p>
            <w:pPr>
              <w:pStyle w:val="TableParagraph"/>
              <w:ind w:left="885"/>
              <w:rPr>
                <w:sz w:val="18"/>
              </w:rPr>
            </w:pPr>
            <w:r>
              <w:rPr>
                <w:color w:val="231F20"/>
                <w:sz w:val="18"/>
              </w:rPr>
              <w:t>45,00</w:t>
            </w:r>
          </w:p>
          <w:p>
            <w:pPr>
              <w:pStyle w:val="TableParagraph"/>
              <w:spacing w:before="9"/>
              <w:ind w:left="885"/>
              <w:rPr>
                <w:sz w:val="18"/>
              </w:rPr>
            </w:pPr>
            <w:r>
              <w:rPr>
                <w:color w:val="231F20"/>
                <w:sz w:val="18"/>
              </w:rPr>
              <w:t>39,00</w:t>
            </w:r>
          </w:p>
        </w:tc>
        <w:tc>
          <w:tcPr>
            <w:tcW w:w="1893" w:type="dxa"/>
          </w:tcPr>
          <w:p>
            <w:pPr>
              <w:pStyle w:val="TableParagraph"/>
              <w:spacing w:before="6"/>
              <w:rPr>
                <w:sz w:val="21"/>
              </w:rPr>
            </w:pPr>
          </w:p>
          <w:p>
            <w:pPr>
              <w:pStyle w:val="TableParagraph"/>
              <w:ind w:left="672" w:right="596"/>
              <w:jc w:val="center"/>
              <w:rPr>
                <w:sz w:val="18"/>
              </w:rPr>
            </w:pPr>
            <w:r>
              <w:rPr>
                <w:color w:val="231F20"/>
                <w:spacing w:val="-4"/>
                <w:sz w:val="18"/>
              </w:rPr>
              <w:t>118,00</w:t>
            </w:r>
          </w:p>
          <w:p>
            <w:pPr>
              <w:pStyle w:val="TableParagraph"/>
              <w:spacing w:before="9"/>
              <w:ind w:left="672" w:right="609"/>
              <w:jc w:val="center"/>
              <w:rPr>
                <w:sz w:val="18"/>
              </w:rPr>
            </w:pPr>
            <w:r>
              <w:rPr>
                <w:color w:val="231F20"/>
                <w:sz w:val="18"/>
              </w:rPr>
              <w:t>101,00</w:t>
            </w:r>
          </w:p>
        </w:tc>
      </w:tr>
      <w:tr>
        <w:trPr>
          <w:trHeight w:val="703" w:hRule="atLeast"/>
        </w:trPr>
        <w:tc>
          <w:tcPr>
            <w:tcW w:w="2509" w:type="dxa"/>
          </w:tcPr>
          <w:p>
            <w:pPr>
              <w:pStyle w:val="TableParagraph"/>
              <w:spacing w:line="249" w:lineRule="auto" w:before="32"/>
              <w:ind w:left="363" w:right="1313" w:hanging="114"/>
              <w:jc w:val="both"/>
              <w:rPr>
                <w:sz w:val="18"/>
              </w:rPr>
            </w:pPr>
            <w:r>
              <w:rPr>
                <w:color w:val="231F20"/>
                <w:sz w:val="18"/>
              </w:rPr>
              <w:t>URUGUAY GRUPO I GRUPO II</w:t>
            </w:r>
          </w:p>
        </w:tc>
        <w:tc>
          <w:tcPr>
            <w:tcW w:w="2077" w:type="dxa"/>
          </w:tcPr>
          <w:p>
            <w:pPr>
              <w:pStyle w:val="TableParagraph"/>
              <w:spacing w:before="6"/>
              <w:rPr>
                <w:sz w:val="21"/>
              </w:rPr>
            </w:pPr>
          </w:p>
          <w:p>
            <w:pPr>
              <w:pStyle w:val="TableParagraph"/>
              <w:ind w:left="978"/>
              <w:rPr>
                <w:sz w:val="18"/>
              </w:rPr>
            </w:pPr>
            <w:r>
              <w:rPr>
                <w:color w:val="231F20"/>
                <w:sz w:val="18"/>
              </w:rPr>
              <w:t>95,00</w:t>
            </w:r>
          </w:p>
          <w:p>
            <w:pPr>
              <w:pStyle w:val="TableParagraph"/>
              <w:spacing w:before="9"/>
              <w:ind w:left="978"/>
              <w:rPr>
                <w:sz w:val="18"/>
              </w:rPr>
            </w:pPr>
            <w:r>
              <w:rPr>
                <w:color w:val="231F20"/>
                <w:sz w:val="18"/>
              </w:rPr>
              <w:t>82,00</w:t>
            </w:r>
          </w:p>
        </w:tc>
        <w:tc>
          <w:tcPr>
            <w:tcW w:w="1985" w:type="dxa"/>
          </w:tcPr>
          <w:p>
            <w:pPr>
              <w:pStyle w:val="TableParagraph"/>
              <w:spacing w:before="6"/>
              <w:rPr>
                <w:sz w:val="21"/>
              </w:rPr>
            </w:pPr>
          </w:p>
          <w:p>
            <w:pPr>
              <w:pStyle w:val="TableParagraph"/>
              <w:ind w:left="885"/>
              <w:rPr>
                <w:sz w:val="18"/>
              </w:rPr>
            </w:pPr>
            <w:r>
              <w:rPr>
                <w:color w:val="231F20"/>
                <w:sz w:val="18"/>
              </w:rPr>
              <w:t>47,00</w:t>
            </w:r>
          </w:p>
          <w:p>
            <w:pPr>
              <w:pStyle w:val="TableParagraph"/>
              <w:spacing w:before="9"/>
              <w:ind w:left="885"/>
              <w:rPr>
                <w:sz w:val="18"/>
              </w:rPr>
            </w:pPr>
            <w:r>
              <w:rPr>
                <w:color w:val="231F20"/>
                <w:sz w:val="18"/>
              </w:rPr>
              <w:t>41,00</w:t>
            </w:r>
          </w:p>
        </w:tc>
        <w:tc>
          <w:tcPr>
            <w:tcW w:w="1893" w:type="dxa"/>
          </w:tcPr>
          <w:p>
            <w:pPr>
              <w:pStyle w:val="TableParagraph"/>
              <w:spacing w:before="6"/>
              <w:rPr>
                <w:sz w:val="21"/>
              </w:rPr>
            </w:pPr>
          </w:p>
          <w:p>
            <w:pPr>
              <w:pStyle w:val="TableParagraph"/>
              <w:ind w:left="672" w:right="609"/>
              <w:jc w:val="center"/>
              <w:rPr>
                <w:sz w:val="18"/>
              </w:rPr>
            </w:pPr>
            <w:r>
              <w:rPr>
                <w:color w:val="231F20"/>
                <w:sz w:val="18"/>
              </w:rPr>
              <w:t>142,00</w:t>
            </w:r>
          </w:p>
          <w:p>
            <w:pPr>
              <w:pStyle w:val="TableParagraph"/>
              <w:spacing w:before="9"/>
              <w:ind w:left="672" w:right="609"/>
              <w:jc w:val="center"/>
              <w:rPr>
                <w:sz w:val="18"/>
              </w:rPr>
            </w:pPr>
            <w:r>
              <w:rPr>
                <w:color w:val="231F20"/>
                <w:sz w:val="18"/>
              </w:rPr>
              <w:t>123,00</w:t>
            </w:r>
          </w:p>
        </w:tc>
      </w:tr>
      <w:tr>
        <w:trPr>
          <w:trHeight w:val="703" w:hRule="atLeast"/>
        </w:trPr>
        <w:tc>
          <w:tcPr>
            <w:tcW w:w="2509" w:type="dxa"/>
          </w:tcPr>
          <w:p>
            <w:pPr>
              <w:pStyle w:val="TableParagraph"/>
              <w:spacing w:line="249" w:lineRule="auto" w:before="32"/>
              <w:ind w:left="363" w:right="1149" w:hanging="114"/>
              <w:rPr>
                <w:sz w:val="18"/>
              </w:rPr>
            </w:pPr>
            <w:r>
              <w:rPr>
                <w:color w:val="231F20"/>
                <w:sz w:val="18"/>
              </w:rPr>
              <w:t>VENEZUELA GRUPO I GRUPO II</w:t>
            </w:r>
          </w:p>
        </w:tc>
        <w:tc>
          <w:tcPr>
            <w:tcW w:w="2077" w:type="dxa"/>
          </w:tcPr>
          <w:p>
            <w:pPr>
              <w:pStyle w:val="TableParagraph"/>
              <w:spacing w:before="6"/>
              <w:rPr>
                <w:sz w:val="21"/>
              </w:rPr>
            </w:pPr>
          </w:p>
          <w:p>
            <w:pPr>
              <w:pStyle w:val="TableParagraph"/>
              <w:ind w:left="878"/>
              <w:rPr>
                <w:sz w:val="18"/>
              </w:rPr>
            </w:pPr>
            <w:r>
              <w:rPr>
                <w:color w:val="231F20"/>
                <w:sz w:val="18"/>
              </w:rPr>
              <w:t>175,00</w:t>
            </w:r>
          </w:p>
          <w:p>
            <w:pPr>
              <w:pStyle w:val="TableParagraph"/>
              <w:spacing w:before="9"/>
              <w:ind w:left="878"/>
              <w:rPr>
                <w:sz w:val="18"/>
              </w:rPr>
            </w:pPr>
            <w:r>
              <w:rPr>
                <w:color w:val="231F20"/>
                <w:sz w:val="18"/>
              </w:rPr>
              <w:t>160,00</w:t>
            </w:r>
          </w:p>
        </w:tc>
        <w:tc>
          <w:tcPr>
            <w:tcW w:w="1985" w:type="dxa"/>
          </w:tcPr>
          <w:p>
            <w:pPr>
              <w:pStyle w:val="TableParagraph"/>
              <w:spacing w:before="6"/>
              <w:rPr>
                <w:sz w:val="21"/>
              </w:rPr>
            </w:pPr>
          </w:p>
          <w:p>
            <w:pPr>
              <w:pStyle w:val="TableParagraph"/>
              <w:ind w:left="885"/>
              <w:rPr>
                <w:sz w:val="18"/>
              </w:rPr>
            </w:pPr>
            <w:r>
              <w:rPr>
                <w:color w:val="231F20"/>
                <w:sz w:val="18"/>
              </w:rPr>
              <w:t>45,00</w:t>
            </w:r>
          </w:p>
          <w:p>
            <w:pPr>
              <w:pStyle w:val="TableParagraph"/>
              <w:spacing w:before="9"/>
              <w:ind w:left="885"/>
              <w:rPr>
                <w:sz w:val="18"/>
              </w:rPr>
            </w:pPr>
            <w:r>
              <w:rPr>
                <w:color w:val="231F20"/>
                <w:sz w:val="18"/>
              </w:rPr>
              <w:t>37,00</w:t>
            </w:r>
          </w:p>
        </w:tc>
        <w:tc>
          <w:tcPr>
            <w:tcW w:w="1893" w:type="dxa"/>
          </w:tcPr>
          <w:p>
            <w:pPr>
              <w:pStyle w:val="TableParagraph"/>
              <w:spacing w:before="6"/>
              <w:rPr>
                <w:sz w:val="21"/>
              </w:rPr>
            </w:pPr>
          </w:p>
          <w:p>
            <w:pPr>
              <w:pStyle w:val="TableParagraph"/>
              <w:ind w:left="672" w:right="609"/>
              <w:jc w:val="center"/>
              <w:rPr>
                <w:sz w:val="18"/>
              </w:rPr>
            </w:pPr>
            <w:r>
              <w:rPr>
                <w:color w:val="231F20"/>
                <w:sz w:val="18"/>
              </w:rPr>
              <w:t>220,00</w:t>
            </w:r>
          </w:p>
          <w:p>
            <w:pPr>
              <w:pStyle w:val="TableParagraph"/>
              <w:spacing w:before="9"/>
              <w:ind w:left="672" w:right="609"/>
              <w:jc w:val="center"/>
              <w:rPr>
                <w:sz w:val="18"/>
              </w:rPr>
            </w:pPr>
            <w:r>
              <w:rPr>
                <w:color w:val="231F20"/>
                <w:sz w:val="18"/>
              </w:rPr>
              <w:t>197,00</w:t>
            </w:r>
          </w:p>
        </w:tc>
      </w:tr>
      <w:tr>
        <w:trPr>
          <w:trHeight w:val="703" w:hRule="atLeast"/>
        </w:trPr>
        <w:tc>
          <w:tcPr>
            <w:tcW w:w="2509" w:type="dxa"/>
          </w:tcPr>
          <w:p>
            <w:pPr>
              <w:pStyle w:val="TableParagraph"/>
              <w:spacing w:line="249" w:lineRule="auto" w:before="32"/>
              <w:ind w:left="363" w:right="1295" w:hanging="114"/>
              <w:rPr>
                <w:sz w:val="18"/>
              </w:rPr>
            </w:pPr>
            <w:r>
              <w:rPr>
                <w:color w:val="231F20"/>
                <w:sz w:val="18"/>
              </w:rPr>
              <w:t>YEMEN GRUPO I GRUPO II</w:t>
            </w:r>
          </w:p>
        </w:tc>
        <w:tc>
          <w:tcPr>
            <w:tcW w:w="2077" w:type="dxa"/>
          </w:tcPr>
          <w:p>
            <w:pPr>
              <w:pStyle w:val="TableParagraph"/>
              <w:spacing w:before="6"/>
              <w:rPr>
                <w:sz w:val="21"/>
              </w:rPr>
            </w:pPr>
          </w:p>
          <w:p>
            <w:pPr>
              <w:pStyle w:val="TableParagraph"/>
              <w:ind w:left="878"/>
              <w:rPr>
                <w:sz w:val="18"/>
              </w:rPr>
            </w:pPr>
            <w:r>
              <w:rPr>
                <w:color w:val="231F20"/>
                <w:sz w:val="18"/>
              </w:rPr>
              <w:t>156,00</w:t>
            </w:r>
          </w:p>
          <w:p>
            <w:pPr>
              <w:pStyle w:val="TableParagraph"/>
              <w:spacing w:before="9"/>
              <w:ind w:left="878"/>
              <w:rPr>
                <w:sz w:val="18"/>
              </w:rPr>
            </w:pPr>
            <w:r>
              <w:rPr>
                <w:color w:val="231F20"/>
                <w:sz w:val="18"/>
              </w:rPr>
              <w:t>133,00</w:t>
            </w:r>
          </w:p>
        </w:tc>
        <w:tc>
          <w:tcPr>
            <w:tcW w:w="1985" w:type="dxa"/>
          </w:tcPr>
          <w:p>
            <w:pPr>
              <w:pStyle w:val="TableParagraph"/>
              <w:spacing w:before="6"/>
              <w:rPr>
                <w:sz w:val="21"/>
              </w:rPr>
            </w:pPr>
          </w:p>
          <w:p>
            <w:pPr>
              <w:pStyle w:val="TableParagraph"/>
              <w:ind w:left="885"/>
              <w:rPr>
                <w:sz w:val="18"/>
              </w:rPr>
            </w:pPr>
            <w:r>
              <w:rPr>
                <w:color w:val="231F20"/>
                <w:sz w:val="18"/>
              </w:rPr>
              <w:t>50,00</w:t>
            </w:r>
          </w:p>
          <w:p>
            <w:pPr>
              <w:pStyle w:val="TableParagraph"/>
              <w:spacing w:before="9"/>
              <w:ind w:left="885"/>
              <w:rPr>
                <w:sz w:val="18"/>
              </w:rPr>
            </w:pPr>
            <w:r>
              <w:rPr>
                <w:color w:val="231F20"/>
                <w:sz w:val="18"/>
              </w:rPr>
              <w:t>43,00</w:t>
            </w:r>
          </w:p>
        </w:tc>
        <w:tc>
          <w:tcPr>
            <w:tcW w:w="1893" w:type="dxa"/>
          </w:tcPr>
          <w:p>
            <w:pPr>
              <w:pStyle w:val="TableParagraph"/>
              <w:spacing w:before="6"/>
              <w:rPr>
                <w:sz w:val="21"/>
              </w:rPr>
            </w:pPr>
          </w:p>
          <w:p>
            <w:pPr>
              <w:pStyle w:val="TableParagraph"/>
              <w:ind w:left="672" w:right="609"/>
              <w:jc w:val="center"/>
              <w:rPr>
                <w:sz w:val="18"/>
              </w:rPr>
            </w:pPr>
            <w:r>
              <w:rPr>
                <w:color w:val="231F20"/>
                <w:sz w:val="18"/>
              </w:rPr>
              <w:t>206,00</w:t>
            </w:r>
          </w:p>
          <w:p>
            <w:pPr>
              <w:pStyle w:val="TableParagraph"/>
              <w:spacing w:before="9"/>
              <w:ind w:left="672" w:right="609"/>
              <w:jc w:val="center"/>
              <w:rPr>
                <w:sz w:val="18"/>
              </w:rPr>
            </w:pPr>
            <w:r>
              <w:rPr>
                <w:color w:val="231F20"/>
                <w:sz w:val="18"/>
              </w:rPr>
              <w:t>176,00</w:t>
            </w:r>
          </w:p>
        </w:tc>
      </w:tr>
      <w:tr>
        <w:trPr>
          <w:trHeight w:val="703" w:hRule="atLeast"/>
        </w:trPr>
        <w:tc>
          <w:tcPr>
            <w:tcW w:w="2509" w:type="dxa"/>
          </w:tcPr>
          <w:p>
            <w:pPr>
              <w:pStyle w:val="TableParagraph"/>
              <w:spacing w:line="249" w:lineRule="auto" w:before="32"/>
              <w:ind w:left="363" w:right="725" w:hanging="114"/>
              <w:rPr>
                <w:sz w:val="18"/>
              </w:rPr>
            </w:pPr>
            <w:r>
              <w:rPr>
                <w:color w:val="231F20"/>
                <w:sz w:val="18"/>
              </w:rPr>
              <w:t>YUGOSLAVIA GRUPO I GRUPO II</w:t>
            </w:r>
          </w:p>
        </w:tc>
        <w:tc>
          <w:tcPr>
            <w:tcW w:w="2077" w:type="dxa"/>
          </w:tcPr>
          <w:p>
            <w:pPr>
              <w:pStyle w:val="TableParagraph"/>
              <w:spacing w:before="6"/>
              <w:rPr>
                <w:sz w:val="21"/>
              </w:rPr>
            </w:pPr>
          </w:p>
          <w:p>
            <w:pPr>
              <w:pStyle w:val="TableParagraph"/>
              <w:ind w:left="891"/>
              <w:rPr>
                <w:sz w:val="18"/>
              </w:rPr>
            </w:pPr>
            <w:r>
              <w:rPr>
                <w:color w:val="231F20"/>
                <w:spacing w:val="-4"/>
                <w:sz w:val="18"/>
              </w:rPr>
              <w:t>115,00</w:t>
            </w:r>
          </w:p>
          <w:p>
            <w:pPr>
              <w:pStyle w:val="TableParagraph"/>
              <w:spacing w:before="9"/>
              <w:ind w:left="978"/>
              <w:rPr>
                <w:sz w:val="18"/>
              </w:rPr>
            </w:pPr>
            <w:r>
              <w:rPr>
                <w:color w:val="231F20"/>
                <w:sz w:val="18"/>
              </w:rPr>
              <w:t>99,00</w:t>
            </w:r>
          </w:p>
        </w:tc>
        <w:tc>
          <w:tcPr>
            <w:tcW w:w="1985" w:type="dxa"/>
          </w:tcPr>
          <w:p>
            <w:pPr>
              <w:pStyle w:val="TableParagraph"/>
              <w:spacing w:before="6"/>
              <w:rPr>
                <w:sz w:val="21"/>
              </w:rPr>
            </w:pPr>
          </w:p>
          <w:p>
            <w:pPr>
              <w:pStyle w:val="TableParagraph"/>
              <w:ind w:left="885"/>
              <w:rPr>
                <w:sz w:val="18"/>
              </w:rPr>
            </w:pPr>
            <w:r>
              <w:rPr>
                <w:color w:val="231F20"/>
                <w:sz w:val="18"/>
              </w:rPr>
              <w:t>58,00</w:t>
            </w:r>
          </w:p>
          <w:p>
            <w:pPr>
              <w:pStyle w:val="TableParagraph"/>
              <w:spacing w:before="9"/>
              <w:ind w:left="885"/>
              <w:rPr>
                <w:sz w:val="18"/>
              </w:rPr>
            </w:pPr>
            <w:r>
              <w:rPr>
                <w:color w:val="231F20"/>
                <w:sz w:val="18"/>
              </w:rPr>
              <w:t>50,00</w:t>
            </w:r>
          </w:p>
        </w:tc>
        <w:tc>
          <w:tcPr>
            <w:tcW w:w="1893" w:type="dxa"/>
          </w:tcPr>
          <w:p>
            <w:pPr>
              <w:pStyle w:val="TableParagraph"/>
              <w:spacing w:before="6"/>
              <w:rPr>
                <w:sz w:val="21"/>
              </w:rPr>
            </w:pPr>
          </w:p>
          <w:p>
            <w:pPr>
              <w:pStyle w:val="TableParagraph"/>
              <w:ind w:left="672" w:right="609"/>
              <w:jc w:val="center"/>
              <w:rPr>
                <w:sz w:val="18"/>
              </w:rPr>
            </w:pPr>
            <w:r>
              <w:rPr>
                <w:color w:val="231F20"/>
                <w:sz w:val="18"/>
              </w:rPr>
              <w:t>173,00</w:t>
            </w:r>
          </w:p>
          <w:p>
            <w:pPr>
              <w:pStyle w:val="TableParagraph"/>
              <w:spacing w:before="9"/>
              <w:ind w:left="672" w:right="609"/>
              <w:jc w:val="center"/>
              <w:rPr>
                <w:sz w:val="18"/>
              </w:rPr>
            </w:pPr>
            <w:r>
              <w:rPr>
                <w:color w:val="231F20"/>
                <w:sz w:val="18"/>
              </w:rPr>
              <w:t>149,00</w:t>
            </w:r>
          </w:p>
        </w:tc>
      </w:tr>
      <w:tr>
        <w:trPr>
          <w:trHeight w:val="703" w:hRule="atLeast"/>
        </w:trPr>
        <w:tc>
          <w:tcPr>
            <w:tcW w:w="2509" w:type="dxa"/>
          </w:tcPr>
          <w:p>
            <w:pPr>
              <w:pStyle w:val="TableParagraph"/>
              <w:spacing w:line="249" w:lineRule="auto" w:before="32"/>
              <w:ind w:left="363" w:right="959" w:hanging="114"/>
              <w:rPr>
                <w:sz w:val="18"/>
              </w:rPr>
            </w:pPr>
            <w:r>
              <w:rPr>
                <w:color w:val="231F20"/>
                <w:sz w:val="18"/>
              </w:rPr>
              <w:t>ZAIRE/CONGO GRUPO I GRUPO II</w:t>
            </w:r>
          </w:p>
        </w:tc>
        <w:tc>
          <w:tcPr>
            <w:tcW w:w="2077" w:type="dxa"/>
          </w:tcPr>
          <w:p>
            <w:pPr>
              <w:pStyle w:val="TableParagraph"/>
              <w:spacing w:before="6"/>
              <w:rPr>
                <w:sz w:val="21"/>
              </w:rPr>
            </w:pPr>
          </w:p>
          <w:p>
            <w:pPr>
              <w:pStyle w:val="TableParagraph"/>
              <w:ind w:left="891"/>
              <w:rPr>
                <w:sz w:val="18"/>
              </w:rPr>
            </w:pPr>
            <w:r>
              <w:rPr>
                <w:color w:val="231F20"/>
                <w:spacing w:val="-4"/>
                <w:sz w:val="18"/>
              </w:rPr>
              <w:t>119,00</w:t>
            </w:r>
          </w:p>
          <w:p>
            <w:pPr>
              <w:pStyle w:val="TableParagraph"/>
              <w:spacing w:before="9"/>
              <w:ind w:left="878"/>
              <w:rPr>
                <w:sz w:val="18"/>
              </w:rPr>
            </w:pPr>
            <w:r>
              <w:rPr>
                <w:color w:val="231F20"/>
                <w:sz w:val="18"/>
              </w:rPr>
              <w:t>102,00</w:t>
            </w:r>
          </w:p>
        </w:tc>
        <w:tc>
          <w:tcPr>
            <w:tcW w:w="1985" w:type="dxa"/>
          </w:tcPr>
          <w:p>
            <w:pPr>
              <w:pStyle w:val="TableParagraph"/>
              <w:spacing w:before="6"/>
              <w:rPr>
                <w:sz w:val="21"/>
              </w:rPr>
            </w:pPr>
          </w:p>
          <w:p>
            <w:pPr>
              <w:pStyle w:val="TableParagraph"/>
              <w:ind w:left="885"/>
              <w:rPr>
                <w:sz w:val="18"/>
              </w:rPr>
            </w:pPr>
            <w:r>
              <w:rPr>
                <w:color w:val="231F20"/>
                <w:sz w:val="18"/>
              </w:rPr>
              <w:t>61,00</w:t>
            </w:r>
          </w:p>
          <w:p>
            <w:pPr>
              <w:pStyle w:val="TableParagraph"/>
              <w:spacing w:before="9"/>
              <w:ind w:left="885"/>
              <w:rPr>
                <w:sz w:val="18"/>
              </w:rPr>
            </w:pPr>
            <w:r>
              <w:rPr>
                <w:color w:val="231F20"/>
                <w:sz w:val="18"/>
              </w:rPr>
              <w:t>54,00</w:t>
            </w:r>
          </w:p>
        </w:tc>
        <w:tc>
          <w:tcPr>
            <w:tcW w:w="1893" w:type="dxa"/>
          </w:tcPr>
          <w:p>
            <w:pPr>
              <w:pStyle w:val="TableParagraph"/>
              <w:spacing w:before="6"/>
              <w:rPr>
                <w:sz w:val="21"/>
              </w:rPr>
            </w:pPr>
          </w:p>
          <w:p>
            <w:pPr>
              <w:pStyle w:val="TableParagraph"/>
              <w:ind w:left="672" w:right="609"/>
              <w:jc w:val="center"/>
              <w:rPr>
                <w:sz w:val="18"/>
              </w:rPr>
            </w:pPr>
            <w:r>
              <w:rPr>
                <w:color w:val="231F20"/>
                <w:sz w:val="18"/>
              </w:rPr>
              <w:t>180,00</w:t>
            </w:r>
          </w:p>
          <w:p>
            <w:pPr>
              <w:pStyle w:val="TableParagraph"/>
              <w:spacing w:before="9"/>
              <w:ind w:left="672" w:right="609"/>
              <w:jc w:val="center"/>
              <w:rPr>
                <w:sz w:val="18"/>
              </w:rPr>
            </w:pPr>
            <w:r>
              <w:rPr>
                <w:color w:val="231F20"/>
                <w:sz w:val="18"/>
              </w:rPr>
              <w:t>156,00</w:t>
            </w:r>
          </w:p>
        </w:tc>
      </w:tr>
      <w:tr>
        <w:trPr>
          <w:trHeight w:val="703" w:hRule="atLeast"/>
        </w:trPr>
        <w:tc>
          <w:tcPr>
            <w:tcW w:w="2509" w:type="dxa"/>
          </w:tcPr>
          <w:p>
            <w:pPr>
              <w:pStyle w:val="TableParagraph"/>
              <w:spacing w:line="249" w:lineRule="auto" w:before="32"/>
              <w:ind w:left="363" w:right="1313" w:hanging="114"/>
              <w:jc w:val="both"/>
              <w:rPr>
                <w:sz w:val="18"/>
              </w:rPr>
            </w:pPr>
            <w:r>
              <w:rPr>
                <w:color w:val="231F20"/>
                <w:sz w:val="18"/>
              </w:rPr>
              <w:t>ZIMBAWE GRUPO I GRUPO II</w:t>
            </w:r>
          </w:p>
        </w:tc>
        <w:tc>
          <w:tcPr>
            <w:tcW w:w="2077" w:type="dxa"/>
          </w:tcPr>
          <w:p>
            <w:pPr>
              <w:pStyle w:val="TableParagraph"/>
              <w:spacing w:before="6"/>
              <w:rPr>
                <w:sz w:val="21"/>
              </w:rPr>
            </w:pPr>
          </w:p>
          <w:p>
            <w:pPr>
              <w:pStyle w:val="TableParagraph"/>
              <w:ind w:left="978"/>
              <w:rPr>
                <w:sz w:val="18"/>
              </w:rPr>
            </w:pPr>
            <w:r>
              <w:rPr>
                <w:color w:val="231F20"/>
                <w:sz w:val="18"/>
              </w:rPr>
              <w:t>90,00</w:t>
            </w:r>
          </w:p>
          <w:p>
            <w:pPr>
              <w:pStyle w:val="TableParagraph"/>
              <w:spacing w:before="9"/>
              <w:ind w:left="978"/>
              <w:rPr>
                <w:sz w:val="18"/>
              </w:rPr>
            </w:pPr>
            <w:r>
              <w:rPr>
                <w:color w:val="231F20"/>
                <w:sz w:val="18"/>
              </w:rPr>
              <w:t>77,00</w:t>
            </w:r>
          </w:p>
        </w:tc>
        <w:tc>
          <w:tcPr>
            <w:tcW w:w="1985" w:type="dxa"/>
          </w:tcPr>
          <w:p>
            <w:pPr>
              <w:pStyle w:val="TableParagraph"/>
              <w:spacing w:before="6"/>
              <w:rPr>
                <w:sz w:val="21"/>
              </w:rPr>
            </w:pPr>
          </w:p>
          <w:p>
            <w:pPr>
              <w:pStyle w:val="TableParagraph"/>
              <w:ind w:left="885"/>
              <w:rPr>
                <w:sz w:val="18"/>
              </w:rPr>
            </w:pPr>
            <w:r>
              <w:rPr>
                <w:color w:val="231F20"/>
                <w:sz w:val="18"/>
              </w:rPr>
              <w:t>46,00</w:t>
            </w:r>
          </w:p>
          <w:p>
            <w:pPr>
              <w:pStyle w:val="TableParagraph"/>
              <w:spacing w:before="9"/>
              <w:ind w:left="885"/>
              <w:rPr>
                <w:sz w:val="18"/>
              </w:rPr>
            </w:pPr>
            <w:r>
              <w:rPr>
                <w:color w:val="231F20"/>
                <w:sz w:val="18"/>
              </w:rPr>
              <w:t>39,00</w:t>
            </w:r>
          </w:p>
        </w:tc>
        <w:tc>
          <w:tcPr>
            <w:tcW w:w="1893" w:type="dxa"/>
          </w:tcPr>
          <w:p>
            <w:pPr>
              <w:pStyle w:val="TableParagraph"/>
              <w:spacing w:before="6"/>
              <w:rPr>
                <w:sz w:val="21"/>
              </w:rPr>
            </w:pPr>
          </w:p>
          <w:p>
            <w:pPr>
              <w:pStyle w:val="TableParagraph"/>
              <w:ind w:left="672" w:right="609"/>
              <w:jc w:val="center"/>
              <w:rPr>
                <w:sz w:val="18"/>
              </w:rPr>
            </w:pPr>
            <w:r>
              <w:rPr>
                <w:color w:val="231F20"/>
                <w:sz w:val="18"/>
              </w:rPr>
              <w:t>136,00</w:t>
            </w:r>
          </w:p>
          <w:p>
            <w:pPr>
              <w:pStyle w:val="TableParagraph"/>
              <w:spacing w:before="9"/>
              <w:ind w:left="672" w:right="596"/>
              <w:jc w:val="center"/>
              <w:rPr>
                <w:sz w:val="18"/>
              </w:rPr>
            </w:pPr>
            <w:r>
              <w:rPr>
                <w:color w:val="231F20"/>
                <w:spacing w:val="-4"/>
                <w:sz w:val="18"/>
              </w:rPr>
              <w:t>116,00</w:t>
            </w:r>
          </w:p>
        </w:tc>
      </w:tr>
      <w:tr>
        <w:trPr>
          <w:trHeight w:val="703" w:hRule="atLeast"/>
        </w:trPr>
        <w:tc>
          <w:tcPr>
            <w:tcW w:w="2509" w:type="dxa"/>
          </w:tcPr>
          <w:p>
            <w:pPr>
              <w:pStyle w:val="TableParagraph"/>
              <w:spacing w:line="249" w:lineRule="auto" w:before="32"/>
              <w:ind w:left="363" w:right="484" w:hanging="114"/>
              <w:rPr>
                <w:sz w:val="18"/>
              </w:rPr>
            </w:pPr>
            <w:r>
              <w:rPr>
                <w:color w:val="231F20"/>
                <w:sz w:val="18"/>
              </w:rPr>
              <w:t>RESTO DEL </w:t>
            </w:r>
            <w:r>
              <w:rPr>
                <w:color w:val="231F20"/>
                <w:spacing w:val="-3"/>
                <w:sz w:val="18"/>
              </w:rPr>
              <w:t>MUNDO </w:t>
            </w:r>
            <w:r>
              <w:rPr>
                <w:color w:val="231F20"/>
                <w:sz w:val="18"/>
              </w:rPr>
              <w:t>GRUPO I</w:t>
            </w:r>
          </w:p>
          <w:p>
            <w:pPr>
              <w:pStyle w:val="TableParagraph"/>
              <w:spacing w:before="1"/>
              <w:ind w:left="363"/>
              <w:rPr>
                <w:sz w:val="18"/>
              </w:rPr>
            </w:pPr>
            <w:r>
              <w:rPr>
                <w:color w:val="231F20"/>
                <w:sz w:val="18"/>
              </w:rPr>
              <w:t>GRUPO II</w:t>
            </w:r>
          </w:p>
        </w:tc>
        <w:tc>
          <w:tcPr>
            <w:tcW w:w="2077" w:type="dxa"/>
          </w:tcPr>
          <w:p>
            <w:pPr>
              <w:pStyle w:val="TableParagraph"/>
              <w:spacing w:before="6"/>
              <w:rPr>
                <w:sz w:val="21"/>
              </w:rPr>
            </w:pPr>
          </w:p>
          <w:p>
            <w:pPr>
              <w:pStyle w:val="TableParagraph"/>
              <w:ind w:left="878"/>
              <w:rPr>
                <w:sz w:val="18"/>
              </w:rPr>
            </w:pPr>
            <w:r>
              <w:rPr>
                <w:color w:val="231F20"/>
                <w:sz w:val="18"/>
              </w:rPr>
              <w:t>127,00</w:t>
            </w:r>
          </w:p>
          <w:p>
            <w:pPr>
              <w:pStyle w:val="TableParagraph"/>
              <w:spacing w:before="9"/>
              <w:ind w:left="878"/>
              <w:rPr>
                <w:sz w:val="18"/>
              </w:rPr>
            </w:pPr>
            <w:r>
              <w:rPr>
                <w:color w:val="231F20"/>
                <w:sz w:val="18"/>
              </w:rPr>
              <w:t>109,00</w:t>
            </w:r>
          </w:p>
        </w:tc>
        <w:tc>
          <w:tcPr>
            <w:tcW w:w="1985" w:type="dxa"/>
          </w:tcPr>
          <w:p>
            <w:pPr>
              <w:pStyle w:val="TableParagraph"/>
              <w:spacing w:before="6"/>
              <w:rPr>
                <w:sz w:val="21"/>
              </w:rPr>
            </w:pPr>
          </w:p>
          <w:p>
            <w:pPr>
              <w:pStyle w:val="TableParagraph"/>
              <w:ind w:left="885"/>
              <w:rPr>
                <w:sz w:val="18"/>
              </w:rPr>
            </w:pPr>
            <w:r>
              <w:rPr>
                <w:color w:val="231F20"/>
                <w:sz w:val="18"/>
              </w:rPr>
              <w:t>47,00</w:t>
            </w:r>
          </w:p>
          <w:p>
            <w:pPr>
              <w:pStyle w:val="TableParagraph"/>
              <w:spacing w:before="9"/>
              <w:ind w:left="885"/>
              <w:rPr>
                <w:sz w:val="18"/>
              </w:rPr>
            </w:pPr>
            <w:r>
              <w:rPr>
                <w:color w:val="231F20"/>
                <w:sz w:val="18"/>
              </w:rPr>
              <w:t>41,00</w:t>
            </w:r>
          </w:p>
        </w:tc>
        <w:tc>
          <w:tcPr>
            <w:tcW w:w="1893" w:type="dxa"/>
          </w:tcPr>
          <w:p>
            <w:pPr>
              <w:pStyle w:val="TableParagraph"/>
              <w:spacing w:before="6"/>
              <w:rPr>
                <w:sz w:val="21"/>
              </w:rPr>
            </w:pPr>
          </w:p>
          <w:p>
            <w:pPr>
              <w:pStyle w:val="TableParagraph"/>
              <w:ind w:left="672" w:right="609"/>
              <w:jc w:val="center"/>
              <w:rPr>
                <w:sz w:val="18"/>
              </w:rPr>
            </w:pPr>
            <w:r>
              <w:rPr>
                <w:color w:val="231F20"/>
                <w:sz w:val="18"/>
              </w:rPr>
              <w:t>174,00</w:t>
            </w:r>
          </w:p>
          <w:p>
            <w:pPr>
              <w:pStyle w:val="TableParagraph"/>
              <w:spacing w:before="9"/>
              <w:ind w:left="672" w:right="609"/>
              <w:jc w:val="center"/>
              <w:rPr>
                <w:sz w:val="18"/>
              </w:rPr>
            </w:pPr>
            <w:r>
              <w:rPr>
                <w:color w:val="231F20"/>
                <w:sz w:val="18"/>
              </w:rPr>
              <w:t>150,00</w:t>
            </w:r>
          </w:p>
        </w:tc>
      </w:tr>
    </w:tbl>
    <w:p>
      <w:pPr>
        <w:spacing w:after="0"/>
        <w:jc w:val="center"/>
        <w:rPr>
          <w:sz w:val="18"/>
        </w:rPr>
        <w:sectPr>
          <w:pgSz w:w="11910" w:h="16840"/>
          <w:pgMar w:header="785" w:footer="736" w:top="1560" w:bottom="920" w:left="1580" w:right="1580"/>
        </w:sectPr>
      </w:pPr>
    </w:p>
    <w:p>
      <w:pPr>
        <w:spacing w:before="97"/>
        <w:ind w:left="3747" w:right="0" w:firstLine="0"/>
        <w:jc w:val="both"/>
        <w:rPr>
          <w:b/>
          <w:sz w:val="13"/>
        </w:rPr>
      </w:pPr>
      <w:r>
        <w:rPr>
          <w:color w:val="231F20"/>
          <w:sz w:val="20"/>
        </w:rPr>
        <w:t>ANEXO IV </w:t>
      </w:r>
      <w:r>
        <w:rPr>
          <w:b/>
          <w:color w:val="231F20"/>
          <w:position w:val="7"/>
          <w:sz w:val="13"/>
        </w:rPr>
        <w:t>(29)</w:t>
      </w:r>
    </w:p>
    <w:p>
      <w:pPr>
        <w:spacing w:line="276" w:lineRule="auto" w:before="95"/>
        <w:ind w:left="120" w:right="118" w:firstLine="226"/>
        <w:jc w:val="both"/>
        <w:rPr>
          <w:sz w:val="20"/>
        </w:rPr>
      </w:pPr>
      <w:r>
        <w:rPr>
          <w:color w:val="231F20"/>
          <w:sz w:val="20"/>
        </w:rPr>
        <w:t>ASISTENCIA POR PARTICIPACIÓN EN TRIBUNALES DE OPOSICIÓN O CONCURSOS U OTROS ÓRGANOS ENCARGADOS DE LA SELECCIÓN DE PERSONAL.</w:t>
      </w:r>
    </w:p>
    <w:p>
      <w:pPr>
        <w:pStyle w:val="BodyText"/>
        <w:spacing w:before="9"/>
        <w:ind w:left="0" w:firstLine="0"/>
        <w:jc w:val="left"/>
        <w:rPr>
          <w:sz w:val="5"/>
        </w:rPr>
      </w:pPr>
    </w:p>
    <w:tbl>
      <w:tblPr>
        <w:tblW w:w="0" w:type="auto"/>
        <w:jc w:val="left"/>
        <w:tblInd w:w="3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58"/>
        <w:gridCol w:w="3911"/>
        <w:gridCol w:w="1836"/>
      </w:tblGrid>
      <w:tr>
        <w:trPr>
          <w:trHeight w:val="277" w:hRule="atLeast"/>
        </w:trPr>
        <w:tc>
          <w:tcPr>
            <w:tcW w:w="1958" w:type="dxa"/>
          </w:tcPr>
          <w:p>
            <w:pPr>
              <w:pStyle w:val="TableParagraph"/>
              <w:spacing w:line="223" w:lineRule="exact"/>
              <w:ind w:left="50"/>
              <w:rPr>
                <w:sz w:val="20"/>
              </w:rPr>
            </w:pPr>
            <w:r>
              <w:rPr>
                <w:color w:val="231F20"/>
                <w:sz w:val="20"/>
              </w:rPr>
              <w:t>CATEGORÍA</w:t>
            </w:r>
          </w:p>
        </w:tc>
        <w:tc>
          <w:tcPr>
            <w:tcW w:w="3911" w:type="dxa"/>
          </w:tcPr>
          <w:p>
            <w:pPr>
              <w:pStyle w:val="TableParagraph"/>
              <w:rPr>
                <w:rFonts w:ascii="Times New Roman"/>
                <w:sz w:val="20"/>
              </w:rPr>
            </w:pPr>
          </w:p>
        </w:tc>
        <w:tc>
          <w:tcPr>
            <w:tcW w:w="1836" w:type="dxa"/>
          </w:tcPr>
          <w:p>
            <w:pPr>
              <w:pStyle w:val="TableParagraph"/>
              <w:spacing w:line="223" w:lineRule="exact"/>
              <w:ind w:right="47"/>
              <w:jc w:val="right"/>
              <w:rPr>
                <w:sz w:val="20"/>
              </w:rPr>
            </w:pPr>
            <w:r>
              <w:rPr>
                <w:color w:val="231F20"/>
                <w:sz w:val="20"/>
              </w:rPr>
              <w:t>IMPORTE</w:t>
            </w:r>
          </w:p>
        </w:tc>
      </w:tr>
      <w:tr>
        <w:trPr>
          <w:trHeight w:val="351" w:hRule="atLeast"/>
        </w:trPr>
        <w:tc>
          <w:tcPr>
            <w:tcW w:w="1958" w:type="dxa"/>
          </w:tcPr>
          <w:p>
            <w:pPr>
              <w:pStyle w:val="TableParagraph"/>
              <w:rPr>
                <w:rFonts w:ascii="Times New Roman"/>
                <w:sz w:val="20"/>
              </w:rPr>
            </w:pPr>
          </w:p>
        </w:tc>
        <w:tc>
          <w:tcPr>
            <w:tcW w:w="3911" w:type="dxa"/>
          </w:tcPr>
          <w:p>
            <w:pPr>
              <w:pStyle w:val="TableParagraph"/>
              <w:rPr>
                <w:rFonts w:ascii="Times New Roman"/>
                <w:sz w:val="20"/>
              </w:rPr>
            </w:pPr>
          </w:p>
        </w:tc>
        <w:tc>
          <w:tcPr>
            <w:tcW w:w="1836" w:type="dxa"/>
          </w:tcPr>
          <w:p>
            <w:pPr>
              <w:pStyle w:val="TableParagraph"/>
              <w:spacing w:before="46"/>
              <w:ind w:right="147"/>
              <w:jc w:val="right"/>
              <w:rPr>
                <w:sz w:val="22"/>
              </w:rPr>
            </w:pPr>
            <w:r>
              <w:rPr>
                <w:color w:val="231F20"/>
                <w:sz w:val="22"/>
              </w:rPr>
              <w:t>(euros)</w:t>
            </w:r>
          </w:p>
        </w:tc>
      </w:tr>
      <w:tr>
        <w:trPr>
          <w:trHeight w:val="349" w:hRule="atLeast"/>
        </w:trPr>
        <w:tc>
          <w:tcPr>
            <w:tcW w:w="1958" w:type="dxa"/>
          </w:tcPr>
          <w:p>
            <w:pPr>
              <w:pStyle w:val="TableParagraph"/>
              <w:spacing w:before="63"/>
              <w:ind w:left="50"/>
              <w:rPr>
                <w:sz w:val="20"/>
              </w:rPr>
            </w:pPr>
            <w:r>
              <w:rPr>
                <w:color w:val="231F20"/>
                <w:sz w:val="20"/>
              </w:rPr>
              <w:t>PRIMERA:</w:t>
            </w:r>
          </w:p>
        </w:tc>
        <w:tc>
          <w:tcPr>
            <w:tcW w:w="3911" w:type="dxa"/>
          </w:tcPr>
          <w:p>
            <w:pPr>
              <w:pStyle w:val="TableParagraph"/>
              <w:spacing w:before="44"/>
              <w:ind w:left="745"/>
              <w:rPr>
                <w:sz w:val="22"/>
              </w:rPr>
            </w:pPr>
            <w:r>
              <w:rPr>
                <w:color w:val="231F20"/>
                <w:sz w:val="22"/>
              </w:rPr>
              <w:t>Presidente y Secretario</w:t>
            </w:r>
          </w:p>
        </w:tc>
        <w:tc>
          <w:tcPr>
            <w:tcW w:w="1836" w:type="dxa"/>
          </w:tcPr>
          <w:p>
            <w:pPr>
              <w:pStyle w:val="TableParagraph"/>
              <w:spacing w:before="44"/>
              <w:ind w:left="1154"/>
              <w:rPr>
                <w:sz w:val="22"/>
              </w:rPr>
            </w:pPr>
            <w:r>
              <w:rPr>
                <w:color w:val="231F20"/>
                <w:sz w:val="22"/>
              </w:rPr>
              <w:t>52</w:t>
            </w:r>
          </w:p>
        </w:tc>
      </w:tr>
      <w:tr>
        <w:trPr>
          <w:trHeight w:val="349" w:hRule="atLeast"/>
        </w:trPr>
        <w:tc>
          <w:tcPr>
            <w:tcW w:w="1958" w:type="dxa"/>
          </w:tcPr>
          <w:p>
            <w:pPr>
              <w:pStyle w:val="TableParagraph"/>
              <w:rPr>
                <w:rFonts w:ascii="Times New Roman"/>
                <w:sz w:val="20"/>
              </w:rPr>
            </w:pPr>
          </w:p>
        </w:tc>
        <w:tc>
          <w:tcPr>
            <w:tcW w:w="3911" w:type="dxa"/>
          </w:tcPr>
          <w:p>
            <w:pPr>
              <w:pStyle w:val="TableParagraph"/>
              <w:spacing w:before="44"/>
              <w:ind w:left="745"/>
              <w:rPr>
                <w:sz w:val="22"/>
              </w:rPr>
            </w:pPr>
            <w:r>
              <w:rPr>
                <w:color w:val="231F20"/>
                <w:sz w:val="22"/>
              </w:rPr>
              <w:t>Vocales</w:t>
            </w:r>
          </w:p>
        </w:tc>
        <w:tc>
          <w:tcPr>
            <w:tcW w:w="1836" w:type="dxa"/>
          </w:tcPr>
          <w:p>
            <w:pPr>
              <w:pStyle w:val="TableParagraph"/>
              <w:spacing w:before="44"/>
              <w:ind w:left="1154"/>
              <w:rPr>
                <w:sz w:val="22"/>
              </w:rPr>
            </w:pPr>
            <w:r>
              <w:rPr>
                <w:color w:val="231F20"/>
                <w:sz w:val="22"/>
              </w:rPr>
              <w:t>48</w:t>
            </w:r>
          </w:p>
        </w:tc>
      </w:tr>
      <w:tr>
        <w:trPr>
          <w:trHeight w:val="349" w:hRule="atLeast"/>
        </w:trPr>
        <w:tc>
          <w:tcPr>
            <w:tcW w:w="1958" w:type="dxa"/>
          </w:tcPr>
          <w:p>
            <w:pPr>
              <w:pStyle w:val="TableParagraph"/>
              <w:spacing w:before="63"/>
              <w:ind w:left="50"/>
              <w:rPr>
                <w:sz w:val="20"/>
              </w:rPr>
            </w:pPr>
            <w:r>
              <w:rPr>
                <w:color w:val="231F20"/>
                <w:sz w:val="20"/>
              </w:rPr>
              <w:t>SEGUNDA:</w:t>
            </w:r>
          </w:p>
        </w:tc>
        <w:tc>
          <w:tcPr>
            <w:tcW w:w="3911" w:type="dxa"/>
          </w:tcPr>
          <w:p>
            <w:pPr>
              <w:pStyle w:val="TableParagraph"/>
              <w:spacing w:before="44"/>
              <w:ind w:left="745"/>
              <w:rPr>
                <w:sz w:val="22"/>
              </w:rPr>
            </w:pPr>
            <w:r>
              <w:rPr>
                <w:color w:val="231F20"/>
                <w:sz w:val="22"/>
              </w:rPr>
              <w:t>Presidente y Secretario</w:t>
            </w:r>
          </w:p>
        </w:tc>
        <w:tc>
          <w:tcPr>
            <w:tcW w:w="1836" w:type="dxa"/>
          </w:tcPr>
          <w:p>
            <w:pPr>
              <w:pStyle w:val="TableParagraph"/>
              <w:spacing w:before="44"/>
              <w:ind w:left="1154"/>
              <w:rPr>
                <w:sz w:val="22"/>
              </w:rPr>
            </w:pPr>
            <w:r>
              <w:rPr>
                <w:color w:val="231F20"/>
                <w:sz w:val="22"/>
              </w:rPr>
              <w:t>48</w:t>
            </w:r>
          </w:p>
        </w:tc>
      </w:tr>
      <w:tr>
        <w:trPr>
          <w:trHeight w:val="349" w:hRule="atLeast"/>
        </w:trPr>
        <w:tc>
          <w:tcPr>
            <w:tcW w:w="1958" w:type="dxa"/>
          </w:tcPr>
          <w:p>
            <w:pPr>
              <w:pStyle w:val="TableParagraph"/>
              <w:rPr>
                <w:rFonts w:ascii="Times New Roman"/>
                <w:sz w:val="20"/>
              </w:rPr>
            </w:pPr>
          </w:p>
        </w:tc>
        <w:tc>
          <w:tcPr>
            <w:tcW w:w="3911" w:type="dxa"/>
          </w:tcPr>
          <w:p>
            <w:pPr>
              <w:pStyle w:val="TableParagraph"/>
              <w:spacing w:before="44"/>
              <w:ind w:left="745"/>
              <w:rPr>
                <w:sz w:val="22"/>
              </w:rPr>
            </w:pPr>
            <w:r>
              <w:rPr>
                <w:color w:val="231F20"/>
                <w:sz w:val="22"/>
              </w:rPr>
              <w:t>Vocales</w:t>
            </w:r>
          </w:p>
        </w:tc>
        <w:tc>
          <w:tcPr>
            <w:tcW w:w="1836" w:type="dxa"/>
          </w:tcPr>
          <w:p>
            <w:pPr>
              <w:pStyle w:val="TableParagraph"/>
              <w:spacing w:before="44"/>
              <w:ind w:left="1154"/>
              <w:rPr>
                <w:sz w:val="22"/>
              </w:rPr>
            </w:pPr>
            <w:r>
              <w:rPr>
                <w:color w:val="231F20"/>
                <w:sz w:val="22"/>
              </w:rPr>
              <w:t>45</w:t>
            </w:r>
          </w:p>
        </w:tc>
      </w:tr>
      <w:tr>
        <w:trPr>
          <w:trHeight w:val="349" w:hRule="atLeast"/>
        </w:trPr>
        <w:tc>
          <w:tcPr>
            <w:tcW w:w="1958" w:type="dxa"/>
          </w:tcPr>
          <w:p>
            <w:pPr>
              <w:pStyle w:val="TableParagraph"/>
              <w:spacing w:before="63"/>
              <w:ind w:left="50"/>
              <w:rPr>
                <w:sz w:val="20"/>
              </w:rPr>
            </w:pPr>
            <w:r>
              <w:rPr>
                <w:color w:val="231F20"/>
                <w:sz w:val="20"/>
              </w:rPr>
              <w:t>TERCERA:</w:t>
            </w:r>
          </w:p>
        </w:tc>
        <w:tc>
          <w:tcPr>
            <w:tcW w:w="3911" w:type="dxa"/>
          </w:tcPr>
          <w:p>
            <w:pPr>
              <w:pStyle w:val="TableParagraph"/>
              <w:spacing w:before="44"/>
              <w:ind w:left="745"/>
              <w:rPr>
                <w:sz w:val="22"/>
              </w:rPr>
            </w:pPr>
            <w:r>
              <w:rPr>
                <w:color w:val="231F20"/>
                <w:sz w:val="22"/>
              </w:rPr>
              <w:t>Presidente y Secretario</w:t>
            </w:r>
          </w:p>
        </w:tc>
        <w:tc>
          <w:tcPr>
            <w:tcW w:w="1836" w:type="dxa"/>
          </w:tcPr>
          <w:p>
            <w:pPr>
              <w:pStyle w:val="TableParagraph"/>
              <w:spacing w:before="44"/>
              <w:ind w:left="1154"/>
              <w:rPr>
                <w:sz w:val="22"/>
              </w:rPr>
            </w:pPr>
            <w:r>
              <w:rPr>
                <w:color w:val="231F20"/>
                <w:sz w:val="22"/>
              </w:rPr>
              <w:t>45</w:t>
            </w:r>
          </w:p>
        </w:tc>
      </w:tr>
      <w:tr>
        <w:trPr>
          <w:trHeight w:val="349" w:hRule="atLeast"/>
        </w:trPr>
        <w:tc>
          <w:tcPr>
            <w:tcW w:w="1958" w:type="dxa"/>
          </w:tcPr>
          <w:p>
            <w:pPr>
              <w:pStyle w:val="TableParagraph"/>
              <w:rPr>
                <w:rFonts w:ascii="Times New Roman"/>
                <w:sz w:val="20"/>
              </w:rPr>
            </w:pPr>
          </w:p>
        </w:tc>
        <w:tc>
          <w:tcPr>
            <w:tcW w:w="3911" w:type="dxa"/>
          </w:tcPr>
          <w:p>
            <w:pPr>
              <w:pStyle w:val="TableParagraph"/>
              <w:spacing w:before="44"/>
              <w:ind w:left="745"/>
              <w:rPr>
                <w:sz w:val="22"/>
              </w:rPr>
            </w:pPr>
            <w:r>
              <w:rPr>
                <w:color w:val="231F20"/>
                <w:sz w:val="22"/>
              </w:rPr>
              <w:t>Vocales</w:t>
            </w:r>
          </w:p>
        </w:tc>
        <w:tc>
          <w:tcPr>
            <w:tcW w:w="1836" w:type="dxa"/>
          </w:tcPr>
          <w:p>
            <w:pPr>
              <w:pStyle w:val="TableParagraph"/>
              <w:spacing w:before="44"/>
              <w:ind w:left="1154"/>
              <w:rPr>
                <w:sz w:val="22"/>
              </w:rPr>
            </w:pPr>
            <w:r>
              <w:rPr>
                <w:color w:val="231F20"/>
                <w:sz w:val="22"/>
              </w:rPr>
              <w:t>41</w:t>
            </w:r>
          </w:p>
        </w:tc>
      </w:tr>
      <w:tr>
        <w:trPr>
          <w:trHeight w:val="349" w:hRule="atLeast"/>
        </w:trPr>
        <w:tc>
          <w:tcPr>
            <w:tcW w:w="1958" w:type="dxa"/>
          </w:tcPr>
          <w:p>
            <w:pPr>
              <w:pStyle w:val="TableParagraph"/>
              <w:spacing w:before="63"/>
              <w:ind w:left="50"/>
              <w:rPr>
                <w:sz w:val="20"/>
              </w:rPr>
            </w:pPr>
            <w:r>
              <w:rPr>
                <w:color w:val="231F20"/>
                <w:sz w:val="20"/>
              </w:rPr>
              <w:t>CUARTA:</w:t>
            </w:r>
          </w:p>
        </w:tc>
        <w:tc>
          <w:tcPr>
            <w:tcW w:w="3911" w:type="dxa"/>
          </w:tcPr>
          <w:p>
            <w:pPr>
              <w:pStyle w:val="TableParagraph"/>
              <w:spacing w:before="44"/>
              <w:ind w:left="745"/>
              <w:rPr>
                <w:sz w:val="22"/>
              </w:rPr>
            </w:pPr>
            <w:r>
              <w:rPr>
                <w:color w:val="231F20"/>
                <w:sz w:val="22"/>
              </w:rPr>
              <w:t>Presidente y Secretario</w:t>
            </w:r>
          </w:p>
        </w:tc>
        <w:tc>
          <w:tcPr>
            <w:tcW w:w="1836" w:type="dxa"/>
          </w:tcPr>
          <w:p>
            <w:pPr>
              <w:pStyle w:val="TableParagraph"/>
              <w:spacing w:before="44"/>
              <w:ind w:left="1154"/>
              <w:rPr>
                <w:sz w:val="22"/>
              </w:rPr>
            </w:pPr>
            <w:r>
              <w:rPr>
                <w:color w:val="231F20"/>
                <w:sz w:val="22"/>
              </w:rPr>
              <w:t>41</w:t>
            </w:r>
          </w:p>
        </w:tc>
      </w:tr>
      <w:tr>
        <w:trPr>
          <w:trHeight w:val="349" w:hRule="atLeast"/>
        </w:trPr>
        <w:tc>
          <w:tcPr>
            <w:tcW w:w="1958" w:type="dxa"/>
          </w:tcPr>
          <w:p>
            <w:pPr>
              <w:pStyle w:val="TableParagraph"/>
              <w:rPr>
                <w:rFonts w:ascii="Times New Roman"/>
                <w:sz w:val="20"/>
              </w:rPr>
            </w:pPr>
          </w:p>
        </w:tc>
        <w:tc>
          <w:tcPr>
            <w:tcW w:w="3911" w:type="dxa"/>
          </w:tcPr>
          <w:p>
            <w:pPr>
              <w:pStyle w:val="TableParagraph"/>
              <w:spacing w:before="44"/>
              <w:ind w:left="745"/>
              <w:rPr>
                <w:sz w:val="22"/>
              </w:rPr>
            </w:pPr>
            <w:r>
              <w:rPr>
                <w:color w:val="231F20"/>
                <w:sz w:val="22"/>
              </w:rPr>
              <w:t>Vocales</w:t>
            </w:r>
          </w:p>
        </w:tc>
        <w:tc>
          <w:tcPr>
            <w:tcW w:w="1836" w:type="dxa"/>
          </w:tcPr>
          <w:p>
            <w:pPr>
              <w:pStyle w:val="TableParagraph"/>
              <w:spacing w:before="44"/>
              <w:ind w:left="1154"/>
              <w:rPr>
                <w:sz w:val="22"/>
              </w:rPr>
            </w:pPr>
            <w:r>
              <w:rPr>
                <w:color w:val="231F20"/>
                <w:sz w:val="22"/>
              </w:rPr>
              <w:t>38</w:t>
            </w:r>
          </w:p>
        </w:tc>
      </w:tr>
      <w:tr>
        <w:trPr>
          <w:trHeight w:val="349" w:hRule="atLeast"/>
        </w:trPr>
        <w:tc>
          <w:tcPr>
            <w:tcW w:w="1958" w:type="dxa"/>
          </w:tcPr>
          <w:p>
            <w:pPr>
              <w:pStyle w:val="TableParagraph"/>
              <w:spacing w:before="63"/>
              <w:ind w:left="50"/>
              <w:rPr>
                <w:sz w:val="20"/>
              </w:rPr>
            </w:pPr>
            <w:r>
              <w:rPr>
                <w:color w:val="231F20"/>
                <w:sz w:val="20"/>
              </w:rPr>
              <w:t>QUINTA:</w:t>
            </w:r>
          </w:p>
        </w:tc>
        <w:tc>
          <w:tcPr>
            <w:tcW w:w="3911" w:type="dxa"/>
          </w:tcPr>
          <w:p>
            <w:pPr>
              <w:pStyle w:val="TableParagraph"/>
              <w:spacing w:before="44"/>
              <w:ind w:left="745"/>
              <w:rPr>
                <w:sz w:val="22"/>
              </w:rPr>
            </w:pPr>
            <w:r>
              <w:rPr>
                <w:color w:val="231F20"/>
                <w:sz w:val="22"/>
              </w:rPr>
              <w:t>Presidente y Secretario</w:t>
            </w:r>
          </w:p>
        </w:tc>
        <w:tc>
          <w:tcPr>
            <w:tcW w:w="1836" w:type="dxa"/>
          </w:tcPr>
          <w:p>
            <w:pPr>
              <w:pStyle w:val="TableParagraph"/>
              <w:spacing w:before="44"/>
              <w:ind w:left="1154"/>
              <w:rPr>
                <w:sz w:val="22"/>
              </w:rPr>
            </w:pPr>
            <w:r>
              <w:rPr>
                <w:color w:val="231F20"/>
                <w:sz w:val="22"/>
              </w:rPr>
              <w:t>38</w:t>
            </w:r>
          </w:p>
        </w:tc>
      </w:tr>
      <w:tr>
        <w:trPr>
          <w:trHeight w:val="297" w:hRule="atLeast"/>
        </w:trPr>
        <w:tc>
          <w:tcPr>
            <w:tcW w:w="1958" w:type="dxa"/>
          </w:tcPr>
          <w:p>
            <w:pPr>
              <w:pStyle w:val="TableParagraph"/>
              <w:rPr>
                <w:rFonts w:ascii="Times New Roman"/>
                <w:sz w:val="20"/>
              </w:rPr>
            </w:pPr>
          </w:p>
        </w:tc>
        <w:tc>
          <w:tcPr>
            <w:tcW w:w="3911" w:type="dxa"/>
          </w:tcPr>
          <w:p>
            <w:pPr>
              <w:pStyle w:val="TableParagraph"/>
              <w:spacing w:line="233" w:lineRule="exact" w:before="44"/>
              <w:ind w:left="745"/>
              <w:rPr>
                <w:sz w:val="22"/>
              </w:rPr>
            </w:pPr>
            <w:r>
              <w:rPr>
                <w:color w:val="231F20"/>
                <w:sz w:val="22"/>
              </w:rPr>
              <w:t>Vocales</w:t>
            </w:r>
          </w:p>
        </w:tc>
        <w:tc>
          <w:tcPr>
            <w:tcW w:w="1836" w:type="dxa"/>
          </w:tcPr>
          <w:p>
            <w:pPr>
              <w:pStyle w:val="TableParagraph"/>
              <w:spacing w:line="233" w:lineRule="exact" w:before="44"/>
              <w:ind w:left="1154"/>
              <w:rPr>
                <w:sz w:val="22"/>
              </w:rPr>
            </w:pPr>
            <w:r>
              <w:rPr>
                <w:color w:val="231F20"/>
                <w:sz w:val="22"/>
              </w:rPr>
              <w:t>34</w:t>
            </w:r>
          </w:p>
        </w:tc>
      </w:tr>
    </w:tbl>
    <w:p>
      <w:pPr>
        <w:pStyle w:val="BodyText"/>
        <w:ind w:left="0" w:firstLine="0"/>
        <w:jc w:val="left"/>
      </w:pPr>
    </w:p>
    <w:p>
      <w:pPr>
        <w:spacing w:before="183"/>
        <w:ind w:left="3778" w:right="0" w:firstLine="0"/>
        <w:jc w:val="both"/>
        <w:rPr>
          <w:b/>
          <w:sz w:val="13"/>
        </w:rPr>
      </w:pPr>
      <w:r>
        <w:rPr>
          <w:color w:val="231F20"/>
          <w:sz w:val="20"/>
        </w:rPr>
        <w:t>ANEXO V </w:t>
      </w:r>
      <w:r>
        <w:rPr>
          <w:b/>
          <w:color w:val="231F20"/>
          <w:position w:val="7"/>
          <w:sz w:val="13"/>
        </w:rPr>
        <w:t>(30)</w:t>
      </w:r>
    </w:p>
    <w:p>
      <w:pPr>
        <w:spacing w:line="249" w:lineRule="auto" w:before="95"/>
        <w:ind w:left="120" w:right="118" w:firstLine="226"/>
        <w:jc w:val="both"/>
        <w:rPr>
          <w:sz w:val="20"/>
        </w:rPr>
      </w:pPr>
      <w:r>
        <w:rPr>
          <w:color w:val="231F20"/>
          <w:spacing w:val="-3"/>
          <w:sz w:val="20"/>
        </w:rPr>
        <w:t>INDEMNIZACIONES </w:t>
      </w:r>
      <w:r>
        <w:rPr>
          <w:color w:val="231F20"/>
          <w:sz w:val="20"/>
        </w:rPr>
        <w:t>POR LA </w:t>
      </w:r>
      <w:r>
        <w:rPr>
          <w:color w:val="231F20"/>
          <w:spacing w:val="-5"/>
          <w:sz w:val="20"/>
        </w:rPr>
        <w:t>PRESTACIÓN </w:t>
      </w:r>
      <w:r>
        <w:rPr>
          <w:color w:val="231F20"/>
          <w:sz w:val="20"/>
        </w:rPr>
        <w:t>DE </w:t>
      </w:r>
      <w:r>
        <w:rPr>
          <w:color w:val="231F20"/>
          <w:spacing w:val="-3"/>
          <w:sz w:val="20"/>
        </w:rPr>
        <w:t>SERVICIOS SINGULARES REALIZADOS </w:t>
      </w:r>
      <w:r>
        <w:rPr>
          <w:color w:val="231F20"/>
          <w:sz w:val="20"/>
        </w:rPr>
        <w:t>POR EL </w:t>
      </w:r>
      <w:r>
        <w:rPr>
          <w:color w:val="231F20"/>
          <w:spacing w:val="-3"/>
          <w:sz w:val="20"/>
        </w:rPr>
        <w:t>PERSONAL FUNCIONARIO, </w:t>
      </w:r>
      <w:r>
        <w:rPr>
          <w:color w:val="231F20"/>
          <w:spacing w:val="-4"/>
          <w:sz w:val="20"/>
        </w:rPr>
        <w:t>ADSCRITO </w:t>
      </w:r>
      <w:r>
        <w:rPr>
          <w:color w:val="231F20"/>
          <w:sz w:val="20"/>
        </w:rPr>
        <w:t>A LAS </w:t>
      </w:r>
      <w:r>
        <w:rPr>
          <w:color w:val="231F20"/>
          <w:spacing w:val="-5"/>
          <w:sz w:val="20"/>
        </w:rPr>
        <w:t>TAREAS </w:t>
      </w:r>
      <w:r>
        <w:rPr>
          <w:color w:val="231F20"/>
          <w:sz w:val="20"/>
        </w:rPr>
        <w:t>DE </w:t>
      </w:r>
      <w:r>
        <w:rPr>
          <w:color w:val="231F20"/>
          <w:spacing w:val="-3"/>
          <w:sz w:val="20"/>
        </w:rPr>
        <w:t>PREVENCIÓN, VIGILAN- </w:t>
      </w:r>
      <w:r>
        <w:rPr>
          <w:color w:val="231F20"/>
          <w:sz w:val="20"/>
        </w:rPr>
        <w:t>CIA</w:t>
      </w:r>
      <w:r>
        <w:rPr>
          <w:color w:val="231F20"/>
          <w:spacing w:val="-30"/>
          <w:sz w:val="20"/>
        </w:rPr>
        <w:t> </w:t>
      </w:r>
      <w:r>
        <w:rPr>
          <w:color w:val="231F20"/>
          <w:sz w:val="20"/>
        </w:rPr>
        <w:t>Y</w:t>
      </w:r>
      <w:r>
        <w:rPr>
          <w:color w:val="231F20"/>
          <w:spacing w:val="-19"/>
          <w:sz w:val="20"/>
        </w:rPr>
        <w:t> </w:t>
      </w:r>
      <w:r>
        <w:rPr>
          <w:color w:val="231F20"/>
          <w:spacing w:val="-3"/>
          <w:sz w:val="20"/>
        </w:rPr>
        <w:t>EXTINCIÓN</w:t>
      </w:r>
      <w:r>
        <w:rPr>
          <w:color w:val="231F20"/>
          <w:spacing w:val="-15"/>
          <w:sz w:val="20"/>
        </w:rPr>
        <w:t> </w:t>
      </w:r>
      <w:r>
        <w:rPr>
          <w:color w:val="231F20"/>
          <w:sz w:val="20"/>
        </w:rPr>
        <w:t>DE</w:t>
      </w:r>
      <w:r>
        <w:rPr>
          <w:color w:val="231F20"/>
          <w:spacing w:val="-15"/>
          <w:sz w:val="20"/>
        </w:rPr>
        <w:t> </w:t>
      </w:r>
      <w:r>
        <w:rPr>
          <w:color w:val="231F20"/>
          <w:spacing w:val="-3"/>
          <w:sz w:val="20"/>
        </w:rPr>
        <w:t>INCENDIOS,</w:t>
      </w:r>
      <w:r>
        <w:rPr>
          <w:color w:val="231F20"/>
          <w:spacing w:val="-15"/>
          <w:sz w:val="20"/>
        </w:rPr>
        <w:t> </w:t>
      </w:r>
      <w:r>
        <w:rPr>
          <w:color w:val="231F20"/>
          <w:spacing w:val="-3"/>
          <w:sz w:val="20"/>
        </w:rPr>
        <w:t>FIJADAS</w:t>
      </w:r>
      <w:r>
        <w:rPr>
          <w:color w:val="231F20"/>
          <w:spacing w:val="-25"/>
          <w:sz w:val="20"/>
        </w:rPr>
        <w:t> </w:t>
      </w:r>
      <w:r>
        <w:rPr>
          <w:color w:val="231F20"/>
          <w:spacing w:val="-3"/>
          <w:sz w:val="20"/>
        </w:rPr>
        <w:t>ANUALMENTE</w:t>
      </w:r>
      <w:r>
        <w:rPr>
          <w:color w:val="231F20"/>
          <w:spacing w:val="-15"/>
          <w:sz w:val="20"/>
        </w:rPr>
        <w:t> </w:t>
      </w:r>
      <w:r>
        <w:rPr>
          <w:color w:val="231F20"/>
          <w:sz w:val="20"/>
        </w:rPr>
        <w:t>POR</w:t>
      </w:r>
      <w:r>
        <w:rPr>
          <w:color w:val="231F20"/>
          <w:spacing w:val="-15"/>
          <w:sz w:val="20"/>
        </w:rPr>
        <w:t> </w:t>
      </w:r>
      <w:r>
        <w:rPr>
          <w:color w:val="231F20"/>
          <w:sz w:val="20"/>
        </w:rPr>
        <w:t>LA</w:t>
      </w:r>
      <w:r>
        <w:rPr>
          <w:color w:val="231F20"/>
          <w:spacing w:val="-26"/>
          <w:sz w:val="20"/>
        </w:rPr>
        <w:t> </w:t>
      </w:r>
      <w:r>
        <w:rPr>
          <w:color w:val="231F20"/>
          <w:spacing w:val="-3"/>
          <w:sz w:val="20"/>
        </w:rPr>
        <w:t>CORRESPONDIENTE</w:t>
      </w:r>
      <w:r>
        <w:rPr>
          <w:color w:val="231F20"/>
          <w:spacing w:val="-15"/>
          <w:sz w:val="20"/>
        </w:rPr>
        <w:t> </w:t>
      </w:r>
      <w:r>
        <w:rPr>
          <w:color w:val="231F20"/>
          <w:sz w:val="20"/>
        </w:rPr>
        <w:t>OR- DEN</w:t>
      </w:r>
      <w:r>
        <w:rPr>
          <w:color w:val="231F20"/>
          <w:spacing w:val="-16"/>
          <w:sz w:val="20"/>
        </w:rPr>
        <w:t> </w:t>
      </w:r>
      <w:r>
        <w:rPr>
          <w:color w:val="231F20"/>
          <w:spacing w:val="-7"/>
          <w:sz w:val="20"/>
        </w:rPr>
        <w:t>DEPARTAMENTAL</w:t>
      </w:r>
      <w:r>
        <w:rPr>
          <w:color w:val="231F20"/>
          <w:spacing w:val="-23"/>
          <w:sz w:val="20"/>
        </w:rPr>
        <w:t> </w:t>
      </w:r>
      <w:r>
        <w:rPr>
          <w:color w:val="231F20"/>
          <w:sz w:val="20"/>
        </w:rPr>
        <w:t>DE</w:t>
      </w:r>
      <w:r>
        <w:rPr>
          <w:color w:val="231F20"/>
          <w:spacing w:val="-16"/>
          <w:sz w:val="20"/>
        </w:rPr>
        <w:t> </w:t>
      </w:r>
      <w:r>
        <w:rPr>
          <w:color w:val="231F20"/>
          <w:sz w:val="20"/>
        </w:rPr>
        <w:t>LA</w:t>
      </w:r>
      <w:r>
        <w:rPr>
          <w:color w:val="231F20"/>
          <w:spacing w:val="-27"/>
          <w:sz w:val="20"/>
        </w:rPr>
        <w:t> </w:t>
      </w:r>
      <w:r>
        <w:rPr>
          <w:color w:val="231F20"/>
          <w:spacing w:val="-3"/>
          <w:sz w:val="20"/>
        </w:rPr>
        <w:t>CONSEJERÍA</w:t>
      </w:r>
      <w:r>
        <w:rPr>
          <w:color w:val="231F20"/>
          <w:spacing w:val="-27"/>
          <w:sz w:val="20"/>
        </w:rPr>
        <w:t> </w:t>
      </w:r>
      <w:r>
        <w:rPr>
          <w:color w:val="231F20"/>
          <w:sz w:val="20"/>
        </w:rPr>
        <w:t>DE</w:t>
      </w:r>
      <w:r>
        <w:rPr>
          <w:color w:val="231F20"/>
          <w:spacing w:val="-16"/>
          <w:sz w:val="20"/>
        </w:rPr>
        <w:t> </w:t>
      </w:r>
      <w:r>
        <w:rPr>
          <w:color w:val="231F20"/>
          <w:spacing w:val="-3"/>
          <w:sz w:val="20"/>
        </w:rPr>
        <w:t>POLÍTICA</w:t>
      </w:r>
      <w:r>
        <w:rPr>
          <w:color w:val="231F20"/>
          <w:spacing w:val="-31"/>
          <w:sz w:val="20"/>
        </w:rPr>
        <w:t> </w:t>
      </w:r>
      <w:r>
        <w:rPr>
          <w:color w:val="231F20"/>
          <w:spacing w:val="-3"/>
          <w:sz w:val="20"/>
        </w:rPr>
        <w:t>TERRITORIAL</w:t>
      </w:r>
      <w:r>
        <w:rPr>
          <w:color w:val="231F20"/>
          <w:spacing w:val="-27"/>
          <w:sz w:val="20"/>
        </w:rPr>
        <w:t> </w:t>
      </w:r>
      <w:r>
        <w:rPr>
          <w:color w:val="231F20"/>
          <w:sz w:val="20"/>
        </w:rPr>
        <w:t>Y</w:t>
      </w:r>
      <w:r>
        <w:rPr>
          <w:color w:val="231F20"/>
          <w:spacing w:val="-20"/>
          <w:sz w:val="20"/>
        </w:rPr>
        <w:t> </w:t>
      </w:r>
      <w:r>
        <w:rPr>
          <w:color w:val="231F20"/>
          <w:spacing w:val="-3"/>
          <w:sz w:val="20"/>
        </w:rPr>
        <w:t>MEDIO</w:t>
      </w:r>
      <w:r>
        <w:rPr>
          <w:color w:val="231F20"/>
          <w:spacing w:val="-27"/>
          <w:sz w:val="20"/>
        </w:rPr>
        <w:t> </w:t>
      </w:r>
      <w:r>
        <w:rPr>
          <w:color w:val="231F20"/>
          <w:spacing w:val="-3"/>
          <w:sz w:val="20"/>
        </w:rPr>
        <w:t>AMBIENTE.</w:t>
      </w:r>
    </w:p>
    <w:p>
      <w:pPr>
        <w:tabs>
          <w:tab w:pos="6833" w:val="left" w:leader="none"/>
        </w:tabs>
        <w:spacing w:before="88"/>
        <w:ind w:left="347" w:right="0" w:firstLine="0"/>
        <w:jc w:val="both"/>
        <w:rPr>
          <w:sz w:val="20"/>
        </w:rPr>
      </w:pPr>
      <w:r>
        <w:rPr>
          <w:color w:val="231F20"/>
          <w:sz w:val="20"/>
        </w:rPr>
        <w:t>PERSONAL</w:t>
      </w:r>
      <w:r>
        <w:rPr>
          <w:color w:val="231F20"/>
          <w:spacing w:val="-11"/>
          <w:sz w:val="20"/>
        </w:rPr>
        <w:t> </w:t>
      </w:r>
      <w:r>
        <w:rPr>
          <w:color w:val="231F20"/>
          <w:sz w:val="20"/>
        </w:rPr>
        <w:t>TÉCNICO</w:t>
        <w:tab/>
        <w:t>IMPORTE</w:t>
      </w:r>
    </w:p>
    <w:p>
      <w:pPr>
        <w:pStyle w:val="BodyText"/>
        <w:spacing w:before="100"/>
        <w:ind w:left="0" w:right="1122" w:firstLine="0"/>
        <w:jc w:val="right"/>
      </w:pPr>
      <w:r>
        <w:rPr>
          <w:color w:val="231F20"/>
        </w:rPr>
        <w:t>(euros)</w:t>
      </w:r>
    </w:p>
    <w:p>
      <w:pPr>
        <w:pStyle w:val="BodyText"/>
        <w:spacing w:before="96"/>
        <w:ind w:left="347" w:firstLine="0"/>
        <w:jc w:val="left"/>
      </w:pPr>
      <w:r>
        <w:rPr>
          <w:color w:val="231F20"/>
        </w:rPr>
        <w:t>Por días de guardia (período de 24 horas)</w:t>
      </w:r>
    </w:p>
    <w:p>
      <w:pPr>
        <w:pStyle w:val="BodyText"/>
        <w:tabs>
          <w:tab w:pos="7026" w:val="left" w:leader="none"/>
        </w:tabs>
        <w:spacing w:before="96"/>
        <w:ind w:left="347" w:firstLine="0"/>
        <w:jc w:val="left"/>
      </w:pPr>
      <w:r>
        <w:rPr>
          <w:color w:val="231F20"/>
        </w:rPr>
        <w:t>En</w:t>
      </w:r>
      <w:r>
        <w:rPr>
          <w:color w:val="231F20"/>
          <w:spacing w:val="-3"/>
        </w:rPr>
        <w:t> </w:t>
      </w:r>
      <w:r>
        <w:rPr>
          <w:color w:val="231F20"/>
        </w:rPr>
        <w:t>días</w:t>
      </w:r>
      <w:r>
        <w:rPr>
          <w:color w:val="231F20"/>
          <w:spacing w:val="-4"/>
        </w:rPr>
        <w:t> </w:t>
      </w:r>
      <w:r>
        <w:rPr>
          <w:color w:val="231F20"/>
        </w:rPr>
        <w:t>laborales</w:t>
        <w:tab/>
      </w:r>
      <w:r>
        <w:rPr>
          <w:color w:val="231F20"/>
          <w:spacing w:val="-4"/>
        </w:rPr>
        <w:t>63,11</w:t>
      </w:r>
    </w:p>
    <w:p>
      <w:pPr>
        <w:pStyle w:val="BodyText"/>
        <w:tabs>
          <w:tab w:pos="7010" w:val="left" w:leader="none"/>
        </w:tabs>
        <w:spacing w:before="97"/>
        <w:ind w:left="347" w:firstLine="0"/>
        <w:jc w:val="left"/>
      </w:pPr>
      <w:r>
        <w:rPr>
          <w:color w:val="231F20"/>
        </w:rPr>
        <w:t>En sábados</w:t>
        <w:tab/>
        <w:t>88,35</w:t>
      </w:r>
    </w:p>
    <w:p>
      <w:pPr>
        <w:pStyle w:val="BodyText"/>
        <w:tabs>
          <w:tab w:pos="6904" w:val="left" w:leader="none"/>
        </w:tabs>
        <w:spacing w:before="96"/>
        <w:ind w:left="347" w:firstLine="0"/>
        <w:jc w:val="left"/>
      </w:pPr>
      <w:r>
        <w:rPr>
          <w:color w:val="231F20"/>
        </w:rPr>
        <w:t>En domingos</w:t>
      </w:r>
      <w:r>
        <w:rPr>
          <w:color w:val="231F20"/>
          <w:spacing w:val="-4"/>
        </w:rPr>
        <w:t> </w:t>
      </w:r>
      <w:r>
        <w:rPr>
          <w:color w:val="231F20"/>
        </w:rPr>
        <w:t>y</w:t>
      </w:r>
      <w:r>
        <w:rPr>
          <w:color w:val="231F20"/>
          <w:spacing w:val="-2"/>
        </w:rPr>
        <w:t> </w:t>
      </w:r>
      <w:r>
        <w:rPr>
          <w:color w:val="231F20"/>
        </w:rPr>
        <w:t>festivos</w:t>
        <w:tab/>
      </w:r>
      <w:r>
        <w:rPr>
          <w:color w:val="231F20"/>
          <w:spacing w:val="-4"/>
        </w:rPr>
        <w:t>113,59</w:t>
      </w:r>
    </w:p>
    <w:p>
      <w:pPr>
        <w:tabs>
          <w:tab w:pos="6833" w:val="left" w:leader="none"/>
        </w:tabs>
        <w:spacing w:before="90"/>
        <w:ind w:left="347" w:right="0" w:firstLine="0"/>
        <w:jc w:val="left"/>
        <w:rPr>
          <w:sz w:val="20"/>
        </w:rPr>
      </w:pPr>
      <w:r>
        <w:rPr>
          <w:color w:val="231F20"/>
          <w:sz w:val="20"/>
        </w:rPr>
        <w:t>PERSONAL</w:t>
      </w:r>
      <w:r>
        <w:rPr>
          <w:color w:val="231F20"/>
          <w:spacing w:val="-11"/>
          <w:sz w:val="20"/>
        </w:rPr>
        <w:t> </w:t>
      </w:r>
      <w:r>
        <w:rPr>
          <w:color w:val="231F20"/>
          <w:sz w:val="20"/>
        </w:rPr>
        <w:t>TÉCNICO</w:t>
        <w:tab/>
        <w:t>IMPORTE</w:t>
      </w:r>
    </w:p>
    <w:p>
      <w:pPr>
        <w:pStyle w:val="BodyText"/>
        <w:spacing w:before="101"/>
        <w:ind w:left="0" w:right="1122" w:firstLine="0"/>
        <w:jc w:val="right"/>
      </w:pPr>
      <w:r>
        <w:rPr>
          <w:color w:val="231F20"/>
        </w:rPr>
        <w:t>(euros)</w:t>
      </w:r>
    </w:p>
    <w:p>
      <w:pPr>
        <w:pStyle w:val="BodyText"/>
        <w:spacing w:before="96"/>
        <w:ind w:left="347" w:firstLine="0"/>
        <w:jc w:val="left"/>
      </w:pPr>
      <w:r>
        <w:rPr>
          <w:color w:val="231F20"/>
        </w:rPr>
        <w:t>Por días de localización (período de 24 horas)</w:t>
      </w:r>
    </w:p>
    <w:p>
      <w:pPr>
        <w:pStyle w:val="BodyText"/>
        <w:tabs>
          <w:tab w:pos="7010" w:val="left" w:leader="none"/>
        </w:tabs>
        <w:spacing w:before="96"/>
        <w:ind w:left="347" w:firstLine="0"/>
        <w:jc w:val="left"/>
      </w:pPr>
      <w:r>
        <w:rPr>
          <w:color w:val="231F20"/>
        </w:rPr>
        <w:t>En</w:t>
      </w:r>
      <w:r>
        <w:rPr>
          <w:color w:val="231F20"/>
          <w:spacing w:val="-3"/>
        </w:rPr>
        <w:t> </w:t>
      </w:r>
      <w:r>
        <w:rPr>
          <w:color w:val="231F20"/>
        </w:rPr>
        <w:t>días</w:t>
      </w:r>
      <w:r>
        <w:rPr>
          <w:color w:val="231F20"/>
          <w:spacing w:val="-4"/>
        </w:rPr>
        <w:t> </w:t>
      </w:r>
      <w:r>
        <w:rPr>
          <w:color w:val="231F20"/>
        </w:rPr>
        <w:t>laborales</w:t>
        <w:tab/>
        <w:t>31,55</w:t>
      </w:r>
    </w:p>
    <w:p>
      <w:pPr>
        <w:pStyle w:val="BodyText"/>
        <w:tabs>
          <w:tab w:pos="7010" w:val="left" w:leader="none"/>
        </w:tabs>
        <w:spacing w:before="96"/>
        <w:ind w:left="347" w:firstLine="0"/>
        <w:jc w:val="left"/>
      </w:pPr>
      <w:r>
        <w:rPr>
          <w:color w:val="231F20"/>
        </w:rPr>
        <w:t>En sábados</w:t>
        <w:tab/>
        <w:t>37,86</w:t>
      </w:r>
    </w:p>
    <w:p>
      <w:pPr>
        <w:pStyle w:val="BodyText"/>
        <w:tabs>
          <w:tab w:pos="7010" w:val="left" w:leader="none"/>
        </w:tabs>
        <w:spacing w:before="96"/>
        <w:ind w:left="347" w:firstLine="0"/>
        <w:jc w:val="left"/>
      </w:pPr>
      <w:r>
        <w:rPr>
          <w:color w:val="231F20"/>
        </w:rPr>
        <w:t>En domingos</w:t>
      </w:r>
      <w:r>
        <w:rPr>
          <w:color w:val="231F20"/>
          <w:spacing w:val="-4"/>
        </w:rPr>
        <w:t> </w:t>
      </w:r>
      <w:r>
        <w:rPr>
          <w:color w:val="231F20"/>
        </w:rPr>
        <w:t>y</w:t>
      </w:r>
      <w:r>
        <w:rPr>
          <w:color w:val="231F20"/>
          <w:spacing w:val="-2"/>
        </w:rPr>
        <w:t> </w:t>
      </w:r>
      <w:r>
        <w:rPr>
          <w:color w:val="231F20"/>
        </w:rPr>
        <w:t>festivos</w:t>
        <w:tab/>
        <w:t>44,17</w:t>
      </w:r>
    </w:p>
    <w:p>
      <w:pPr>
        <w:pStyle w:val="BodyText"/>
        <w:spacing w:before="96"/>
        <w:ind w:left="347" w:firstLine="0"/>
        <w:jc w:val="left"/>
      </w:pPr>
      <w:r>
        <w:rPr>
          <w:color w:val="231F20"/>
        </w:rPr>
        <w:t>Por trabajos de extinción de incendios (período de 24 horas)</w:t>
      </w:r>
    </w:p>
    <w:p>
      <w:pPr>
        <w:pStyle w:val="BodyText"/>
        <w:tabs>
          <w:tab w:pos="7132" w:val="left" w:leader="none"/>
        </w:tabs>
        <w:spacing w:before="96"/>
        <w:ind w:left="347" w:firstLine="0"/>
        <w:jc w:val="left"/>
      </w:pPr>
      <w:r>
        <w:rPr>
          <w:color w:val="231F20"/>
          <w:spacing w:val="-4"/>
        </w:rPr>
        <w:t>Valor</w:t>
      </w:r>
      <w:r>
        <w:rPr>
          <w:color w:val="231F20"/>
          <w:spacing w:val="-2"/>
        </w:rPr>
        <w:t> </w:t>
      </w:r>
      <w:r>
        <w:rPr>
          <w:color w:val="231F20"/>
        </w:rPr>
        <w:t>hora</w:t>
        <w:tab/>
        <w:t>9,47</w:t>
      </w:r>
    </w:p>
    <w:p>
      <w:pPr>
        <w:spacing w:before="91"/>
        <w:ind w:left="347" w:right="0" w:firstLine="0"/>
        <w:jc w:val="left"/>
        <w:rPr>
          <w:sz w:val="20"/>
        </w:rPr>
      </w:pPr>
      <w:r>
        <w:rPr>
          <w:color w:val="231F20"/>
          <w:sz w:val="20"/>
        </w:rPr>
        <w:t>AGENTES DE MEDIO AMBIENTE Y</w:t>
      </w:r>
    </w:p>
    <w:p>
      <w:pPr>
        <w:spacing w:before="95"/>
        <w:ind w:left="347" w:right="0" w:firstLine="0"/>
        <w:jc w:val="left"/>
        <w:rPr>
          <w:sz w:val="20"/>
        </w:rPr>
      </w:pPr>
      <w:r>
        <w:rPr>
          <w:color w:val="231F20"/>
          <w:sz w:val="20"/>
        </w:rPr>
        <w:t>CONDUCTORES FUNCIONARIOS</w:t>
      </w:r>
    </w:p>
    <w:p>
      <w:pPr>
        <w:pStyle w:val="BodyText"/>
        <w:spacing w:before="100"/>
        <w:ind w:left="347" w:firstLine="0"/>
        <w:jc w:val="left"/>
      </w:pPr>
      <w:r>
        <w:rPr>
          <w:color w:val="231F20"/>
        </w:rPr>
        <w:t>Por días de vigilancia (período de 24 horas)</w:t>
      </w:r>
    </w:p>
    <w:p>
      <w:pPr>
        <w:pStyle w:val="BodyText"/>
        <w:tabs>
          <w:tab w:pos="7010" w:val="left" w:leader="none"/>
        </w:tabs>
        <w:spacing w:before="96"/>
        <w:ind w:left="347" w:firstLine="0"/>
        <w:jc w:val="left"/>
      </w:pPr>
      <w:r>
        <w:rPr>
          <w:color w:val="231F20"/>
        </w:rPr>
        <w:t>En</w:t>
      </w:r>
      <w:r>
        <w:rPr>
          <w:color w:val="231F20"/>
          <w:spacing w:val="-3"/>
        </w:rPr>
        <w:t> </w:t>
      </w:r>
      <w:r>
        <w:rPr>
          <w:color w:val="231F20"/>
        </w:rPr>
        <w:t>días</w:t>
      </w:r>
      <w:r>
        <w:rPr>
          <w:color w:val="231F20"/>
          <w:spacing w:val="-4"/>
        </w:rPr>
        <w:t> </w:t>
      </w:r>
      <w:r>
        <w:rPr>
          <w:color w:val="231F20"/>
        </w:rPr>
        <w:t>laborales</w:t>
        <w:tab/>
        <w:t>44,17</w:t>
      </w:r>
    </w:p>
    <w:p>
      <w:pPr>
        <w:pStyle w:val="BodyText"/>
        <w:ind w:left="0" w:firstLine="0"/>
        <w:jc w:val="left"/>
        <w:rPr>
          <w:sz w:val="20"/>
        </w:rPr>
      </w:pPr>
    </w:p>
    <w:p>
      <w:pPr>
        <w:pStyle w:val="BodyText"/>
        <w:spacing w:before="10"/>
        <w:ind w:left="0" w:firstLine="0"/>
        <w:jc w:val="left"/>
        <w:rPr>
          <w:sz w:val="10"/>
        </w:rPr>
      </w:pPr>
      <w:r>
        <w:rPr/>
        <w:pict>
          <v:shape style="position:absolute;margin-left:85.039398pt;margin-top:8.729939pt;width:100.35pt;height:.1pt;mso-position-horizontal-relative:page;mso-position-vertical-relative:paragraph;z-index:-251640832;mso-wrap-distance-left:0;mso-wrap-distance-right:0" coordorigin="1701,175" coordsize="2007,0" path="m1701,175l3708,175e" filled="false" stroked="true" strokeweight="1pt" strokecolor="#231f20">
            <v:path arrowok="t"/>
            <v:stroke dashstyle="solid"/>
            <w10:wrap type="topAndBottom"/>
          </v:shape>
        </w:pict>
      </w:r>
    </w:p>
    <w:p>
      <w:pPr>
        <w:pStyle w:val="ListParagraph"/>
        <w:numPr>
          <w:ilvl w:val="0"/>
          <w:numId w:val="1"/>
        </w:numPr>
        <w:tabs>
          <w:tab w:pos="575" w:val="left" w:leader="none"/>
        </w:tabs>
        <w:spacing w:line="240" w:lineRule="auto" w:before="8" w:after="0"/>
        <w:ind w:left="574" w:right="0" w:hanging="405"/>
        <w:jc w:val="left"/>
        <w:rPr>
          <w:sz w:val="18"/>
        </w:rPr>
      </w:pPr>
      <w:r>
        <w:rPr>
          <w:color w:val="231F20"/>
          <w:sz w:val="18"/>
        </w:rPr>
        <w:t>Los</w:t>
      </w:r>
      <w:r>
        <w:rPr>
          <w:color w:val="231F20"/>
          <w:spacing w:val="4"/>
          <w:sz w:val="18"/>
        </w:rPr>
        <w:t> </w:t>
      </w:r>
      <w:r>
        <w:rPr>
          <w:color w:val="231F20"/>
          <w:sz w:val="18"/>
        </w:rPr>
        <w:t>anexos</w:t>
      </w:r>
      <w:r>
        <w:rPr>
          <w:color w:val="231F20"/>
          <w:spacing w:val="4"/>
          <w:sz w:val="18"/>
        </w:rPr>
        <w:t> </w:t>
      </w:r>
      <w:r>
        <w:rPr>
          <w:color w:val="231F20"/>
          <w:sz w:val="18"/>
        </w:rPr>
        <w:t>IV</w:t>
      </w:r>
      <w:r>
        <w:rPr>
          <w:color w:val="231F20"/>
          <w:spacing w:val="4"/>
          <w:sz w:val="18"/>
        </w:rPr>
        <w:t> </w:t>
      </w:r>
      <w:r>
        <w:rPr>
          <w:color w:val="231F20"/>
          <w:sz w:val="18"/>
        </w:rPr>
        <w:t>y</w:t>
      </w:r>
      <w:r>
        <w:rPr>
          <w:color w:val="231F20"/>
          <w:spacing w:val="4"/>
          <w:sz w:val="18"/>
        </w:rPr>
        <w:t> </w:t>
      </w:r>
      <w:r>
        <w:rPr>
          <w:color w:val="231F20"/>
          <w:sz w:val="18"/>
        </w:rPr>
        <w:t>V</w:t>
      </w:r>
      <w:r>
        <w:rPr>
          <w:color w:val="231F20"/>
          <w:spacing w:val="4"/>
          <w:sz w:val="18"/>
        </w:rPr>
        <w:t> </w:t>
      </w:r>
      <w:r>
        <w:rPr>
          <w:color w:val="231F20"/>
          <w:sz w:val="18"/>
        </w:rPr>
        <w:t>se</w:t>
      </w:r>
      <w:r>
        <w:rPr>
          <w:color w:val="231F20"/>
          <w:spacing w:val="4"/>
          <w:sz w:val="18"/>
        </w:rPr>
        <w:t> </w:t>
      </w:r>
      <w:r>
        <w:rPr>
          <w:color w:val="231F20"/>
          <w:sz w:val="18"/>
        </w:rPr>
        <w:t>transcriben</w:t>
      </w:r>
      <w:r>
        <w:rPr>
          <w:color w:val="231F20"/>
          <w:spacing w:val="4"/>
          <w:sz w:val="18"/>
        </w:rPr>
        <w:t> </w:t>
      </w:r>
      <w:r>
        <w:rPr>
          <w:color w:val="231F20"/>
          <w:sz w:val="18"/>
        </w:rPr>
        <w:t>con</w:t>
      </w:r>
      <w:r>
        <w:rPr>
          <w:color w:val="231F20"/>
          <w:spacing w:val="4"/>
          <w:sz w:val="18"/>
        </w:rPr>
        <w:t> </w:t>
      </w:r>
      <w:r>
        <w:rPr>
          <w:color w:val="231F20"/>
          <w:sz w:val="18"/>
        </w:rPr>
        <w:t>las</w:t>
      </w:r>
      <w:r>
        <w:rPr>
          <w:color w:val="231F20"/>
          <w:spacing w:val="4"/>
          <w:sz w:val="18"/>
        </w:rPr>
        <w:t> </w:t>
      </w:r>
      <w:r>
        <w:rPr>
          <w:color w:val="231F20"/>
          <w:sz w:val="18"/>
        </w:rPr>
        <w:t>modificaciones</w:t>
      </w:r>
      <w:r>
        <w:rPr>
          <w:color w:val="231F20"/>
          <w:spacing w:val="4"/>
          <w:sz w:val="18"/>
        </w:rPr>
        <w:t> </w:t>
      </w:r>
      <w:r>
        <w:rPr>
          <w:color w:val="231F20"/>
          <w:sz w:val="18"/>
        </w:rPr>
        <w:t>introducidas</w:t>
      </w:r>
      <w:r>
        <w:rPr>
          <w:color w:val="231F20"/>
          <w:spacing w:val="4"/>
          <w:sz w:val="18"/>
        </w:rPr>
        <w:t> </w:t>
      </w:r>
      <w:r>
        <w:rPr>
          <w:color w:val="231F20"/>
          <w:sz w:val="18"/>
        </w:rPr>
        <w:t>por</w:t>
      </w:r>
      <w:r>
        <w:rPr>
          <w:color w:val="231F20"/>
          <w:spacing w:val="4"/>
          <w:sz w:val="18"/>
        </w:rPr>
        <w:t> </w:t>
      </w:r>
      <w:r>
        <w:rPr>
          <w:color w:val="231F20"/>
          <w:sz w:val="18"/>
        </w:rPr>
        <w:t>Decreto</w:t>
      </w:r>
      <w:r>
        <w:rPr>
          <w:color w:val="231F20"/>
          <w:spacing w:val="4"/>
          <w:sz w:val="18"/>
        </w:rPr>
        <w:t> </w:t>
      </w:r>
      <w:r>
        <w:rPr>
          <w:color w:val="231F20"/>
          <w:sz w:val="18"/>
        </w:rPr>
        <w:t>el</w:t>
      </w:r>
      <w:r>
        <w:rPr>
          <w:color w:val="231F20"/>
          <w:spacing w:val="4"/>
          <w:sz w:val="18"/>
        </w:rPr>
        <w:t> </w:t>
      </w:r>
      <w:r>
        <w:rPr>
          <w:color w:val="231F20"/>
          <w:sz w:val="18"/>
        </w:rPr>
        <w:t>67/2002,</w:t>
      </w:r>
      <w:r>
        <w:rPr>
          <w:color w:val="231F20"/>
          <w:spacing w:val="4"/>
          <w:sz w:val="18"/>
        </w:rPr>
        <w:t> </w:t>
      </w:r>
      <w:r>
        <w:rPr>
          <w:color w:val="231F20"/>
          <w:sz w:val="18"/>
        </w:rPr>
        <w:t>de</w:t>
      </w:r>
      <w:r>
        <w:rPr>
          <w:color w:val="231F20"/>
          <w:spacing w:val="4"/>
          <w:sz w:val="18"/>
        </w:rPr>
        <w:t> </w:t>
      </w:r>
      <w:r>
        <w:rPr>
          <w:color w:val="231F20"/>
          <w:sz w:val="18"/>
        </w:rPr>
        <w:t>20</w:t>
      </w:r>
    </w:p>
    <w:p>
      <w:pPr>
        <w:spacing w:before="9"/>
        <w:ind w:left="574" w:right="0" w:firstLine="0"/>
        <w:jc w:val="left"/>
        <w:rPr>
          <w:sz w:val="18"/>
        </w:rPr>
      </w:pPr>
      <w:r>
        <w:rPr>
          <w:color w:val="231F20"/>
          <w:sz w:val="18"/>
        </w:rPr>
        <w:t>de mayo (</w:t>
      </w:r>
      <w:hyperlink r:id="rId14">
        <w:r>
          <w:rPr>
            <w:color w:val="25408F"/>
            <w:sz w:val="18"/>
          </w:rPr>
          <w:t>BOC 88, de 28.6.2002</w:t>
        </w:r>
      </w:hyperlink>
      <w:r>
        <w:rPr>
          <w:color w:val="231F20"/>
          <w:sz w:val="18"/>
        </w:rPr>
        <w:t>).</w:t>
      </w:r>
    </w:p>
    <w:p>
      <w:pPr>
        <w:pStyle w:val="ListParagraph"/>
        <w:numPr>
          <w:ilvl w:val="0"/>
          <w:numId w:val="1"/>
        </w:numPr>
        <w:tabs>
          <w:tab w:pos="575" w:val="left" w:leader="none"/>
        </w:tabs>
        <w:spacing w:line="240" w:lineRule="auto" w:before="94" w:after="0"/>
        <w:ind w:left="574" w:right="0" w:hanging="405"/>
        <w:jc w:val="left"/>
        <w:rPr>
          <w:sz w:val="18"/>
        </w:rPr>
      </w:pPr>
      <w:r>
        <w:rPr>
          <w:color w:val="231F20"/>
          <w:sz w:val="18"/>
        </w:rPr>
        <w:t>Véase nota</w:t>
      </w:r>
      <w:r>
        <w:rPr>
          <w:color w:val="231F20"/>
          <w:spacing w:val="-1"/>
          <w:sz w:val="18"/>
        </w:rPr>
        <w:t> </w:t>
      </w:r>
      <w:r>
        <w:rPr>
          <w:color w:val="231F20"/>
          <w:sz w:val="18"/>
        </w:rPr>
        <w:t>anterior.</w:t>
      </w:r>
    </w:p>
    <w:p>
      <w:pPr>
        <w:spacing w:after="0" w:line="240" w:lineRule="auto"/>
        <w:jc w:val="left"/>
        <w:rPr>
          <w:sz w:val="18"/>
        </w:rPr>
        <w:sectPr>
          <w:pgSz w:w="11910" w:h="16840"/>
          <w:pgMar w:header="785" w:footer="731" w:top="1560" w:bottom="920" w:left="1580" w:right="1580"/>
        </w:sectPr>
      </w:pPr>
    </w:p>
    <w:p>
      <w:pPr>
        <w:pStyle w:val="BodyText"/>
        <w:spacing w:before="9"/>
        <w:ind w:left="0" w:firstLine="0"/>
        <w:jc w:val="left"/>
        <w:rPr>
          <w:sz w:val="7"/>
        </w:rPr>
      </w:pPr>
    </w:p>
    <w:tbl>
      <w:tblPr>
        <w:tblW w:w="0" w:type="auto"/>
        <w:jc w:val="left"/>
        <w:tblInd w:w="3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328"/>
        <w:gridCol w:w="985"/>
      </w:tblGrid>
      <w:tr>
        <w:trPr>
          <w:trHeight w:val="297" w:hRule="atLeast"/>
        </w:trPr>
        <w:tc>
          <w:tcPr>
            <w:tcW w:w="6328" w:type="dxa"/>
          </w:tcPr>
          <w:p>
            <w:pPr>
              <w:pStyle w:val="TableParagraph"/>
              <w:spacing w:line="246" w:lineRule="exact"/>
              <w:ind w:left="50"/>
              <w:rPr>
                <w:sz w:val="22"/>
              </w:rPr>
            </w:pPr>
            <w:r>
              <w:rPr>
                <w:color w:val="231F20"/>
                <w:sz w:val="22"/>
              </w:rPr>
              <w:t>En sábados</w:t>
            </w:r>
          </w:p>
        </w:tc>
        <w:tc>
          <w:tcPr>
            <w:tcW w:w="985" w:type="dxa"/>
          </w:tcPr>
          <w:p>
            <w:pPr>
              <w:pStyle w:val="TableParagraph"/>
              <w:spacing w:line="246" w:lineRule="exact"/>
              <w:ind w:right="47"/>
              <w:jc w:val="right"/>
              <w:rPr>
                <w:sz w:val="22"/>
              </w:rPr>
            </w:pPr>
            <w:r>
              <w:rPr>
                <w:color w:val="231F20"/>
                <w:sz w:val="22"/>
              </w:rPr>
              <w:t>69,42</w:t>
            </w:r>
          </w:p>
        </w:tc>
      </w:tr>
      <w:tr>
        <w:trPr>
          <w:trHeight w:val="349" w:hRule="atLeast"/>
        </w:trPr>
        <w:tc>
          <w:tcPr>
            <w:tcW w:w="6328" w:type="dxa"/>
          </w:tcPr>
          <w:p>
            <w:pPr>
              <w:pStyle w:val="TableParagraph"/>
              <w:spacing w:before="44"/>
              <w:ind w:left="50"/>
              <w:rPr>
                <w:sz w:val="22"/>
              </w:rPr>
            </w:pPr>
            <w:r>
              <w:rPr>
                <w:color w:val="231F20"/>
                <w:sz w:val="22"/>
              </w:rPr>
              <w:t>En domingos y festivos</w:t>
            </w:r>
          </w:p>
        </w:tc>
        <w:tc>
          <w:tcPr>
            <w:tcW w:w="985" w:type="dxa"/>
          </w:tcPr>
          <w:p>
            <w:pPr>
              <w:pStyle w:val="TableParagraph"/>
              <w:spacing w:before="44"/>
              <w:ind w:right="47"/>
              <w:jc w:val="right"/>
              <w:rPr>
                <w:sz w:val="22"/>
              </w:rPr>
            </w:pPr>
            <w:r>
              <w:rPr>
                <w:color w:val="231F20"/>
                <w:sz w:val="22"/>
              </w:rPr>
              <w:t>94,66</w:t>
            </w:r>
          </w:p>
        </w:tc>
      </w:tr>
      <w:tr>
        <w:trPr>
          <w:trHeight w:val="349" w:hRule="atLeast"/>
        </w:trPr>
        <w:tc>
          <w:tcPr>
            <w:tcW w:w="6328" w:type="dxa"/>
          </w:tcPr>
          <w:p>
            <w:pPr>
              <w:pStyle w:val="TableParagraph"/>
              <w:spacing w:before="44"/>
              <w:ind w:left="50"/>
              <w:rPr>
                <w:sz w:val="22"/>
              </w:rPr>
            </w:pPr>
            <w:r>
              <w:rPr>
                <w:color w:val="231F20"/>
                <w:sz w:val="22"/>
              </w:rPr>
              <w:t>Por días de localización (período de 24 horas)</w:t>
            </w:r>
          </w:p>
        </w:tc>
        <w:tc>
          <w:tcPr>
            <w:tcW w:w="985" w:type="dxa"/>
          </w:tcPr>
          <w:p>
            <w:pPr>
              <w:pStyle w:val="TableParagraph"/>
              <w:rPr>
                <w:rFonts w:ascii="Times New Roman"/>
                <w:sz w:val="20"/>
              </w:rPr>
            </w:pPr>
          </w:p>
        </w:tc>
      </w:tr>
      <w:tr>
        <w:trPr>
          <w:trHeight w:val="349" w:hRule="atLeast"/>
        </w:trPr>
        <w:tc>
          <w:tcPr>
            <w:tcW w:w="6328" w:type="dxa"/>
          </w:tcPr>
          <w:p>
            <w:pPr>
              <w:pStyle w:val="TableParagraph"/>
              <w:spacing w:before="44"/>
              <w:ind w:left="50"/>
              <w:rPr>
                <w:sz w:val="22"/>
              </w:rPr>
            </w:pPr>
            <w:r>
              <w:rPr>
                <w:color w:val="231F20"/>
                <w:sz w:val="22"/>
              </w:rPr>
              <w:t>En días laborales</w:t>
            </w:r>
          </w:p>
        </w:tc>
        <w:tc>
          <w:tcPr>
            <w:tcW w:w="985" w:type="dxa"/>
          </w:tcPr>
          <w:p>
            <w:pPr>
              <w:pStyle w:val="TableParagraph"/>
              <w:spacing w:before="44"/>
              <w:ind w:right="47"/>
              <w:jc w:val="right"/>
              <w:rPr>
                <w:sz w:val="22"/>
              </w:rPr>
            </w:pPr>
            <w:r>
              <w:rPr>
                <w:color w:val="231F20"/>
                <w:sz w:val="22"/>
              </w:rPr>
              <w:t>15,15</w:t>
            </w:r>
          </w:p>
        </w:tc>
      </w:tr>
      <w:tr>
        <w:trPr>
          <w:trHeight w:val="349" w:hRule="atLeast"/>
        </w:trPr>
        <w:tc>
          <w:tcPr>
            <w:tcW w:w="6328" w:type="dxa"/>
          </w:tcPr>
          <w:p>
            <w:pPr>
              <w:pStyle w:val="TableParagraph"/>
              <w:spacing w:before="44"/>
              <w:ind w:left="50"/>
              <w:rPr>
                <w:sz w:val="22"/>
              </w:rPr>
            </w:pPr>
            <w:r>
              <w:rPr>
                <w:color w:val="231F20"/>
                <w:sz w:val="22"/>
              </w:rPr>
              <w:t>En sábados</w:t>
            </w:r>
          </w:p>
        </w:tc>
        <w:tc>
          <w:tcPr>
            <w:tcW w:w="985" w:type="dxa"/>
          </w:tcPr>
          <w:p>
            <w:pPr>
              <w:pStyle w:val="TableParagraph"/>
              <w:spacing w:before="44"/>
              <w:ind w:right="47"/>
              <w:jc w:val="right"/>
              <w:rPr>
                <w:sz w:val="22"/>
              </w:rPr>
            </w:pPr>
            <w:r>
              <w:rPr>
                <w:color w:val="231F20"/>
                <w:sz w:val="22"/>
              </w:rPr>
              <w:t>22,09</w:t>
            </w:r>
          </w:p>
        </w:tc>
      </w:tr>
      <w:tr>
        <w:trPr>
          <w:trHeight w:val="349" w:hRule="atLeast"/>
        </w:trPr>
        <w:tc>
          <w:tcPr>
            <w:tcW w:w="6328" w:type="dxa"/>
          </w:tcPr>
          <w:p>
            <w:pPr>
              <w:pStyle w:val="TableParagraph"/>
              <w:spacing w:before="44"/>
              <w:ind w:left="50"/>
              <w:rPr>
                <w:sz w:val="22"/>
              </w:rPr>
            </w:pPr>
            <w:r>
              <w:rPr>
                <w:color w:val="231F20"/>
                <w:sz w:val="22"/>
              </w:rPr>
              <w:t>En domingos y festivos</w:t>
            </w:r>
          </w:p>
        </w:tc>
        <w:tc>
          <w:tcPr>
            <w:tcW w:w="985" w:type="dxa"/>
          </w:tcPr>
          <w:p>
            <w:pPr>
              <w:pStyle w:val="TableParagraph"/>
              <w:spacing w:before="44"/>
              <w:ind w:right="47"/>
              <w:jc w:val="right"/>
              <w:rPr>
                <w:sz w:val="22"/>
              </w:rPr>
            </w:pPr>
            <w:r>
              <w:rPr>
                <w:color w:val="231F20"/>
                <w:sz w:val="22"/>
              </w:rPr>
              <w:t>31,55</w:t>
            </w:r>
          </w:p>
        </w:tc>
      </w:tr>
      <w:tr>
        <w:trPr>
          <w:trHeight w:val="349" w:hRule="atLeast"/>
        </w:trPr>
        <w:tc>
          <w:tcPr>
            <w:tcW w:w="6328" w:type="dxa"/>
          </w:tcPr>
          <w:p>
            <w:pPr>
              <w:pStyle w:val="TableParagraph"/>
              <w:spacing w:before="44"/>
              <w:ind w:left="50"/>
              <w:rPr>
                <w:sz w:val="22"/>
              </w:rPr>
            </w:pPr>
            <w:r>
              <w:rPr>
                <w:color w:val="231F20"/>
                <w:sz w:val="22"/>
              </w:rPr>
              <w:t>Por trabajos de extinción de incendios (período de 24 horas)</w:t>
            </w:r>
          </w:p>
        </w:tc>
        <w:tc>
          <w:tcPr>
            <w:tcW w:w="985" w:type="dxa"/>
          </w:tcPr>
          <w:p>
            <w:pPr>
              <w:pStyle w:val="TableParagraph"/>
              <w:rPr>
                <w:rFonts w:ascii="Times New Roman"/>
                <w:sz w:val="20"/>
              </w:rPr>
            </w:pPr>
          </w:p>
        </w:tc>
      </w:tr>
      <w:tr>
        <w:trPr>
          <w:trHeight w:val="297" w:hRule="atLeast"/>
        </w:trPr>
        <w:tc>
          <w:tcPr>
            <w:tcW w:w="6328" w:type="dxa"/>
          </w:tcPr>
          <w:p>
            <w:pPr>
              <w:pStyle w:val="TableParagraph"/>
              <w:spacing w:line="233" w:lineRule="exact" w:before="44"/>
              <w:ind w:left="50"/>
              <w:rPr>
                <w:sz w:val="22"/>
              </w:rPr>
            </w:pPr>
            <w:r>
              <w:rPr>
                <w:color w:val="231F20"/>
                <w:sz w:val="22"/>
              </w:rPr>
              <w:t>Valor hora</w:t>
            </w:r>
          </w:p>
        </w:tc>
        <w:tc>
          <w:tcPr>
            <w:tcW w:w="985" w:type="dxa"/>
          </w:tcPr>
          <w:p>
            <w:pPr>
              <w:pStyle w:val="TableParagraph"/>
              <w:spacing w:line="233" w:lineRule="exact" w:before="44"/>
              <w:ind w:right="47"/>
              <w:jc w:val="right"/>
              <w:rPr>
                <w:sz w:val="22"/>
              </w:rPr>
            </w:pPr>
            <w:r>
              <w:rPr>
                <w:color w:val="231F20"/>
                <w:sz w:val="22"/>
              </w:rPr>
              <w:t>4,23</w:t>
            </w:r>
          </w:p>
        </w:tc>
      </w:tr>
    </w:tbl>
    <w:p>
      <w:pPr>
        <w:spacing w:before="139"/>
        <w:ind w:left="463" w:right="460" w:firstLine="0"/>
        <w:jc w:val="center"/>
        <w:rPr>
          <w:b/>
          <w:sz w:val="13"/>
        </w:rPr>
      </w:pPr>
      <w:r>
        <w:rPr>
          <w:color w:val="231F20"/>
          <w:sz w:val="20"/>
        </w:rPr>
        <w:t>ANEXO VI </w:t>
      </w:r>
      <w:r>
        <w:rPr>
          <w:b/>
          <w:color w:val="231F20"/>
          <w:position w:val="7"/>
          <w:sz w:val="13"/>
        </w:rPr>
        <w:t>(31)</w:t>
      </w:r>
    </w:p>
    <w:p>
      <w:pPr>
        <w:spacing w:line="249" w:lineRule="auto" w:before="123"/>
        <w:ind w:left="120" w:right="106" w:firstLine="226"/>
        <w:jc w:val="both"/>
        <w:rPr>
          <w:sz w:val="20"/>
        </w:rPr>
      </w:pPr>
      <w:r>
        <w:rPr>
          <w:color w:val="231F20"/>
          <w:sz w:val="20"/>
        </w:rPr>
        <w:t>INDEMNIZACIONES POR LA PRESTACIÓN DE SERVICIOS ESPECIALES DE</w:t>
      </w:r>
      <w:r>
        <w:rPr>
          <w:color w:val="231F20"/>
          <w:spacing w:val="-20"/>
          <w:sz w:val="20"/>
        </w:rPr>
        <w:t> </w:t>
      </w:r>
      <w:r>
        <w:rPr>
          <w:color w:val="231F20"/>
          <w:sz w:val="20"/>
        </w:rPr>
        <w:t>VIGILANCIA EN LAS ISLAS DE ALEGRANZA, LA GRACIOSA, LOBOS, </w:t>
      </w:r>
      <w:r>
        <w:rPr>
          <w:color w:val="231F20"/>
          <w:spacing w:val="-3"/>
          <w:sz w:val="20"/>
        </w:rPr>
        <w:t>MONTAÑA </w:t>
      </w:r>
      <w:r>
        <w:rPr>
          <w:color w:val="231F20"/>
          <w:sz w:val="20"/>
        </w:rPr>
        <w:t>CLARA, ROQUE DEL ESTE</w:t>
      </w:r>
      <w:r>
        <w:rPr>
          <w:color w:val="231F20"/>
          <w:spacing w:val="-5"/>
          <w:sz w:val="20"/>
        </w:rPr>
        <w:t> </w:t>
      </w:r>
      <w:r>
        <w:rPr>
          <w:color w:val="231F20"/>
          <w:sz w:val="20"/>
        </w:rPr>
        <w:t>Y</w:t>
      </w:r>
      <w:r>
        <w:rPr>
          <w:color w:val="231F20"/>
          <w:spacing w:val="-4"/>
          <w:sz w:val="20"/>
        </w:rPr>
        <w:t> </w:t>
      </w:r>
      <w:r>
        <w:rPr>
          <w:color w:val="231F20"/>
          <w:sz w:val="20"/>
        </w:rPr>
        <w:t>ROQUE</w:t>
      </w:r>
      <w:r>
        <w:rPr>
          <w:color w:val="231F20"/>
          <w:spacing w:val="-1"/>
          <w:sz w:val="20"/>
        </w:rPr>
        <w:t> </w:t>
      </w:r>
      <w:r>
        <w:rPr>
          <w:color w:val="231F20"/>
          <w:sz w:val="20"/>
        </w:rPr>
        <w:t>DEL</w:t>
      </w:r>
      <w:r>
        <w:rPr>
          <w:color w:val="231F20"/>
          <w:spacing w:val="-9"/>
          <w:sz w:val="20"/>
        </w:rPr>
        <w:t> </w:t>
      </w:r>
      <w:r>
        <w:rPr>
          <w:color w:val="231F20"/>
          <w:sz w:val="20"/>
        </w:rPr>
        <w:t>OESTE;</w:t>
      </w:r>
      <w:r>
        <w:rPr>
          <w:color w:val="231F20"/>
          <w:spacing w:val="-12"/>
          <w:sz w:val="20"/>
        </w:rPr>
        <w:t> </w:t>
      </w:r>
      <w:r>
        <w:rPr>
          <w:color w:val="231F20"/>
          <w:sz w:val="20"/>
        </w:rPr>
        <w:t>ASÍ COMO</w:t>
      </w:r>
      <w:r>
        <w:rPr>
          <w:color w:val="231F20"/>
          <w:spacing w:val="-2"/>
          <w:sz w:val="20"/>
        </w:rPr>
        <w:t> </w:t>
      </w:r>
      <w:r>
        <w:rPr>
          <w:color w:val="231F20"/>
          <w:sz w:val="20"/>
        </w:rPr>
        <w:t>DE</w:t>
      </w:r>
      <w:r>
        <w:rPr>
          <w:color w:val="231F20"/>
          <w:spacing w:val="-1"/>
          <w:sz w:val="20"/>
        </w:rPr>
        <w:t> </w:t>
      </w:r>
      <w:r>
        <w:rPr>
          <w:color w:val="231F20"/>
          <w:sz w:val="20"/>
        </w:rPr>
        <w:t>VIGILANCIA</w:t>
      </w:r>
      <w:r>
        <w:rPr>
          <w:color w:val="231F20"/>
          <w:spacing w:val="-12"/>
          <w:sz w:val="20"/>
        </w:rPr>
        <w:t> </w:t>
      </w:r>
      <w:r>
        <w:rPr>
          <w:color w:val="231F20"/>
          <w:sz w:val="20"/>
        </w:rPr>
        <w:t>EN</w:t>
      </w:r>
      <w:r>
        <w:rPr>
          <w:color w:val="231F20"/>
          <w:spacing w:val="-1"/>
          <w:sz w:val="20"/>
        </w:rPr>
        <w:t> </w:t>
      </w:r>
      <w:r>
        <w:rPr>
          <w:color w:val="231F20"/>
          <w:sz w:val="20"/>
        </w:rPr>
        <w:t>EMBARCACIONES.</w:t>
      </w:r>
    </w:p>
    <w:p>
      <w:pPr>
        <w:pStyle w:val="BodyText"/>
        <w:spacing w:before="9"/>
        <w:ind w:left="0" w:firstLine="0"/>
        <w:jc w:val="left"/>
        <w:rPr>
          <w:sz w:val="12"/>
        </w:rPr>
      </w:pPr>
    </w:p>
    <w:tbl>
      <w:tblPr>
        <w:tblW w:w="0" w:type="auto"/>
        <w:jc w:val="left"/>
        <w:tblInd w:w="3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547"/>
        <w:gridCol w:w="1906"/>
      </w:tblGrid>
      <w:tr>
        <w:trPr>
          <w:trHeight w:val="620" w:hRule="atLeast"/>
        </w:trPr>
        <w:tc>
          <w:tcPr>
            <w:tcW w:w="5547" w:type="dxa"/>
          </w:tcPr>
          <w:p>
            <w:pPr>
              <w:pStyle w:val="TableParagraph"/>
              <w:spacing w:line="276" w:lineRule="auto"/>
              <w:ind w:left="50" w:right="927"/>
              <w:rPr>
                <w:sz w:val="20"/>
              </w:rPr>
            </w:pPr>
            <w:r>
              <w:rPr>
                <w:color w:val="231F20"/>
                <w:sz w:val="20"/>
              </w:rPr>
              <w:t>AGENTES DE MEDIO AMBIENTE Y PERSONAL LABORAL DE LOS GRUPOS III, IV Y V</w:t>
            </w:r>
          </w:p>
        </w:tc>
        <w:tc>
          <w:tcPr>
            <w:tcW w:w="1906" w:type="dxa"/>
          </w:tcPr>
          <w:p>
            <w:pPr>
              <w:pStyle w:val="TableParagraph"/>
              <w:spacing w:line="223" w:lineRule="exact"/>
              <w:ind w:left="948"/>
              <w:rPr>
                <w:sz w:val="20"/>
              </w:rPr>
            </w:pPr>
            <w:r>
              <w:rPr>
                <w:color w:val="231F20"/>
                <w:sz w:val="20"/>
              </w:rPr>
              <w:t>IMPORTE</w:t>
            </w:r>
          </w:p>
          <w:p>
            <w:pPr>
              <w:pStyle w:val="TableParagraph"/>
              <w:spacing w:before="15"/>
              <w:ind w:left="1019"/>
              <w:rPr>
                <w:sz w:val="22"/>
              </w:rPr>
            </w:pPr>
            <w:r>
              <w:rPr>
                <w:color w:val="231F20"/>
                <w:sz w:val="22"/>
              </w:rPr>
              <w:t>(euros)</w:t>
            </w:r>
          </w:p>
        </w:tc>
      </w:tr>
      <w:tr>
        <w:trPr>
          <w:trHeight w:val="647" w:hRule="atLeast"/>
        </w:trPr>
        <w:tc>
          <w:tcPr>
            <w:tcW w:w="5547" w:type="dxa"/>
          </w:tcPr>
          <w:p>
            <w:pPr>
              <w:pStyle w:val="TableParagraph"/>
              <w:spacing w:line="260" w:lineRule="atLeast" w:before="115"/>
              <w:ind w:left="50" w:right="927"/>
              <w:rPr>
                <w:sz w:val="22"/>
              </w:rPr>
            </w:pPr>
            <w:r>
              <w:rPr>
                <w:color w:val="231F20"/>
                <w:sz w:val="22"/>
              </w:rPr>
              <w:t>Por días de vigilancia con pernocta (24 horas): En días laborables</w:t>
            </w:r>
          </w:p>
        </w:tc>
        <w:tc>
          <w:tcPr>
            <w:tcW w:w="1906" w:type="dxa"/>
          </w:tcPr>
          <w:p>
            <w:pPr>
              <w:pStyle w:val="TableParagraph"/>
              <w:spacing w:before="6"/>
              <w:rPr>
                <w:sz w:val="33"/>
              </w:rPr>
            </w:pPr>
          </w:p>
          <w:p>
            <w:pPr>
              <w:pStyle w:val="TableParagraph"/>
              <w:spacing w:line="242" w:lineRule="exact"/>
              <w:ind w:right="187"/>
              <w:jc w:val="right"/>
              <w:rPr>
                <w:sz w:val="22"/>
              </w:rPr>
            </w:pPr>
            <w:r>
              <w:rPr>
                <w:color w:val="231F20"/>
                <w:sz w:val="22"/>
              </w:rPr>
              <w:t>44,17</w:t>
            </w:r>
          </w:p>
        </w:tc>
      </w:tr>
      <w:tr>
        <w:trPr>
          <w:trHeight w:val="264" w:hRule="atLeast"/>
        </w:trPr>
        <w:tc>
          <w:tcPr>
            <w:tcW w:w="5547" w:type="dxa"/>
          </w:tcPr>
          <w:p>
            <w:pPr>
              <w:pStyle w:val="TableParagraph"/>
              <w:spacing w:line="242" w:lineRule="exact" w:before="2"/>
              <w:ind w:left="50"/>
              <w:rPr>
                <w:sz w:val="22"/>
              </w:rPr>
            </w:pPr>
            <w:r>
              <w:rPr>
                <w:color w:val="231F20"/>
                <w:sz w:val="22"/>
              </w:rPr>
              <w:t>En sábados</w:t>
            </w:r>
          </w:p>
        </w:tc>
        <w:tc>
          <w:tcPr>
            <w:tcW w:w="1906" w:type="dxa"/>
          </w:tcPr>
          <w:p>
            <w:pPr>
              <w:pStyle w:val="TableParagraph"/>
              <w:spacing w:line="242" w:lineRule="exact" w:before="2"/>
              <w:ind w:right="187"/>
              <w:jc w:val="right"/>
              <w:rPr>
                <w:sz w:val="22"/>
              </w:rPr>
            </w:pPr>
            <w:r>
              <w:rPr>
                <w:color w:val="231F20"/>
                <w:sz w:val="22"/>
              </w:rPr>
              <w:t>69,42</w:t>
            </w:r>
          </w:p>
        </w:tc>
      </w:tr>
      <w:tr>
        <w:trPr>
          <w:trHeight w:val="320" w:hRule="atLeast"/>
        </w:trPr>
        <w:tc>
          <w:tcPr>
            <w:tcW w:w="5547" w:type="dxa"/>
          </w:tcPr>
          <w:p>
            <w:pPr>
              <w:pStyle w:val="TableParagraph"/>
              <w:spacing w:before="2"/>
              <w:ind w:left="50"/>
              <w:rPr>
                <w:sz w:val="22"/>
              </w:rPr>
            </w:pPr>
            <w:r>
              <w:rPr>
                <w:color w:val="231F20"/>
                <w:sz w:val="22"/>
              </w:rPr>
              <w:t>En domingos y festivos</w:t>
            </w:r>
          </w:p>
        </w:tc>
        <w:tc>
          <w:tcPr>
            <w:tcW w:w="1906" w:type="dxa"/>
          </w:tcPr>
          <w:p>
            <w:pPr>
              <w:pStyle w:val="TableParagraph"/>
              <w:spacing w:before="2"/>
              <w:ind w:right="187"/>
              <w:jc w:val="right"/>
              <w:rPr>
                <w:sz w:val="22"/>
              </w:rPr>
            </w:pPr>
            <w:r>
              <w:rPr>
                <w:color w:val="231F20"/>
                <w:sz w:val="22"/>
              </w:rPr>
              <w:t>94,66</w:t>
            </w:r>
          </w:p>
        </w:tc>
      </w:tr>
      <w:tr>
        <w:trPr>
          <w:trHeight w:val="584" w:hRule="atLeast"/>
        </w:trPr>
        <w:tc>
          <w:tcPr>
            <w:tcW w:w="5547" w:type="dxa"/>
          </w:tcPr>
          <w:p>
            <w:pPr>
              <w:pStyle w:val="TableParagraph"/>
              <w:spacing w:line="260" w:lineRule="atLeast" w:before="51"/>
              <w:ind w:left="50" w:right="1001"/>
              <w:rPr>
                <w:sz w:val="22"/>
              </w:rPr>
            </w:pPr>
            <w:r>
              <w:rPr>
                <w:color w:val="231F20"/>
                <w:sz w:val="22"/>
              </w:rPr>
              <w:t>Por días de vigilancia sin pernocta (16 horas): En días laborables</w:t>
            </w:r>
          </w:p>
        </w:tc>
        <w:tc>
          <w:tcPr>
            <w:tcW w:w="1906" w:type="dxa"/>
          </w:tcPr>
          <w:p>
            <w:pPr>
              <w:pStyle w:val="TableParagraph"/>
              <w:rPr>
                <w:sz w:val="28"/>
              </w:rPr>
            </w:pPr>
          </w:p>
          <w:p>
            <w:pPr>
              <w:pStyle w:val="TableParagraph"/>
              <w:spacing w:line="242" w:lineRule="exact"/>
              <w:ind w:right="187"/>
              <w:jc w:val="right"/>
              <w:rPr>
                <w:sz w:val="22"/>
              </w:rPr>
            </w:pPr>
            <w:r>
              <w:rPr>
                <w:color w:val="231F20"/>
                <w:sz w:val="22"/>
              </w:rPr>
              <w:t>23,60</w:t>
            </w:r>
          </w:p>
        </w:tc>
      </w:tr>
      <w:tr>
        <w:trPr>
          <w:trHeight w:val="263" w:hRule="atLeast"/>
        </w:trPr>
        <w:tc>
          <w:tcPr>
            <w:tcW w:w="5547" w:type="dxa"/>
          </w:tcPr>
          <w:p>
            <w:pPr>
              <w:pStyle w:val="TableParagraph"/>
              <w:spacing w:line="242" w:lineRule="exact" w:before="2"/>
              <w:ind w:left="50"/>
              <w:rPr>
                <w:sz w:val="22"/>
              </w:rPr>
            </w:pPr>
            <w:r>
              <w:rPr>
                <w:color w:val="231F20"/>
                <w:sz w:val="22"/>
              </w:rPr>
              <w:t>En sábados</w:t>
            </w:r>
          </w:p>
        </w:tc>
        <w:tc>
          <w:tcPr>
            <w:tcW w:w="1906" w:type="dxa"/>
          </w:tcPr>
          <w:p>
            <w:pPr>
              <w:pStyle w:val="TableParagraph"/>
              <w:spacing w:line="242" w:lineRule="exact" w:before="2"/>
              <w:ind w:right="187"/>
              <w:jc w:val="right"/>
              <w:rPr>
                <w:sz w:val="22"/>
              </w:rPr>
            </w:pPr>
            <w:r>
              <w:rPr>
                <w:color w:val="231F20"/>
                <w:sz w:val="22"/>
              </w:rPr>
              <w:t>37,09</w:t>
            </w:r>
          </w:p>
        </w:tc>
      </w:tr>
      <w:tr>
        <w:trPr>
          <w:trHeight w:val="254" w:hRule="atLeast"/>
        </w:trPr>
        <w:tc>
          <w:tcPr>
            <w:tcW w:w="5547" w:type="dxa"/>
          </w:tcPr>
          <w:p>
            <w:pPr>
              <w:pStyle w:val="TableParagraph"/>
              <w:spacing w:line="233" w:lineRule="exact" w:before="2"/>
              <w:ind w:left="50"/>
              <w:rPr>
                <w:sz w:val="22"/>
              </w:rPr>
            </w:pPr>
            <w:r>
              <w:rPr>
                <w:color w:val="231F20"/>
                <w:sz w:val="22"/>
              </w:rPr>
              <w:t>En domingos y festivos</w:t>
            </w:r>
          </w:p>
        </w:tc>
        <w:tc>
          <w:tcPr>
            <w:tcW w:w="1906" w:type="dxa"/>
          </w:tcPr>
          <w:p>
            <w:pPr>
              <w:pStyle w:val="TableParagraph"/>
              <w:spacing w:line="233" w:lineRule="exact" w:before="2"/>
              <w:ind w:right="187"/>
              <w:jc w:val="right"/>
              <w:rPr>
                <w:sz w:val="22"/>
              </w:rPr>
            </w:pPr>
            <w:r>
              <w:rPr>
                <w:color w:val="231F20"/>
                <w:sz w:val="22"/>
              </w:rPr>
              <w:t>50,58</w:t>
            </w:r>
          </w:p>
        </w:tc>
      </w:tr>
    </w:tbl>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20"/>
        </w:rPr>
      </w:pPr>
    </w:p>
    <w:p>
      <w:pPr>
        <w:pStyle w:val="BodyText"/>
        <w:ind w:left="0" w:firstLine="0"/>
        <w:jc w:val="left"/>
        <w:rPr>
          <w:sz w:val="10"/>
        </w:rPr>
      </w:pPr>
      <w:r>
        <w:rPr/>
        <w:pict>
          <v:shape style="position:absolute;margin-left:85.039398pt;margin-top:8.204389pt;width:100.35pt;height:.1pt;mso-position-horizontal-relative:page;mso-position-vertical-relative:paragraph;z-index:-251639808;mso-wrap-distance-left:0;mso-wrap-distance-right:0" coordorigin="1701,164" coordsize="2007,0" path="m1701,164l3708,164e" filled="false" stroked="true" strokeweight="1pt" strokecolor="#231f20">
            <v:path arrowok="t"/>
            <v:stroke dashstyle="solid"/>
            <w10:wrap type="topAndBottom"/>
          </v:shape>
        </w:pict>
      </w:r>
    </w:p>
    <w:p>
      <w:pPr>
        <w:pStyle w:val="ListParagraph"/>
        <w:numPr>
          <w:ilvl w:val="0"/>
          <w:numId w:val="1"/>
        </w:numPr>
        <w:tabs>
          <w:tab w:pos="575" w:val="left" w:leader="none"/>
        </w:tabs>
        <w:spacing w:line="240" w:lineRule="auto" w:before="8" w:after="0"/>
        <w:ind w:left="574" w:right="0" w:hanging="405"/>
        <w:jc w:val="left"/>
        <w:rPr>
          <w:sz w:val="18"/>
        </w:rPr>
      </w:pPr>
      <w:r>
        <w:rPr>
          <w:color w:val="231F20"/>
          <w:sz w:val="18"/>
        </w:rPr>
        <w:t>El</w:t>
      </w:r>
      <w:r>
        <w:rPr>
          <w:color w:val="231F20"/>
          <w:spacing w:val="-3"/>
          <w:sz w:val="18"/>
        </w:rPr>
        <w:t> </w:t>
      </w:r>
      <w:r>
        <w:rPr>
          <w:color w:val="231F20"/>
          <w:sz w:val="18"/>
        </w:rPr>
        <w:t>anexo</w:t>
      </w:r>
      <w:r>
        <w:rPr>
          <w:color w:val="231F20"/>
          <w:spacing w:val="-3"/>
          <w:sz w:val="18"/>
        </w:rPr>
        <w:t> </w:t>
      </w:r>
      <w:r>
        <w:rPr>
          <w:color w:val="231F20"/>
          <w:sz w:val="18"/>
        </w:rPr>
        <w:t>VI</w:t>
      </w:r>
      <w:r>
        <w:rPr>
          <w:color w:val="231F20"/>
          <w:spacing w:val="-3"/>
          <w:sz w:val="18"/>
        </w:rPr>
        <w:t> </w:t>
      </w:r>
      <w:r>
        <w:rPr>
          <w:color w:val="231F20"/>
          <w:sz w:val="18"/>
        </w:rPr>
        <w:t>se</w:t>
      </w:r>
      <w:r>
        <w:rPr>
          <w:color w:val="231F20"/>
          <w:spacing w:val="-3"/>
          <w:sz w:val="18"/>
        </w:rPr>
        <w:t> </w:t>
      </w:r>
      <w:r>
        <w:rPr>
          <w:color w:val="231F20"/>
          <w:sz w:val="18"/>
        </w:rPr>
        <w:t>transcribe</w:t>
      </w:r>
      <w:r>
        <w:rPr>
          <w:color w:val="231F20"/>
          <w:spacing w:val="-3"/>
          <w:sz w:val="18"/>
        </w:rPr>
        <w:t> </w:t>
      </w:r>
      <w:r>
        <w:rPr>
          <w:color w:val="231F20"/>
          <w:sz w:val="18"/>
        </w:rPr>
        <w:t>con</w:t>
      </w:r>
      <w:r>
        <w:rPr>
          <w:color w:val="231F20"/>
          <w:spacing w:val="-3"/>
          <w:sz w:val="18"/>
        </w:rPr>
        <w:t> </w:t>
      </w:r>
      <w:r>
        <w:rPr>
          <w:color w:val="231F20"/>
          <w:sz w:val="18"/>
        </w:rPr>
        <w:t>las</w:t>
      </w:r>
      <w:r>
        <w:rPr>
          <w:color w:val="231F20"/>
          <w:spacing w:val="-2"/>
          <w:sz w:val="18"/>
        </w:rPr>
        <w:t> </w:t>
      </w:r>
      <w:r>
        <w:rPr>
          <w:color w:val="231F20"/>
          <w:sz w:val="18"/>
        </w:rPr>
        <w:t>modificaciones</w:t>
      </w:r>
      <w:r>
        <w:rPr>
          <w:color w:val="231F20"/>
          <w:spacing w:val="-2"/>
          <w:sz w:val="18"/>
        </w:rPr>
        <w:t> </w:t>
      </w:r>
      <w:r>
        <w:rPr>
          <w:color w:val="231F20"/>
          <w:sz w:val="18"/>
        </w:rPr>
        <w:t>introducidas</w:t>
      </w:r>
      <w:r>
        <w:rPr>
          <w:color w:val="231F20"/>
          <w:spacing w:val="-3"/>
          <w:sz w:val="18"/>
        </w:rPr>
        <w:t> </w:t>
      </w:r>
      <w:r>
        <w:rPr>
          <w:color w:val="231F20"/>
          <w:sz w:val="18"/>
        </w:rPr>
        <w:t>por</w:t>
      </w:r>
      <w:r>
        <w:rPr>
          <w:color w:val="231F20"/>
          <w:spacing w:val="-3"/>
          <w:sz w:val="18"/>
        </w:rPr>
        <w:t> </w:t>
      </w:r>
      <w:r>
        <w:rPr>
          <w:color w:val="231F20"/>
          <w:sz w:val="18"/>
        </w:rPr>
        <w:t>Decreto</w:t>
      </w:r>
      <w:r>
        <w:rPr>
          <w:color w:val="231F20"/>
          <w:spacing w:val="-3"/>
          <w:sz w:val="18"/>
        </w:rPr>
        <w:t> </w:t>
      </w:r>
      <w:r>
        <w:rPr>
          <w:color w:val="231F20"/>
          <w:sz w:val="18"/>
        </w:rPr>
        <w:t>el</w:t>
      </w:r>
      <w:r>
        <w:rPr>
          <w:color w:val="231F20"/>
          <w:spacing w:val="-3"/>
          <w:sz w:val="18"/>
        </w:rPr>
        <w:t> </w:t>
      </w:r>
      <w:r>
        <w:rPr>
          <w:color w:val="231F20"/>
          <w:sz w:val="18"/>
        </w:rPr>
        <w:t>67/2002,</w:t>
      </w:r>
      <w:r>
        <w:rPr>
          <w:color w:val="231F20"/>
          <w:spacing w:val="-2"/>
          <w:sz w:val="18"/>
        </w:rPr>
        <w:t> </w:t>
      </w:r>
      <w:r>
        <w:rPr>
          <w:color w:val="231F20"/>
          <w:sz w:val="18"/>
        </w:rPr>
        <w:t>de</w:t>
      </w:r>
      <w:r>
        <w:rPr>
          <w:color w:val="231F20"/>
          <w:spacing w:val="-3"/>
          <w:sz w:val="18"/>
        </w:rPr>
        <w:t> </w:t>
      </w:r>
      <w:r>
        <w:rPr>
          <w:color w:val="231F20"/>
          <w:sz w:val="18"/>
        </w:rPr>
        <w:t>20</w:t>
      </w:r>
      <w:r>
        <w:rPr>
          <w:color w:val="231F20"/>
          <w:spacing w:val="-3"/>
          <w:sz w:val="18"/>
        </w:rPr>
        <w:t> </w:t>
      </w:r>
      <w:r>
        <w:rPr>
          <w:color w:val="231F20"/>
          <w:sz w:val="18"/>
        </w:rPr>
        <w:t>de</w:t>
      </w:r>
      <w:r>
        <w:rPr>
          <w:color w:val="231F20"/>
          <w:spacing w:val="-3"/>
          <w:sz w:val="18"/>
        </w:rPr>
        <w:t> </w:t>
      </w:r>
      <w:r>
        <w:rPr>
          <w:color w:val="231F20"/>
          <w:sz w:val="18"/>
        </w:rPr>
        <w:t>mayo</w:t>
      </w:r>
    </w:p>
    <w:p>
      <w:pPr>
        <w:spacing w:before="9"/>
        <w:ind w:left="574" w:right="0" w:firstLine="0"/>
        <w:jc w:val="left"/>
        <w:rPr>
          <w:sz w:val="18"/>
        </w:rPr>
      </w:pPr>
      <w:r>
        <w:rPr>
          <w:color w:val="231F20"/>
          <w:sz w:val="18"/>
        </w:rPr>
        <w:t>(</w:t>
      </w:r>
      <w:hyperlink r:id="rId14">
        <w:r>
          <w:rPr>
            <w:color w:val="25408F"/>
            <w:sz w:val="18"/>
          </w:rPr>
          <w:t>BOC 88, de 28.6.2002</w:t>
        </w:r>
      </w:hyperlink>
      <w:r>
        <w:rPr>
          <w:color w:val="231F20"/>
          <w:sz w:val="18"/>
        </w:rPr>
        <w:t>).</w:t>
      </w:r>
    </w:p>
    <w:sectPr>
      <w:pgSz w:w="11910" w:h="16840"/>
      <w:pgMar w:header="785" w:footer="736" w:top="1560" w:bottom="920" w:left="1580" w:right="15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0"/>
      </w:rPr>
    </w:pPr>
    <w:r>
      <w:rPr/>
      <w:pict>
        <v:shape style="position:absolute;margin-left:496.236206pt;margin-top:794.352478pt;width:17pt;height:14.2pt;mso-position-horizontal-relative:page;mso-position-vertical-relative:page;z-index:-254904320" type="#_x0000_t202" filled="false" stroked="false">
          <v:textbox inset="0,0,0,0">
            <w:txbxContent>
              <w:p>
                <w:pPr>
                  <w:pStyle w:val="BodyText"/>
                  <w:spacing w:before="10"/>
                  <w:ind w:left="60" w:firstLine="0"/>
                  <w:jc w:val="left"/>
                  <w:rPr>
                    <w:rFonts w:ascii="Times New Roman"/>
                  </w:rPr>
                </w:pPr>
                <w:r>
                  <w:rPr/>
                  <w:fldChar w:fldCharType="begin"/>
                </w:r>
                <w:r>
                  <w:rPr>
                    <w:rFonts w:ascii="Times New Roman"/>
                    <w:color w:val="231F20"/>
                  </w:rPr>
                  <w:instrText> PAGE </w:instrText>
                </w:r>
                <w:r>
                  <w:rPr/>
                  <w:fldChar w:fldCharType="separate"/>
                </w:r>
                <w:r>
                  <w:rPr/>
                  <w:t>13</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0"/>
      </w:rPr>
    </w:pPr>
    <w:r>
      <w:rPr/>
      <w:pict>
        <v:shape style="position:absolute;margin-left:82.039398pt;margin-top:794.069092pt;width:17pt;height:14.2pt;mso-position-horizontal-relative:page;mso-position-vertical-relative:page;z-index:-254903296" type="#_x0000_t202" filled="false" stroked="false">
          <v:textbox inset="0,0,0,0">
            <w:txbxContent>
              <w:p>
                <w:pPr>
                  <w:pStyle w:val="BodyText"/>
                  <w:spacing w:before="10"/>
                  <w:ind w:left="60" w:firstLine="0"/>
                  <w:jc w:val="left"/>
                  <w:rPr>
                    <w:rFonts w:ascii="Times New Roman"/>
                  </w:rPr>
                </w:pPr>
                <w:r>
                  <w:rPr/>
                  <w:fldChar w:fldCharType="begin"/>
                </w:r>
                <w:r>
                  <w:rPr>
                    <w:rFonts w:ascii="Times New Roman"/>
                    <w:color w:val="231F20"/>
                  </w:rPr>
                  <w:instrText> PAGE </w:instrText>
                </w:r>
                <w:r>
                  <w:rPr/>
                  <w:fldChar w:fldCharType="separate"/>
                </w:r>
                <w:r>
                  <w:rPr/>
                  <w:t>10</w:t>
                </w:r>
                <w:r>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0"/>
      </w:rPr>
    </w:pPr>
    <w:r>
      <w:rPr/>
      <w:pict>
        <v:line style="position:absolute;mso-position-horizontal-relative:page;mso-position-vertical-relative:page;z-index:-254894080" from="85.039398pt,763.596985pt" to="185.385398pt,763.596985pt" stroked="true" strokeweight="1pt" strokecolor="#231f20">
          <v:stroke dashstyle="solid"/>
          <w10:wrap type="none"/>
        </v:line>
      </w:pict>
    </w:r>
    <w:r>
      <w:rPr/>
      <w:pict>
        <v:shape style="position:absolute;margin-left:84.039398pt;margin-top:794.069092pt;width:13pt;height:14.2pt;mso-position-horizontal-relative:page;mso-position-vertical-relative:page;z-index:-254893056" type="#_x0000_t202" filled="false" stroked="false">
          <v:textbox inset="0,0,0,0">
            <w:txbxContent>
              <w:p>
                <w:pPr>
                  <w:pStyle w:val="BodyText"/>
                  <w:spacing w:before="10"/>
                  <w:ind w:left="20" w:firstLine="0"/>
                  <w:jc w:val="left"/>
                  <w:rPr>
                    <w:rFonts w:ascii="Times New Roman"/>
                  </w:rPr>
                </w:pPr>
                <w:r>
                  <w:rPr>
                    <w:rFonts w:ascii="Times New Roman"/>
                    <w:color w:val="231F20"/>
                  </w:rPr>
                  <w:t>18</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0"/>
      </w:rPr>
    </w:pPr>
    <w:r>
      <w:rPr/>
      <w:pict>
        <v:shape style="position:absolute;margin-left:496.236206pt;margin-top:794.352478pt;width:17pt;height:14.2pt;mso-position-horizontal-relative:page;mso-position-vertical-relative:page;z-index:-254892032" type="#_x0000_t202" filled="false" stroked="false">
          <v:textbox inset="0,0,0,0">
            <w:txbxContent>
              <w:p>
                <w:pPr>
                  <w:pStyle w:val="BodyText"/>
                  <w:spacing w:before="10"/>
                  <w:ind w:left="60" w:firstLine="0"/>
                  <w:jc w:val="left"/>
                  <w:rPr>
                    <w:rFonts w:ascii="Times New Roman"/>
                  </w:rPr>
                </w:pPr>
                <w:r>
                  <w:rPr>
                    <w:rFonts w:ascii="Times New Roman"/>
                    <w:color w:val="231F20"/>
                  </w:rPr>
                  <w:t>19</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0"/>
      </w:rPr>
    </w:pPr>
    <w:r>
      <w:rPr/>
      <w:pict>
        <v:shape style="position:absolute;margin-left:82.039398pt;margin-top:794.069092pt;width:17pt;height:14.2pt;mso-position-horizontal-relative:page;mso-position-vertical-relative:page;z-index:-254882816" type="#_x0000_t202" filled="false" stroked="false">
          <v:textbox inset="0,0,0,0">
            <w:txbxContent>
              <w:p>
                <w:pPr>
                  <w:pStyle w:val="BodyText"/>
                  <w:spacing w:before="10"/>
                  <w:ind w:left="60" w:firstLine="0"/>
                  <w:jc w:val="left"/>
                  <w:rPr>
                    <w:rFonts w:ascii="Times New Roman"/>
                  </w:rPr>
                </w:pPr>
                <w:r>
                  <w:rPr/>
                  <w:fldChar w:fldCharType="begin"/>
                </w:r>
                <w:r>
                  <w:rPr>
                    <w:rFonts w:ascii="Times New Roman"/>
                    <w:color w:val="231F20"/>
                  </w:rPr>
                  <w:instrText> PAGE </w:instrText>
                </w:r>
                <w:r>
                  <w:rPr/>
                  <w:fldChar w:fldCharType="separate"/>
                </w:r>
                <w:r>
                  <w:rPr/>
                  <w:t>20</w:t>
                </w:r>
                <w:r>
                  <w:rPr/>
                  <w:fldChar w:fldCharType="end"/>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0"/>
      </w:rPr>
    </w:pPr>
    <w:r>
      <w:rPr/>
      <w:pict>
        <v:shape style="position:absolute;margin-left:496.236206pt;margin-top:794.352478pt;width:17pt;height:14.2pt;mso-position-horizontal-relative:page;mso-position-vertical-relative:page;z-index:-254881792" type="#_x0000_t202" filled="false" stroked="false">
          <v:textbox inset="0,0,0,0">
            <w:txbxContent>
              <w:p>
                <w:pPr>
                  <w:pStyle w:val="BodyText"/>
                  <w:spacing w:before="10"/>
                  <w:ind w:left="60" w:firstLine="0"/>
                  <w:jc w:val="left"/>
                  <w:rPr>
                    <w:rFonts w:ascii="Times New Roman"/>
                  </w:rPr>
                </w:pPr>
                <w:r>
                  <w:rPr/>
                  <w:fldChar w:fldCharType="begin"/>
                </w:r>
                <w:r>
                  <w:rPr>
                    <w:rFonts w:ascii="Times New Roman"/>
                    <w:color w:val="231F20"/>
                  </w:rPr>
                  <w:instrText> PAGE </w:instrText>
                </w:r>
                <w:r>
                  <w:rPr/>
                  <w:fldChar w:fldCharType="separate"/>
                </w:r>
                <w:r>
                  <w:rPr/>
                  <w:t>21</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0"/>
      </w:rPr>
    </w:pPr>
    <w:r>
      <w:rPr/>
      <w:drawing>
        <wp:anchor distT="0" distB="0" distL="0" distR="0" allowOverlap="1" layoutInCell="1" locked="0" behindDoc="1" simplePos="0" relativeHeight="248403968">
          <wp:simplePos x="0" y="0"/>
          <wp:positionH relativeFrom="page">
            <wp:posOffset>336847</wp:posOffset>
          </wp:positionH>
          <wp:positionV relativeFrom="page">
            <wp:posOffset>498461</wp:posOffset>
          </wp:positionV>
          <wp:extent cx="190733" cy="370520"/>
          <wp:effectExtent l="0" t="0" r="0" b="0"/>
          <wp:wrapNone/>
          <wp:docPr id="1" name="image1.png"/>
          <wp:cNvGraphicFramePr>
            <a:graphicFrameLocks noChangeAspect="1"/>
          </wp:cNvGraphicFramePr>
          <a:graphic>
            <a:graphicData uri="http://schemas.openxmlformats.org/drawingml/2006/picture">
              <pic:pic>
                <pic:nvPicPr>
                  <pic:cNvPr id="2" name="image1.png"/>
                  <pic:cNvPicPr/>
                </pic:nvPicPr>
                <pic:blipFill>
                  <a:blip r:embed="rId1" cstate="print"/>
                  <a:stretch>
                    <a:fillRect/>
                  </a:stretch>
                </pic:blipFill>
                <pic:spPr>
                  <a:xfrm>
                    <a:off x="0" y="0"/>
                    <a:ext cx="190733" cy="370520"/>
                  </a:xfrm>
                  <a:prstGeom prst="rect">
                    <a:avLst/>
                  </a:prstGeom>
                </pic:spPr>
              </pic:pic>
            </a:graphicData>
          </a:graphic>
        </wp:anchor>
      </w:drawing>
    </w:r>
    <w:r>
      <w:rPr/>
      <w:pict>
        <v:line style="position:absolute;mso-position-horizontal-relative:page;mso-position-vertical-relative:page;z-index:-254911488" from="56.125999pt,55.465714pt" to="539.149999pt,55.465714pt" stroked="true" strokeweight="1pt" strokecolor="#25408f">
          <v:stroke dashstyle="solid"/>
          <w10:wrap type="none"/>
        </v:line>
      </w:pict>
    </w:r>
    <w:r>
      <w:rPr/>
      <w:pict>
        <v:shapetype id="_x0000_t202" o:spt="202" coordsize="21600,21600" path="m,l,21600r21600,l21600,xe">
          <v:stroke joinstyle="miter"/>
          <v:path gradientshapeok="t" o:connecttype="rect"/>
        </v:shapetype>
        <v:shape style="position:absolute;margin-left:192.610397pt;margin-top:40.148952pt;width:207.1pt;height:12.1pt;mso-position-horizontal-relative:page;mso-position-vertical-relative:page;z-index:-254910464" type="#_x0000_t202" filled="false" stroked="false">
          <v:textbox inset="0,0,0,0">
            <w:txbxContent>
              <w:p>
                <w:pPr>
                  <w:spacing w:before="14"/>
                  <w:ind w:left="20" w:right="0" w:firstLine="0"/>
                  <w:jc w:val="left"/>
                  <w:rPr>
                    <w:sz w:val="18"/>
                  </w:rPr>
                </w:pPr>
                <w:r>
                  <w:rPr>
                    <w:color w:val="25408F"/>
                    <w:sz w:val="18"/>
                  </w:rPr>
                  <w:t>INDEMNIZACIONES POR RAZÓN DEL SERVICIO</w:t>
                </w:r>
              </w:p>
            </w:txbxContent>
          </v:textbox>
          <w10:wrap type="none"/>
        </v:shape>
      </w:pict>
    </w:r>
    <w:r>
      <w:rPr/>
      <w:pict>
        <v:shape style="position:absolute;margin-left:464.572388pt;margin-top:40.148952pt;width:73.55pt;height:12.1pt;mso-position-horizontal-relative:page;mso-position-vertical-relative:page;z-index:-254909440" type="#_x0000_t202" filled="false" stroked="false">
          <v:textbox inset="0,0,0,0">
            <w:txbxContent>
              <w:p>
                <w:pPr>
                  <w:spacing w:before="14"/>
                  <w:ind w:left="20" w:right="0" w:firstLine="0"/>
                  <w:jc w:val="left"/>
                  <w:rPr>
                    <w:sz w:val="18"/>
                  </w:rPr>
                </w:pPr>
                <w:r>
                  <w:rPr>
                    <w:color w:val="25408F"/>
                    <w:sz w:val="18"/>
                  </w:rPr>
                  <w:t>Decreto 251/1997</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0"/>
      </w:rPr>
    </w:pPr>
    <w:r>
      <w:rPr/>
      <w:drawing>
        <wp:anchor distT="0" distB="0" distL="0" distR="0" allowOverlap="1" layoutInCell="1" locked="0" behindDoc="1" simplePos="0" relativeHeight="248408064">
          <wp:simplePos x="0" y="0"/>
          <wp:positionH relativeFrom="page">
            <wp:posOffset>7029247</wp:posOffset>
          </wp:positionH>
          <wp:positionV relativeFrom="page">
            <wp:posOffset>498461</wp:posOffset>
          </wp:positionV>
          <wp:extent cx="190733" cy="370517"/>
          <wp:effectExtent l="0" t="0" r="0" b="0"/>
          <wp:wrapNone/>
          <wp:docPr id="3" name="image1.png"/>
          <wp:cNvGraphicFramePr>
            <a:graphicFrameLocks noChangeAspect="1"/>
          </wp:cNvGraphicFramePr>
          <a:graphic>
            <a:graphicData uri="http://schemas.openxmlformats.org/drawingml/2006/picture">
              <pic:pic>
                <pic:nvPicPr>
                  <pic:cNvPr id="4" name="image1.png"/>
                  <pic:cNvPicPr/>
                </pic:nvPicPr>
                <pic:blipFill>
                  <a:blip r:embed="rId1" cstate="print"/>
                  <a:stretch>
                    <a:fillRect/>
                  </a:stretch>
                </pic:blipFill>
                <pic:spPr>
                  <a:xfrm>
                    <a:off x="0" y="0"/>
                    <a:ext cx="190733" cy="370517"/>
                  </a:xfrm>
                  <a:prstGeom prst="rect">
                    <a:avLst/>
                  </a:prstGeom>
                </pic:spPr>
              </pic:pic>
            </a:graphicData>
          </a:graphic>
        </wp:anchor>
      </w:drawing>
    </w:r>
    <w:r>
      <w:rPr/>
      <w:pict>
        <v:line style="position:absolute;mso-position-horizontal-relative:page;mso-position-vertical-relative:page;z-index:-254907392" from="56.125999pt,54.391014pt" to="539.149999pt,54.391014pt" stroked="true" strokeweight="1pt" strokecolor="#25408f">
          <v:stroke dashstyle="solid"/>
          <w10:wrap type="none"/>
        </v:line>
      </w:pict>
    </w:r>
    <w:r>
      <w:rPr/>
      <w:pict>
        <v:shape style="position:absolute;margin-left:55.125999pt;margin-top:39.074253pt;width:73.55pt;height:12.1pt;mso-position-horizontal-relative:page;mso-position-vertical-relative:page;z-index:-254906368" type="#_x0000_t202" filled="false" stroked="false">
          <v:textbox inset="0,0,0,0">
            <w:txbxContent>
              <w:p>
                <w:pPr>
                  <w:spacing w:before="14"/>
                  <w:ind w:left="20" w:right="0" w:firstLine="0"/>
                  <w:jc w:val="left"/>
                  <w:rPr>
                    <w:sz w:val="18"/>
                  </w:rPr>
                </w:pPr>
                <w:r>
                  <w:rPr>
                    <w:color w:val="25408F"/>
                    <w:sz w:val="18"/>
                  </w:rPr>
                  <w:t>Decreto 251/1997</w:t>
                </w:r>
              </w:p>
            </w:txbxContent>
          </v:textbox>
          <w10:wrap type="none"/>
        </v:shape>
      </w:pict>
    </w:r>
    <w:r>
      <w:rPr/>
      <w:pict>
        <v:shape style="position:absolute;margin-left:268.372009pt;margin-top:39.074253pt;width:84.05pt;height:12.1pt;mso-position-horizontal-relative:page;mso-position-vertical-relative:page;z-index:-254905344" type="#_x0000_t202" filled="false" stroked="false">
          <v:textbox inset="0,0,0,0">
            <w:txbxContent>
              <w:p>
                <w:pPr>
                  <w:spacing w:before="14"/>
                  <w:ind w:left="20" w:right="0" w:firstLine="0"/>
                  <w:jc w:val="left"/>
                  <w:rPr>
                    <w:sz w:val="18"/>
                  </w:rPr>
                </w:pPr>
                <w:r>
                  <w:rPr>
                    <w:color w:val="25408F"/>
                    <w:sz w:val="18"/>
                  </w:rPr>
                  <w:t>FUNCIÓN PÚBLICA</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0"/>
      </w:rPr>
    </w:pPr>
    <w:r>
      <w:rPr/>
      <w:drawing>
        <wp:anchor distT="0" distB="0" distL="0" distR="0" allowOverlap="1" layoutInCell="1" locked="0" behindDoc="1" simplePos="0" relativeHeight="248414208">
          <wp:simplePos x="0" y="0"/>
          <wp:positionH relativeFrom="page">
            <wp:posOffset>7029247</wp:posOffset>
          </wp:positionH>
          <wp:positionV relativeFrom="page">
            <wp:posOffset>498461</wp:posOffset>
          </wp:positionV>
          <wp:extent cx="190733" cy="370517"/>
          <wp:effectExtent l="0" t="0" r="0" b="0"/>
          <wp:wrapNone/>
          <wp:docPr id="5" name="image1.png"/>
          <wp:cNvGraphicFramePr>
            <a:graphicFrameLocks noChangeAspect="1"/>
          </wp:cNvGraphicFramePr>
          <a:graphic>
            <a:graphicData uri="http://schemas.openxmlformats.org/drawingml/2006/picture">
              <pic:pic>
                <pic:nvPicPr>
                  <pic:cNvPr id="6" name="image1.png"/>
                  <pic:cNvPicPr/>
                </pic:nvPicPr>
                <pic:blipFill>
                  <a:blip r:embed="rId1" cstate="print"/>
                  <a:stretch>
                    <a:fillRect/>
                  </a:stretch>
                </pic:blipFill>
                <pic:spPr>
                  <a:xfrm>
                    <a:off x="0" y="0"/>
                    <a:ext cx="190733" cy="370517"/>
                  </a:xfrm>
                  <a:prstGeom prst="rect">
                    <a:avLst/>
                  </a:prstGeom>
                </pic:spPr>
              </pic:pic>
            </a:graphicData>
          </a:graphic>
        </wp:anchor>
      </w:drawing>
    </w:r>
    <w:r>
      <w:rPr/>
      <w:pict>
        <v:line style="position:absolute;mso-position-horizontal-relative:page;mso-position-vertical-relative:page;z-index:-254901248" from="56.125999pt,54.391014pt" to="539.149999pt,54.391014pt" stroked="true" strokeweight="1pt" strokecolor="#25408f">
          <v:stroke dashstyle="solid"/>
          <w10:wrap type="none"/>
        </v:line>
      </w:pict>
    </w:r>
    <w:r>
      <w:rPr/>
      <w:pict>
        <v:shape style="position:absolute;margin-left:55.125999pt;margin-top:39.074253pt;width:73.55pt;height:12.1pt;mso-position-horizontal-relative:page;mso-position-vertical-relative:page;z-index:-254900224" type="#_x0000_t202" filled="false" stroked="false">
          <v:textbox inset="0,0,0,0">
            <w:txbxContent>
              <w:p>
                <w:pPr>
                  <w:spacing w:before="14"/>
                  <w:ind w:left="20" w:right="0" w:firstLine="0"/>
                  <w:jc w:val="left"/>
                  <w:rPr>
                    <w:sz w:val="18"/>
                  </w:rPr>
                </w:pPr>
                <w:r>
                  <w:rPr>
                    <w:color w:val="25408F"/>
                    <w:sz w:val="18"/>
                  </w:rPr>
                  <w:t>Decreto 251/1997</w:t>
                </w:r>
              </w:p>
            </w:txbxContent>
          </v:textbox>
          <w10:wrap type="none"/>
        </v:shape>
      </w:pict>
    </w:r>
    <w:r>
      <w:rPr/>
      <w:pict>
        <v:shape style="position:absolute;margin-left:268.372009pt;margin-top:39.074253pt;width:84.05pt;height:12.1pt;mso-position-horizontal-relative:page;mso-position-vertical-relative:page;z-index:-254899200" type="#_x0000_t202" filled="false" stroked="false">
          <v:textbox inset="0,0,0,0">
            <w:txbxContent>
              <w:p>
                <w:pPr>
                  <w:spacing w:before="14"/>
                  <w:ind w:left="20" w:right="0" w:firstLine="0"/>
                  <w:jc w:val="left"/>
                  <w:rPr>
                    <w:sz w:val="18"/>
                  </w:rPr>
                </w:pPr>
                <w:r>
                  <w:rPr>
                    <w:color w:val="25408F"/>
                    <w:sz w:val="18"/>
                  </w:rPr>
                  <w:t>FUNCIÓN PÚBLICA</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0"/>
      </w:rPr>
    </w:pPr>
    <w:r>
      <w:rPr/>
      <w:drawing>
        <wp:anchor distT="0" distB="0" distL="0" distR="0" allowOverlap="1" layoutInCell="1" locked="0" behindDoc="1" simplePos="0" relativeHeight="248418304">
          <wp:simplePos x="0" y="0"/>
          <wp:positionH relativeFrom="page">
            <wp:posOffset>336847</wp:posOffset>
          </wp:positionH>
          <wp:positionV relativeFrom="page">
            <wp:posOffset>498461</wp:posOffset>
          </wp:positionV>
          <wp:extent cx="190733" cy="370520"/>
          <wp:effectExtent l="0" t="0" r="0" b="0"/>
          <wp:wrapNone/>
          <wp:docPr id="7" name="image1.png"/>
          <wp:cNvGraphicFramePr>
            <a:graphicFrameLocks noChangeAspect="1"/>
          </wp:cNvGraphicFramePr>
          <a:graphic>
            <a:graphicData uri="http://schemas.openxmlformats.org/drawingml/2006/picture">
              <pic:pic>
                <pic:nvPicPr>
                  <pic:cNvPr id="8" name="image1.png"/>
                  <pic:cNvPicPr/>
                </pic:nvPicPr>
                <pic:blipFill>
                  <a:blip r:embed="rId1" cstate="print"/>
                  <a:stretch>
                    <a:fillRect/>
                  </a:stretch>
                </pic:blipFill>
                <pic:spPr>
                  <a:xfrm>
                    <a:off x="0" y="0"/>
                    <a:ext cx="190733" cy="370520"/>
                  </a:xfrm>
                  <a:prstGeom prst="rect">
                    <a:avLst/>
                  </a:prstGeom>
                </pic:spPr>
              </pic:pic>
            </a:graphicData>
          </a:graphic>
        </wp:anchor>
      </w:drawing>
    </w:r>
    <w:r>
      <w:rPr/>
      <w:pict>
        <v:line style="position:absolute;mso-position-horizontal-relative:page;mso-position-vertical-relative:page;z-index:-254897152" from="56.125999pt,55.465714pt" to="539.149999pt,55.465714pt" stroked="true" strokeweight="1pt" strokecolor="#25408f">
          <v:stroke dashstyle="solid"/>
          <w10:wrap type="none"/>
        </v:line>
      </w:pict>
    </w:r>
    <w:r>
      <w:rPr/>
      <w:pict>
        <v:shape style="position:absolute;margin-left:192.610397pt;margin-top:40.148952pt;width:207.1pt;height:12.1pt;mso-position-horizontal-relative:page;mso-position-vertical-relative:page;z-index:-254896128" type="#_x0000_t202" filled="false" stroked="false">
          <v:textbox inset="0,0,0,0">
            <w:txbxContent>
              <w:p>
                <w:pPr>
                  <w:spacing w:before="14"/>
                  <w:ind w:left="20" w:right="0" w:firstLine="0"/>
                  <w:jc w:val="left"/>
                  <w:rPr>
                    <w:sz w:val="18"/>
                  </w:rPr>
                </w:pPr>
                <w:r>
                  <w:rPr>
                    <w:color w:val="25408F"/>
                    <w:sz w:val="18"/>
                  </w:rPr>
                  <w:t>INDEMNIZACIONES POR RAZÓN DEL SERVICIO</w:t>
                </w:r>
              </w:p>
            </w:txbxContent>
          </v:textbox>
          <w10:wrap type="none"/>
        </v:shape>
      </w:pict>
    </w:r>
    <w:r>
      <w:rPr/>
      <w:pict>
        <v:shape style="position:absolute;margin-left:464.572388pt;margin-top:40.148952pt;width:73.55pt;height:12.1pt;mso-position-horizontal-relative:page;mso-position-vertical-relative:page;z-index:-254895104" type="#_x0000_t202" filled="false" stroked="false">
          <v:textbox inset="0,0,0,0">
            <w:txbxContent>
              <w:p>
                <w:pPr>
                  <w:spacing w:before="14"/>
                  <w:ind w:left="20" w:right="0" w:firstLine="0"/>
                  <w:jc w:val="left"/>
                  <w:rPr>
                    <w:sz w:val="18"/>
                  </w:rPr>
                </w:pPr>
                <w:r>
                  <w:rPr>
                    <w:color w:val="25408F"/>
                    <w:sz w:val="18"/>
                  </w:rPr>
                  <w:t>Decreto 251/1997</w:t>
                </w:r>
              </w:p>
            </w:txbxContent>
          </v:textbox>
          <w10:wrap type="non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0"/>
      </w:rPr>
    </w:pPr>
    <w:r>
      <w:rPr/>
      <w:drawing>
        <wp:anchor distT="0" distB="0" distL="0" distR="0" allowOverlap="1" layoutInCell="1" locked="0" behindDoc="1" simplePos="0" relativeHeight="248425472">
          <wp:simplePos x="0" y="0"/>
          <wp:positionH relativeFrom="page">
            <wp:posOffset>7029247</wp:posOffset>
          </wp:positionH>
          <wp:positionV relativeFrom="page">
            <wp:posOffset>498461</wp:posOffset>
          </wp:positionV>
          <wp:extent cx="190733" cy="370517"/>
          <wp:effectExtent l="0" t="0" r="0" b="0"/>
          <wp:wrapNone/>
          <wp:docPr id="9" name="image1.png"/>
          <wp:cNvGraphicFramePr>
            <a:graphicFrameLocks noChangeAspect="1"/>
          </wp:cNvGraphicFramePr>
          <a:graphic>
            <a:graphicData uri="http://schemas.openxmlformats.org/drawingml/2006/picture">
              <pic:pic>
                <pic:nvPicPr>
                  <pic:cNvPr id="10" name="image1.png"/>
                  <pic:cNvPicPr/>
                </pic:nvPicPr>
                <pic:blipFill>
                  <a:blip r:embed="rId1" cstate="print"/>
                  <a:stretch>
                    <a:fillRect/>
                  </a:stretch>
                </pic:blipFill>
                <pic:spPr>
                  <a:xfrm>
                    <a:off x="0" y="0"/>
                    <a:ext cx="190733" cy="370517"/>
                  </a:xfrm>
                  <a:prstGeom prst="rect">
                    <a:avLst/>
                  </a:prstGeom>
                </pic:spPr>
              </pic:pic>
            </a:graphicData>
          </a:graphic>
        </wp:anchor>
      </w:drawing>
    </w:r>
    <w:r>
      <w:rPr/>
      <w:pict>
        <v:line style="position:absolute;mso-position-horizontal-relative:page;mso-position-vertical-relative:page;z-index:-254889984" from="56.125999pt,54.391014pt" to="539.149999pt,54.391014pt" stroked="true" strokeweight="1pt" strokecolor="#25408f">
          <v:stroke dashstyle="solid"/>
          <w10:wrap type="none"/>
        </v:line>
      </w:pict>
    </w:r>
    <w:r>
      <w:rPr/>
      <w:pict>
        <v:shape style="position:absolute;margin-left:55.125999pt;margin-top:39.074253pt;width:73.55pt;height:12.1pt;mso-position-horizontal-relative:page;mso-position-vertical-relative:page;z-index:-254888960" type="#_x0000_t202" filled="false" stroked="false">
          <v:textbox inset="0,0,0,0">
            <w:txbxContent>
              <w:p>
                <w:pPr>
                  <w:spacing w:before="14"/>
                  <w:ind w:left="20" w:right="0" w:firstLine="0"/>
                  <w:jc w:val="left"/>
                  <w:rPr>
                    <w:sz w:val="18"/>
                  </w:rPr>
                </w:pPr>
                <w:r>
                  <w:rPr>
                    <w:color w:val="25408F"/>
                    <w:sz w:val="18"/>
                  </w:rPr>
                  <w:t>Decreto 251/1997</w:t>
                </w:r>
              </w:p>
            </w:txbxContent>
          </v:textbox>
          <w10:wrap type="none"/>
        </v:shape>
      </w:pict>
    </w:r>
    <w:r>
      <w:rPr/>
      <w:pict>
        <v:shape style="position:absolute;margin-left:268.372009pt;margin-top:39.074253pt;width:84.05pt;height:12.1pt;mso-position-horizontal-relative:page;mso-position-vertical-relative:page;z-index:-254887936" type="#_x0000_t202" filled="false" stroked="false">
          <v:textbox inset="0,0,0,0">
            <w:txbxContent>
              <w:p>
                <w:pPr>
                  <w:spacing w:before="14"/>
                  <w:ind w:left="20" w:right="0" w:firstLine="0"/>
                  <w:jc w:val="left"/>
                  <w:rPr>
                    <w:sz w:val="18"/>
                  </w:rPr>
                </w:pPr>
                <w:r>
                  <w:rPr>
                    <w:color w:val="25408F"/>
                    <w:sz w:val="18"/>
                  </w:rPr>
                  <w:t>FUNCIÓN PÚBLICA</w:t>
                </w:r>
              </w:p>
            </w:txbxContent>
          </v:textbox>
          <w10:wrap type="non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0"/>
      </w:rPr>
    </w:pPr>
    <w:r>
      <w:rPr/>
      <w:drawing>
        <wp:anchor distT="0" distB="0" distL="0" distR="0" allowOverlap="1" layoutInCell="1" locked="0" behindDoc="1" simplePos="0" relativeHeight="248429568">
          <wp:simplePos x="0" y="0"/>
          <wp:positionH relativeFrom="page">
            <wp:posOffset>336847</wp:posOffset>
          </wp:positionH>
          <wp:positionV relativeFrom="page">
            <wp:posOffset>498461</wp:posOffset>
          </wp:positionV>
          <wp:extent cx="190733" cy="370520"/>
          <wp:effectExtent l="0" t="0" r="0" b="0"/>
          <wp:wrapNone/>
          <wp:docPr id="11" name="image1.png"/>
          <wp:cNvGraphicFramePr>
            <a:graphicFrameLocks noChangeAspect="1"/>
          </wp:cNvGraphicFramePr>
          <a:graphic>
            <a:graphicData uri="http://schemas.openxmlformats.org/drawingml/2006/picture">
              <pic:pic>
                <pic:nvPicPr>
                  <pic:cNvPr id="12" name="image1.png"/>
                  <pic:cNvPicPr/>
                </pic:nvPicPr>
                <pic:blipFill>
                  <a:blip r:embed="rId1" cstate="print"/>
                  <a:stretch>
                    <a:fillRect/>
                  </a:stretch>
                </pic:blipFill>
                <pic:spPr>
                  <a:xfrm>
                    <a:off x="0" y="0"/>
                    <a:ext cx="190733" cy="370520"/>
                  </a:xfrm>
                  <a:prstGeom prst="rect">
                    <a:avLst/>
                  </a:prstGeom>
                </pic:spPr>
              </pic:pic>
            </a:graphicData>
          </a:graphic>
        </wp:anchor>
      </w:drawing>
    </w:r>
    <w:r>
      <w:rPr/>
      <w:pict>
        <v:line style="position:absolute;mso-position-horizontal-relative:page;mso-position-vertical-relative:page;z-index:-254885888" from="56.125999pt,55.465714pt" to="539.149999pt,55.465714pt" stroked="true" strokeweight="1pt" strokecolor="#25408f">
          <v:stroke dashstyle="solid"/>
          <w10:wrap type="none"/>
        </v:line>
      </w:pict>
    </w:r>
    <w:r>
      <w:rPr/>
      <w:pict>
        <v:shape style="position:absolute;margin-left:192.610397pt;margin-top:40.148952pt;width:207.1pt;height:12.1pt;mso-position-horizontal-relative:page;mso-position-vertical-relative:page;z-index:-254884864" type="#_x0000_t202" filled="false" stroked="false">
          <v:textbox inset="0,0,0,0">
            <w:txbxContent>
              <w:p>
                <w:pPr>
                  <w:spacing w:before="14"/>
                  <w:ind w:left="20" w:right="0" w:firstLine="0"/>
                  <w:jc w:val="left"/>
                  <w:rPr>
                    <w:sz w:val="18"/>
                  </w:rPr>
                </w:pPr>
                <w:r>
                  <w:rPr>
                    <w:color w:val="25408F"/>
                    <w:sz w:val="18"/>
                  </w:rPr>
                  <w:t>INDEMNIZACIONES POR RAZÓN DEL SERVICIO</w:t>
                </w:r>
              </w:p>
            </w:txbxContent>
          </v:textbox>
          <w10:wrap type="none"/>
        </v:shape>
      </w:pict>
    </w:r>
    <w:r>
      <w:rPr/>
      <w:pict>
        <v:shape style="position:absolute;margin-left:464.572388pt;margin-top:40.148952pt;width:73.55pt;height:12.1pt;mso-position-horizontal-relative:page;mso-position-vertical-relative:page;z-index:-254883840" type="#_x0000_t202" filled="false" stroked="false">
          <v:textbox inset="0,0,0,0">
            <w:txbxContent>
              <w:p>
                <w:pPr>
                  <w:spacing w:before="14"/>
                  <w:ind w:left="20" w:right="0" w:firstLine="0"/>
                  <w:jc w:val="left"/>
                  <w:rPr>
                    <w:sz w:val="18"/>
                  </w:rPr>
                </w:pPr>
                <w:r>
                  <w:rPr>
                    <w:color w:val="25408F"/>
                    <w:sz w:val="18"/>
                  </w:rPr>
                  <w:t>Decreto 251/1997</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2">
    <w:multiLevelType w:val="hybridMultilevel"/>
    <w:lvl w:ilvl="0">
      <w:start w:val="2"/>
      <w:numFmt w:val="decimal"/>
      <w:lvlText w:val="%1."/>
      <w:lvlJc w:val="left"/>
      <w:pPr>
        <w:ind w:left="120" w:hanging="243"/>
        <w:jc w:val="left"/>
      </w:pPr>
      <w:rPr>
        <w:rFonts w:hint="default" w:ascii="Arial" w:hAnsi="Arial" w:eastAsia="Arial" w:cs="Arial"/>
        <w:color w:val="231F20"/>
        <w:spacing w:val="-1"/>
        <w:w w:val="100"/>
        <w:sz w:val="22"/>
        <w:szCs w:val="22"/>
        <w:lang w:val="es-es" w:eastAsia="es-es" w:bidi="es-es"/>
      </w:rPr>
    </w:lvl>
    <w:lvl w:ilvl="1">
      <w:start w:val="0"/>
      <w:numFmt w:val="bullet"/>
      <w:lvlText w:val="•"/>
      <w:lvlJc w:val="left"/>
      <w:pPr>
        <w:ind w:left="982" w:hanging="243"/>
      </w:pPr>
      <w:rPr>
        <w:rFonts w:hint="default"/>
        <w:lang w:val="es-es" w:eastAsia="es-es" w:bidi="es-es"/>
      </w:rPr>
    </w:lvl>
    <w:lvl w:ilvl="2">
      <w:start w:val="0"/>
      <w:numFmt w:val="bullet"/>
      <w:lvlText w:val="•"/>
      <w:lvlJc w:val="left"/>
      <w:pPr>
        <w:ind w:left="1845" w:hanging="243"/>
      </w:pPr>
      <w:rPr>
        <w:rFonts w:hint="default"/>
        <w:lang w:val="es-es" w:eastAsia="es-es" w:bidi="es-es"/>
      </w:rPr>
    </w:lvl>
    <w:lvl w:ilvl="3">
      <w:start w:val="0"/>
      <w:numFmt w:val="bullet"/>
      <w:lvlText w:val="•"/>
      <w:lvlJc w:val="left"/>
      <w:pPr>
        <w:ind w:left="2707" w:hanging="243"/>
      </w:pPr>
      <w:rPr>
        <w:rFonts w:hint="default"/>
        <w:lang w:val="es-es" w:eastAsia="es-es" w:bidi="es-es"/>
      </w:rPr>
    </w:lvl>
    <w:lvl w:ilvl="4">
      <w:start w:val="0"/>
      <w:numFmt w:val="bullet"/>
      <w:lvlText w:val="•"/>
      <w:lvlJc w:val="left"/>
      <w:pPr>
        <w:ind w:left="3570" w:hanging="243"/>
      </w:pPr>
      <w:rPr>
        <w:rFonts w:hint="default"/>
        <w:lang w:val="es-es" w:eastAsia="es-es" w:bidi="es-es"/>
      </w:rPr>
    </w:lvl>
    <w:lvl w:ilvl="5">
      <w:start w:val="0"/>
      <w:numFmt w:val="bullet"/>
      <w:lvlText w:val="•"/>
      <w:lvlJc w:val="left"/>
      <w:pPr>
        <w:ind w:left="4432" w:hanging="243"/>
      </w:pPr>
      <w:rPr>
        <w:rFonts w:hint="default"/>
        <w:lang w:val="es-es" w:eastAsia="es-es" w:bidi="es-es"/>
      </w:rPr>
    </w:lvl>
    <w:lvl w:ilvl="6">
      <w:start w:val="0"/>
      <w:numFmt w:val="bullet"/>
      <w:lvlText w:val="•"/>
      <w:lvlJc w:val="left"/>
      <w:pPr>
        <w:ind w:left="5295" w:hanging="243"/>
      </w:pPr>
      <w:rPr>
        <w:rFonts w:hint="default"/>
        <w:lang w:val="es-es" w:eastAsia="es-es" w:bidi="es-es"/>
      </w:rPr>
    </w:lvl>
    <w:lvl w:ilvl="7">
      <w:start w:val="0"/>
      <w:numFmt w:val="bullet"/>
      <w:lvlText w:val="•"/>
      <w:lvlJc w:val="left"/>
      <w:pPr>
        <w:ind w:left="6157" w:hanging="243"/>
      </w:pPr>
      <w:rPr>
        <w:rFonts w:hint="default"/>
        <w:lang w:val="es-es" w:eastAsia="es-es" w:bidi="es-es"/>
      </w:rPr>
    </w:lvl>
    <w:lvl w:ilvl="8">
      <w:start w:val="0"/>
      <w:numFmt w:val="bullet"/>
      <w:lvlText w:val="•"/>
      <w:lvlJc w:val="left"/>
      <w:pPr>
        <w:ind w:left="7020" w:hanging="243"/>
      </w:pPr>
      <w:rPr>
        <w:rFonts w:hint="default"/>
        <w:lang w:val="es-es" w:eastAsia="es-es" w:bidi="es-es"/>
      </w:rPr>
    </w:lvl>
  </w:abstractNum>
  <w:abstractNum w:abstractNumId="61">
    <w:multiLevelType w:val="hybridMultilevel"/>
    <w:lvl w:ilvl="0">
      <w:start w:val="1"/>
      <w:numFmt w:val="lowerLetter"/>
      <w:lvlText w:val="%1)"/>
      <w:lvlJc w:val="left"/>
      <w:pPr>
        <w:ind w:left="120" w:hanging="271"/>
        <w:jc w:val="left"/>
      </w:pPr>
      <w:rPr>
        <w:rFonts w:hint="default" w:ascii="Arial" w:hAnsi="Arial" w:eastAsia="Arial" w:cs="Arial"/>
        <w:color w:val="231F20"/>
        <w:spacing w:val="-1"/>
        <w:w w:val="100"/>
        <w:sz w:val="22"/>
        <w:szCs w:val="22"/>
        <w:lang w:val="es-es" w:eastAsia="es-es" w:bidi="es-es"/>
      </w:rPr>
    </w:lvl>
    <w:lvl w:ilvl="1">
      <w:start w:val="0"/>
      <w:numFmt w:val="bullet"/>
      <w:lvlText w:val="•"/>
      <w:lvlJc w:val="left"/>
      <w:pPr>
        <w:ind w:left="982" w:hanging="271"/>
      </w:pPr>
      <w:rPr>
        <w:rFonts w:hint="default"/>
        <w:lang w:val="es-es" w:eastAsia="es-es" w:bidi="es-es"/>
      </w:rPr>
    </w:lvl>
    <w:lvl w:ilvl="2">
      <w:start w:val="0"/>
      <w:numFmt w:val="bullet"/>
      <w:lvlText w:val="•"/>
      <w:lvlJc w:val="left"/>
      <w:pPr>
        <w:ind w:left="1845" w:hanging="271"/>
      </w:pPr>
      <w:rPr>
        <w:rFonts w:hint="default"/>
        <w:lang w:val="es-es" w:eastAsia="es-es" w:bidi="es-es"/>
      </w:rPr>
    </w:lvl>
    <w:lvl w:ilvl="3">
      <w:start w:val="0"/>
      <w:numFmt w:val="bullet"/>
      <w:lvlText w:val="•"/>
      <w:lvlJc w:val="left"/>
      <w:pPr>
        <w:ind w:left="2707" w:hanging="271"/>
      </w:pPr>
      <w:rPr>
        <w:rFonts w:hint="default"/>
        <w:lang w:val="es-es" w:eastAsia="es-es" w:bidi="es-es"/>
      </w:rPr>
    </w:lvl>
    <w:lvl w:ilvl="4">
      <w:start w:val="0"/>
      <w:numFmt w:val="bullet"/>
      <w:lvlText w:val="•"/>
      <w:lvlJc w:val="left"/>
      <w:pPr>
        <w:ind w:left="3570" w:hanging="271"/>
      </w:pPr>
      <w:rPr>
        <w:rFonts w:hint="default"/>
        <w:lang w:val="es-es" w:eastAsia="es-es" w:bidi="es-es"/>
      </w:rPr>
    </w:lvl>
    <w:lvl w:ilvl="5">
      <w:start w:val="0"/>
      <w:numFmt w:val="bullet"/>
      <w:lvlText w:val="•"/>
      <w:lvlJc w:val="left"/>
      <w:pPr>
        <w:ind w:left="4432" w:hanging="271"/>
      </w:pPr>
      <w:rPr>
        <w:rFonts w:hint="default"/>
        <w:lang w:val="es-es" w:eastAsia="es-es" w:bidi="es-es"/>
      </w:rPr>
    </w:lvl>
    <w:lvl w:ilvl="6">
      <w:start w:val="0"/>
      <w:numFmt w:val="bullet"/>
      <w:lvlText w:val="•"/>
      <w:lvlJc w:val="left"/>
      <w:pPr>
        <w:ind w:left="5295" w:hanging="271"/>
      </w:pPr>
      <w:rPr>
        <w:rFonts w:hint="default"/>
        <w:lang w:val="es-es" w:eastAsia="es-es" w:bidi="es-es"/>
      </w:rPr>
    </w:lvl>
    <w:lvl w:ilvl="7">
      <w:start w:val="0"/>
      <w:numFmt w:val="bullet"/>
      <w:lvlText w:val="•"/>
      <w:lvlJc w:val="left"/>
      <w:pPr>
        <w:ind w:left="6157" w:hanging="271"/>
      </w:pPr>
      <w:rPr>
        <w:rFonts w:hint="default"/>
        <w:lang w:val="es-es" w:eastAsia="es-es" w:bidi="es-es"/>
      </w:rPr>
    </w:lvl>
    <w:lvl w:ilvl="8">
      <w:start w:val="0"/>
      <w:numFmt w:val="bullet"/>
      <w:lvlText w:val="•"/>
      <w:lvlJc w:val="left"/>
      <w:pPr>
        <w:ind w:left="7020" w:hanging="271"/>
      </w:pPr>
      <w:rPr>
        <w:rFonts w:hint="default"/>
        <w:lang w:val="es-es" w:eastAsia="es-es" w:bidi="es-es"/>
      </w:rPr>
    </w:lvl>
  </w:abstractNum>
  <w:abstractNum w:abstractNumId="60">
    <w:multiLevelType w:val="hybridMultilevel"/>
    <w:lvl w:ilvl="0">
      <w:start w:val="1"/>
      <w:numFmt w:val="lowerLetter"/>
      <w:lvlText w:val="%1)"/>
      <w:lvlJc w:val="left"/>
      <w:pPr>
        <w:ind w:left="120" w:hanging="252"/>
        <w:jc w:val="left"/>
      </w:pPr>
      <w:rPr>
        <w:rFonts w:hint="default" w:ascii="Arial" w:hAnsi="Arial" w:eastAsia="Arial" w:cs="Arial"/>
        <w:color w:val="231F20"/>
        <w:spacing w:val="-1"/>
        <w:w w:val="100"/>
        <w:sz w:val="22"/>
        <w:szCs w:val="22"/>
        <w:lang w:val="es-es" w:eastAsia="es-es" w:bidi="es-es"/>
      </w:rPr>
    </w:lvl>
    <w:lvl w:ilvl="1">
      <w:start w:val="0"/>
      <w:numFmt w:val="bullet"/>
      <w:lvlText w:val="•"/>
      <w:lvlJc w:val="left"/>
      <w:pPr>
        <w:ind w:left="982" w:hanging="252"/>
      </w:pPr>
      <w:rPr>
        <w:rFonts w:hint="default"/>
        <w:lang w:val="es-es" w:eastAsia="es-es" w:bidi="es-es"/>
      </w:rPr>
    </w:lvl>
    <w:lvl w:ilvl="2">
      <w:start w:val="0"/>
      <w:numFmt w:val="bullet"/>
      <w:lvlText w:val="•"/>
      <w:lvlJc w:val="left"/>
      <w:pPr>
        <w:ind w:left="1845" w:hanging="252"/>
      </w:pPr>
      <w:rPr>
        <w:rFonts w:hint="default"/>
        <w:lang w:val="es-es" w:eastAsia="es-es" w:bidi="es-es"/>
      </w:rPr>
    </w:lvl>
    <w:lvl w:ilvl="3">
      <w:start w:val="0"/>
      <w:numFmt w:val="bullet"/>
      <w:lvlText w:val="•"/>
      <w:lvlJc w:val="left"/>
      <w:pPr>
        <w:ind w:left="2707" w:hanging="252"/>
      </w:pPr>
      <w:rPr>
        <w:rFonts w:hint="default"/>
        <w:lang w:val="es-es" w:eastAsia="es-es" w:bidi="es-es"/>
      </w:rPr>
    </w:lvl>
    <w:lvl w:ilvl="4">
      <w:start w:val="0"/>
      <w:numFmt w:val="bullet"/>
      <w:lvlText w:val="•"/>
      <w:lvlJc w:val="left"/>
      <w:pPr>
        <w:ind w:left="3570" w:hanging="252"/>
      </w:pPr>
      <w:rPr>
        <w:rFonts w:hint="default"/>
        <w:lang w:val="es-es" w:eastAsia="es-es" w:bidi="es-es"/>
      </w:rPr>
    </w:lvl>
    <w:lvl w:ilvl="5">
      <w:start w:val="0"/>
      <w:numFmt w:val="bullet"/>
      <w:lvlText w:val="•"/>
      <w:lvlJc w:val="left"/>
      <w:pPr>
        <w:ind w:left="4432" w:hanging="252"/>
      </w:pPr>
      <w:rPr>
        <w:rFonts w:hint="default"/>
        <w:lang w:val="es-es" w:eastAsia="es-es" w:bidi="es-es"/>
      </w:rPr>
    </w:lvl>
    <w:lvl w:ilvl="6">
      <w:start w:val="0"/>
      <w:numFmt w:val="bullet"/>
      <w:lvlText w:val="•"/>
      <w:lvlJc w:val="left"/>
      <w:pPr>
        <w:ind w:left="5295" w:hanging="252"/>
      </w:pPr>
      <w:rPr>
        <w:rFonts w:hint="default"/>
        <w:lang w:val="es-es" w:eastAsia="es-es" w:bidi="es-es"/>
      </w:rPr>
    </w:lvl>
    <w:lvl w:ilvl="7">
      <w:start w:val="0"/>
      <w:numFmt w:val="bullet"/>
      <w:lvlText w:val="•"/>
      <w:lvlJc w:val="left"/>
      <w:pPr>
        <w:ind w:left="6157" w:hanging="252"/>
      </w:pPr>
      <w:rPr>
        <w:rFonts w:hint="default"/>
        <w:lang w:val="es-es" w:eastAsia="es-es" w:bidi="es-es"/>
      </w:rPr>
    </w:lvl>
    <w:lvl w:ilvl="8">
      <w:start w:val="0"/>
      <w:numFmt w:val="bullet"/>
      <w:lvlText w:val="•"/>
      <w:lvlJc w:val="left"/>
      <w:pPr>
        <w:ind w:left="7020" w:hanging="252"/>
      </w:pPr>
      <w:rPr>
        <w:rFonts w:hint="default"/>
        <w:lang w:val="es-es" w:eastAsia="es-es" w:bidi="es-es"/>
      </w:rPr>
    </w:lvl>
  </w:abstractNum>
  <w:abstractNum w:abstractNumId="59">
    <w:multiLevelType w:val="hybridMultilevel"/>
    <w:lvl w:ilvl="0">
      <w:start w:val="1"/>
      <w:numFmt w:val="decimal"/>
      <w:lvlText w:val="%1."/>
      <w:lvlJc w:val="left"/>
      <w:pPr>
        <w:ind w:left="120" w:hanging="261"/>
        <w:jc w:val="left"/>
      </w:pPr>
      <w:rPr>
        <w:rFonts w:hint="default" w:ascii="Arial" w:hAnsi="Arial" w:eastAsia="Arial" w:cs="Arial"/>
        <w:color w:val="231F20"/>
        <w:spacing w:val="-1"/>
        <w:w w:val="100"/>
        <w:sz w:val="22"/>
        <w:szCs w:val="22"/>
        <w:lang w:val="es-es" w:eastAsia="es-es" w:bidi="es-es"/>
      </w:rPr>
    </w:lvl>
    <w:lvl w:ilvl="1">
      <w:start w:val="0"/>
      <w:numFmt w:val="bullet"/>
      <w:lvlText w:val="•"/>
      <w:lvlJc w:val="left"/>
      <w:pPr>
        <w:ind w:left="982" w:hanging="261"/>
      </w:pPr>
      <w:rPr>
        <w:rFonts w:hint="default"/>
        <w:lang w:val="es-es" w:eastAsia="es-es" w:bidi="es-es"/>
      </w:rPr>
    </w:lvl>
    <w:lvl w:ilvl="2">
      <w:start w:val="0"/>
      <w:numFmt w:val="bullet"/>
      <w:lvlText w:val="•"/>
      <w:lvlJc w:val="left"/>
      <w:pPr>
        <w:ind w:left="1845" w:hanging="261"/>
      </w:pPr>
      <w:rPr>
        <w:rFonts w:hint="default"/>
        <w:lang w:val="es-es" w:eastAsia="es-es" w:bidi="es-es"/>
      </w:rPr>
    </w:lvl>
    <w:lvl w:ilvl="3">
      <w:start w:val="0"/>
      <w:numFmt w:val="bullet"/>
      <w:lvlText w:val="•"/>
      <w:lvlJc w:val="left"/>
      <w:pPr>
        <w:ind w:left="2707" w:hanging="261"/>
      </w:pPr>
      <w:rPr>
        <w:rFonts w:hint="default"/>
        <w:lang w:val="es-es" w:eastAsia="es-es" w:bidi="es-es"/>
      </w:rPr>
    </w:lvl>
    <w:lvl w:ilvl="4">
      <w:start w:val="0"/>
      <w:numFmt w:val="bullet"/>
      <w:lvlText w:val="•"/>
      <w:lvlJc w:val="left"/>
      <w:pPr>
        <w:ind w:left="3570" w:hanging="261"/>
      </w:pPr>
      <w:rPr>
        <w:rFonts w:hint="default"/>
        <w:lang w:val="es-es" w:eastAsia="es-es" w:bidi="es-es"/>
      </w:rPr>
    </w:lvl>
    <w:lvl w:ilvl="5">
      <w:start w:val="0"/>
      <w:numFmt w:val="bullet"/>
      <w:lvlText w:val="•"/>
      <w:lvlJc w:val="left"/>
      <w:pPr>
        <w:ind w:left="4432" w:hanging="261"/>
      </w:pPr>
      <w:rPr>
        <w:rFonts w:hint="default"/>
        <w:lang w:val="es-es" w:eastAsia="es-es" w:bidi="es-es"/>
      </w:rPr>
    </w:lvl>
    <w:lvl w:ilvl="6">
      <w:start w:val="0"/>
      <w:numFmt w:val="bullet"/>
      <w:lvlText w:val="•"/>
      <w:lvlJc w:val="left"/>
      <w:pPr>
        <w:ind w:left="5295" w:hanging="261"/>
      </w:pPr>
      <w:rPr>
        <w:rFonts w:hint="default"/>
        <w:lang w:val="es-es" w:eastAsia="es-es" w:bidi="es-es"/>
      </w:rPr>
    </w:lvl>
    <w:lvl w:ilvl="7">
      <w:start w:val="0"/>
      <w:numFmt w:val="bullet"/>
      <w:lvlText w:val="•"/>
      <w:lvlJc w:val="left"/>
      <w:pPr>
        <w:ind w:left="6157" w:hanging="261"/>
      </w:pPr>
      <w:rPr>
        <w:rFonts w:hint="default"/>
        <w:lang w:val="es-es" w:eastAsia="es-es" w:bidi="es-es"/>
      </w:rPr>
    </w:lvl>
    <w:lvl w:ilvl="8">
      <w:start w:val="0"/>
      <w:numFmt w:val="bullet"/>
      <w:lvlText w:val="•"/>
      <w:lvlJc w:val="left"/>
      <w:pPr>
        <w:ind w:left="7020" w:hanging="261"/>
      </w:pPr>
      <w:rPr>
        <w:rFonts w:hint="default"/>
        <w:lang w:val="es-es" w:eastAsia="es-es" w:bidi="es-es"/>
      </w:rPr>
    </w:lvl>
  </w:abstractNum>
  <w:abstractNum w:abstractNumId="58">
    <w:multiLevelType w:val="hybridMultilevel"/>
    <w:lvl w:ilvl="0">
      <w:start w:val="1"/>
      <w:numFmt w:val="decimal"/>
      <w:lvlText w:val="%1."/>
      <w:lvlJc w:val="left"/>
      <w:pPr>
        <w:ind w:left="120" w:hanging="244"/>
        <w:jc w:val="left"/>
      </w:pPr>
      <w:rPr>
        <w:rFonts w:hint="default" w:ascii="Arial" w:hAnsi="Arial" w:eastAsia="Arial" w:cs="Arial"/>
        <w:color w:val="231F20"/>
        <w:spacing w:val="-1"/>
        <w:w w:val="100"/>
        <w:sz w:val="22"/>
        <w:szCs w:val="22"/>
        <w:lang w:val="es-es" w:eastAsia="es-es" w:bidi="es-es"/>
      </w:rPr>
    </w:lvl>
    <w:lvl w:ilvl="1">
      <w:start w:val="0"/>
      <w:numFmt w:val="bullet"/>
      <w:lvlText w:val="•"/>
      <w:lvlJc w:val="left"/>
      <w:pPr>
        <w:ind w:left="982" w:hanging="244"/>
      </w:pPr>
      <w:rPr>
        <w:rFonts w:hint="default"/>
        <w:lang w:val="es-es" w:eastAsia="es-es" w:bidi="es-es"/>
      </w:rPr>
    </w:lvl>
    <w:lvl w:ilvl="2">
      <w:start w:val="0"/>
      <w:numFmt w:val="bullet"/>
      <w:lvlText w:val="•"/>
      <w:lvlJc w:val="left"/>
      <w:pPr>
        <w:ind w:left="1845" w:hanging="244"/>
      </w:pPr>
      <w:rPr>
        <w:rFonts w:hint="default"/>
        <w:lang w:val="es-es" w:eastAsia="es-es" w:bidi="es-es"/>
      </w:rPr>
    </w:lvl>
    <w:lvl w:ilvl="3">
      <w:start w:val="0"/>
      <w:numFmt w:val="bullet"/>
      <w:lvlText w:val="•"/>
      <w:lvlJc w:val="left"/>
      <w:pPr>
        <w:ind w:left="2707" w:hanging="244"/>
      </w:pPr>
      <w:rPr>
        <w:rFonts w:hint="default"/>
        <w:lang w:val="es-es" w:eastAsia="es-es" w:bidi="es-es"/>
      </w:rPr>
    </w:lvl>
    <w:lvl w:ilvl="4">
      <w:start w:val="0"/>
      <w:numFmt w:val="bullet"/>
      <w:lvlText w:val="•"/>
      <w:lvlJc w:val="left"/>
      <w:pPr>
        <w:ind w:left="3570" w:hanging="244"/>
      </w:pPr>
      <w:rPr>
        <w:rFonts w:hint="default"/>
        <w:lang w:val="es-es" w:eastAsia="es-es" w:bidi="es-es"/>
      </w:rPr>
    </w:lvl>
    <w:lvl w:ilvl="5">
      <w:start w:val="0"/>
      <w:numFmt w:val="bullet"/>
      <w:lvlText w:val="•"/>
      <w:lvlJc w:val="left"/>
      <w:pPr>
        <w:ind w:left="4432" w:hanging="244"/>
      </w:pPr>
      <w:rPr>
        <w:rFonts w:hint="default"/>
        <w:lang w:val="es-es" w:eastAsia="es-es" w:bidi="es-es"/>
      </w:rPr>
    </w:lvl>
    <w:lvl w:ilvl="6">
      <w:start w:val="0"/>
      <w:numFmt w:val="bullet"/>
      <w:lvlText w:val="•"/>
      <w:lvlJc w:val="left"/>
      <w:pPr>
        <w:ind w:left="5295" w:hanging="244"/>
      </w:pPr>
      <w:rPr>
        <w:rFonts w:hint="default"/>
        <w:lang w:val="es-es" w:eastAsia="es-es" w:bidi="es-es"/>
      </w:rPr>
    </w:lvl>
    <w:lvl w:ilvl="7">
      <w:start w:val="0"/>
      <w:numFmt w:val="bullet"/>
      <w:lvlText w:val="•"/>
      <w:lvlJc w:val="left"/>
      <w:pPr>
        <w:ind w:left="6157" w:hanging="244"/>
      </w:pPr>
      <w:rPr>
        <w:rFonts w:hint="default"/>
        <w:lang w:val="es-es" w:eastAsia="es-es" w:bidi="es-es"/>
      </w:rPr>
    </w:lvl>
    <w:lvl w:ilvl="8">
      <w:start w:val="0"/>
      <w:numFmt w:val="bullet"/>
      <w:lvlText w:val="•"/>
      <w:lvlJc w:val="left"/>
      <w:pPr>
        <w:ind w:left="7020" w:hanging="244"/>
      </w:pPr>
      <w:rPr>
        <w:rFonts w:hint="default"/>
        <w:lang w:val="es-es" w:eastAsia="es-es" w:bidi="es-es"/>
      </w:rPr>
    </w:lvl>
  </w:abstractNum>
  <w:abstractNum w:abstractNumId="57">
    <w:multiLevelType w:val="hybridMultilevel"/>
    <w:lvl w:ilvl="0">
      <w:start w:val="1"/>
      <w:numFmt w:val="lowerLetter"/>
      <w:lvlText w:val="%1)"/>
      <w:lvlJc w:val="left"/>
      <w:pPr>
        <w:ind w:left="120" w:hanging="269"/>
        <w:jc w:val="left"/>
      </w:pPr>
      <w:rPr>
        <w:rFonts w:hint="default" w:ascii="Arial" w:hAnsi="Arial" w:eastAsia="Arial" w:cs="Arial"/>
        <w:color w:val="231F20"/>
        <w:spacing w:val="-1"/>
        <w:w w:val="100"/>
        <w:sz w:val="22"/>
        <w:szCs w:val="22"/>
        <w:lang w:val="es-es" w:eastAsia="es-es" w:bidi="es-es"/>
      </w:rPr>
    </w:lvl>
    <w:lvl w:ilvl="1">
      <w:start w:val="0"/>
      <w:numFmt w:val="bullet"/>
      <w:lvlText w:val="•"/>
      <w:lvlJc w:val="left"/>
      <w:pPr>
        <w:ind w:left="982" w:hanging="269"/>
      </w:pPr>
      <w:rPr>
        <w:rFonts w:hint="default"/>
        <w:lang w:val="es-es" w:eastAsia="es-es" w:bidi="es-es"/>
      </w:rPr>
    </w:lvl>
    <w:lvl w:ilvl="2">
      <w:start w:val="0"/>
      <w:numFmt w:val="bullet"/>
      <w:lvlText w:val="•"/>
      <w:lvlJc w:val="left"/>
      <w:pPr>
        <w:ind w:left="1845" w:hanging="269"/>
      </w:pPr>
      <w:rPr>
        <w:rFonts w:hint="default"/>
        <w:lang w:val="es-es" w:eastAsia="es-es" w:bidi="es-es"/>
      </w:rPr>
    </w:lvl>
    <w:lvl w:ilvl="3">
      <w:start w:val="0"/>
      <w:numFmt w:val="bullet"/>
      <w:lvlText w:val="•"/>
      <w:lvlJc w:val="left"/>
      <w:pPr>
        <w:ind w:left="2707" w:hanging="269"/>
      </w:pPr>
      <w:rPr>
        <w:rFonts w:hint="default"/>
        <w:lang w:val="es-es" w:eastAsia="es-es" w:bidi="es-es"/>
      </w:rPr>
    </w:lvl>
    <w:lvl w:ilvl="4">
      <w:start w:val="0"/>
      <w:numFmt w:val="bullet"/>
      <w:lvlText w:val="•"/>
      <w:lvlJc w:val="left"/>
      <w:pPr>
        <w:ind w:left="3570" w:hanging="269"/>
      </w:pPr>
      <w:rPr>
        <w:rFonts w:hint="default"/>
        <w:lang w:val="es-es" w:eastAsia="es-es" w:bidi="es-es"/>
      </w:rPr>
    </w:lvl>
    <w:lvl w:ilvl="5">
      <w:start w:val="0"/>
      <w:numFmt w:val="bullet"/>
      <w:lvlText w:val="•"/>
      <w:lvlJc w:val="left"/>
      <w:pPr>
        <w:ind w:left="4432" w:hanging="269"/>
      </w:pPr>
      <w:rPr>
        <w:rFonts w:hint="default"/>
        <w:lang w:val="es-es" w:eastAsia="es-es" w:bidi="es-es"/>
      </w:rPr>
    </w:lvl>
    <w:lvl w:ilvl="6">
      <w:start w:val="0"/>
      <w:numFmt w:val="bullet"/>
      <w:lvlText w:val="•"/>
      <w:lvlJc w:val="left"/>
      <w:pPr>
        <w:ind w:left="5295" w:hanging="269"/>
      </w:pPr>
      <w:rPr>
        <w:rFonts w:hint="default"/>
        <w:lang w:val="es-es" w:eastAsia="es-es" w:bidi="es-es"/>
      </w:rPr>
    </w:lvl>
    <w:lvl w:ilvl="7">
      <w:start w:val="0"/>
      <w:numFmt w:val="bullet"/>
      <w:lvlText w:val="•"/>
      <w:lvlJc w:val="left"/>
      <w:pPr>
        <w:ind w:left="6157" w:hanging="269"/>
      </w:pPr>
      <w:rPr>
        <w:rFonts w:hint="default"/>
        <w:lang w:val="es-es" w:eastAsia="es-es" w:bidi="es-es"/>
      </w:rPr>
    </w:lvl>
    <w:lvl w:ilvl="8">
      <w:start w:val="0"/>
      <w:numFmt w:val="bullet"/>
      <w:lvlText w:val="•"/>
      <w:lvlJc w:val="left"/>
      <w:pPr>
        <w:ind w:left="7020" w:hanging="269"/>
      </w:pPr>
      <w:rPr>
        <w:rFonts w:hint="default"/>
        <w:lang w:val="es-es" w:eastAsia="es-es" w:bidi="es-es"/>
      </w:rPr>
    </w:lvl>
  </w:abstractNum>
  <w:abstractNum w:abstractNumId="56">
    <w:multiLevelType w:val="hybridMultilevel"/>
    <w:lvl w:ilvl="0">
      <w:start w:val="1"/>
      <w:numFmt w:val="lowerLetter"/>
      <w:lvlText w:val="%1)"/>
      <w:lvlJc w:val="left"/>
      <w:pPr>
        <w:ind w:left="120" w:hanging="250"/>
        <w:jc w:val="left"/>
      </w:pPr>
      <w:rPr>
        <w:rFonts w:hint="default" w:ascii="Arial" w:hAnsi="Arial" w:eastAsia="Arial" w:cs="Arial"/>
        <w:color w:val="231F20"/>
        <w:spacing w:val="-1"/>
        <w:w w:val="100"/>
        <w:sz w:val="22"/>
        <w:szCs w:val="22"/>
        <w:lang w:val="es-es" w:eastAsia="es-es" w:bidi="es-es"/>
      </w:rPr>
    </w:lvl>
    <w:lvl w:ilvl="1">
      <w:start w:val="0"/>
      <w:numFmt w:val="bullet"/>
      <w:lvlText w:val="•"/>
      <w:lvlJc w:val="left"/>
      <w:pPr>
        <w:ind w:left="982" w:hanging="250"/>
      </w:pPr>
      <w:rPr>
        <w:rFonts w:hint="default"/>
        <w:lang w:val="es-es" w:eastAsia="es-es" w:bidi="es-es"/>
      </w:rPr>
    </w:lvl>
    <w:lvl w:ilvl="2">
      <w:start w:val="0"/>
      <w:numFmt w:val="bullet"/>
      <w:lvlText w:val="•"/>
      <w:lvlJc w:val="left"/>
      <w:pPr>
        <w:ind w:left="1845" w:hanging="250"/>
      </w:pPr>
      <w:rPr>
        <w:rFonts w:hint="default"/>
        <w:lang w:val="es-es" w:eastAsia="es-es" w:bidi="es-es"/>
      </w:rPr>
    </w:lvl>
    <w:lvl w:ilvl="3">
      <w:start w:val="0"/>
      <w:numFmt w:val="bullet"/>
      <w:lvlText w:val="•"/>
      <w:lvlJc w:val="left"/>
      <w:pPr>
        <w:ind w:left="2707" w:hanging="250"/>
      </w:pPr>
      <w:rPr>
        <w:rFonts w:hint="default"/>
        <w:lang w:val="es-es" w:eastAsia="es-es" w:bidi="es-es"/>
      </w:rPr>
    </w:lvl>
    <w:lvl w:ilvl="4">
      <w:start w:val="0"/>
      <w:numFmt w:val="bullet"/>
      <w:lvlText w:val="•"/>
      <w:lvlJc w:val="left"/>
      <w:pPr>
        <w:ind w:left="3570" w:hanging="250"/>
      </w:pPr>
      <w:rPr>
        <w:rFonts w:hint="default"/>
        <w:lang w:val="es-es" w:eastAsia="es-es" w:bidi="es-es"/>
      </w:rPr>
    </w:lvl>
    <w:lvl w:ilvl="5">
      <w:start w:val="0"/>
      <w:numFmt w:val="bullet"/>
      <w:lvlText w:val="•"/>
      <w:lvlJc w:val="left"/>
      <w:pPr>
        <w:ind w:left="4432" w:hanging="250"/>
      </w:pPr>
      <w:rPr>
        <w:rFonts w:hint="default"/>
        <w:lang w:val="es-es" w:eastAsia="es-es" w:bidi="es-es"/>
      </w:rPr>
    </w:lvl>
    <w:lvl w:ilvl="6">
      <w:start w:val="0"/>
      <w:numFmt w:val="bullet"/>
      <w:lvlText w:val="•"/>
      <w:lvlJc w:val="left"/>
      <w:pPr>
        <w:ind w:left="5295" w:hanging="250"/>
      </w:pPr>
      <w:rPr>
        <w:rFonts w:hint="default"/>
        <w:lang w:val="es-es" w:eastAsia="es-es" w:bidi="es-es"/>
      </w:rPr>
    </w:lvl>
    <w:lvl w:ilvl="7">
      <w:start w:val="0"/>
      <w:numFmt w:val="bullet"/>
      <w:lvlText w:val="•"/>
      <w:lvlJc w:val="left"/>
      <w:pPr>
        <w:ind w:left="6157" w:hanging="250"/>
      </w:pPr>
      <w:rPr>
        <w:rFonts w:hint="default"/>
        <w:lang w:val="es-es" w:eastAsia="es-es" w:bidi="es-es"/>
      </w:rPr>
    </w:lvl>
    <w:lvl w:ilvl="8">
      <w:start w:val="0"/>
      <w:numFmt w:val="bullet"/>
      <w:lvlText w:val="•"/>
      <w:lvlJc w:val="left"/>
      <w:pPr>
        <w:ind w:left="7020" w:hanging="250"/>
      </w:pPr>
      <w:rPr>
        <w:rFonts w:hint="default"/>
        <w:lang w:val="es-es" w:eastAsia="es-es" w:bidi="es-es"/>
      </w:rPr>
    </w:lvl>
  </w:abstractNum>
  <w:abstractNum w:abstractNumId="55">
    <w:multiLevelType w:val="hybridMultilevel"/>
    <w:lvl w:ilvl="0">
      <w:start w:val="1"/>
      <w:numFmt w:val="upperRoman"/>
      <w:lvlText w:val="%1."/>
      <w:lvlJc w:val="left"/>
      <w:pPr>
        <w:ind w:left="531" w:hanging="184"/>
        <w:jc w:val="left"/>
      </w:pPr>
      <w:rPr>
        <w:rFonts w:hint="default" w:ascii="Arial" w:hAnsi="Arial" w:eastAsia="Arial" w:cs="Arial"/>
        <w:color w:val="231F20"/>
        <w:spacing w:val="-1"/>
        <w:w w:val="100"/>
        <w:sz w:val="22"/>
        <w:szCs w:val="22"/>
        <w:lang w:val="es-es" w:eastAsia="es-es" w:bidi="es-es"/>
      </w:rPr>
    </w:lvl>
    <w:lvl w:ilvl="1">
      <w:start w:val="0"/>
      <w:numFmt w:val="bullet"/>
      <w:lvlText w:val="•"/>
      <w:lvlJc w:val="left"/>
      <w:pPr>
        <w:ind w:left="1360" w:hanging="184"/>
      </w:pPr>
      <w:rPr>
        <w:rFonts w:hint="default"/>
        <w:lang w:val="es-es" w:eastAsia="es-es" w:bidi="es-es"/>
      </w:rPr>
    </w:lvl>
    <w:lvl w:ilvl="2">
      <w:start w:val="0"/>
      <w:numFmt w:val="bullet"/>
      <w:lvlText w:val="•"/>
      <w:lvlJc w:val="left"/>
      <w:pPr>
        <w:ind w:left="2181" w:hanging="184"/>
      </w:pPr>
      <w:rPr>
        <w:rFonts w:hint="default"/>
        <w:lang w:val="es-es" w:eastAsia="es-es" w:bidi="es-es"/>
      </w:rPr>
    </w:lvl>
    <w:lvl w:ilvl="3">
      <w:start w:val="0"/>
      <w:numFmt w:val="bullet"/>
      <w:lvlText w:val="•"/>
      <w:lvlJc w:val="left"/>
      <w:pPr>
        <w:ind w:left="3001" w:hanging="184"/>
      </w:pPr>
      <w:rPr>
        <w:rFonts w:hint="default"/>
        <w:lang w:val="es-es" w:eastAsia="es-es" w:bidi="es-es"/>
      </w:rPr>
    </w:lvl>
    <w:lvl w:ilvl="4">
      <w:start w:val="0"/>
      <w:numFmt w:val="bullet"/>
      <w:lvlText w:val="•"/>
      <w:lvlJc w:val="left"/>
      <w:pPr>
        <w:ind w:left="3822" w:hanging="184"/>
      </w:pPr>
      <w:rPr>
        <w:rFonts w:hint="default"/>
        <w:lang w:val="es-es" w:eastAsia="es-es" w:bidi="es-es"/>
      </w:rPr>
    </w:lvl>
    <w:lvl w:ilvl="5">
      <w:start w:val="0"/>
      <w:numFmt w:val="bullet"/>
      <w:lvlText w:val="•"/>
      <w:lvlJc w:val="left"/>
      <w:pPr>
        <w:ind w:left="4642" w:hanging="184"/>
      </w:pPr>
      <w:rPr>
        <w:rFonts w:hint="default"/>
        <w:lang w:val="es-es" w:eastAsia="es-es" w:bidi="es-es"/>
      </w:rPr>
    </w:lvl>
    <w:lvl w:ilvl="6">
      <w:start w:val="0"/>
      <w:numFmt w:val="bullet"/>
      <w:lvlText w:val="•"/>
      <w:lvlJc w:val="left"/>
      <w:pPr>
        <w:ind w:left="5463" w:hanging="184"/>
      </w:pPr>
      <w:rPr>
        <w:rFonts w:hint="default"/>
        <w:lang w:val="es-es" w:eastAsia="es-es" w:bidi="es-es"/>
      </w:rPr>
    </w:lvl>
    <w:lvl w:ilvl="7">
      <w:start w:val="0"/>
      <w:numFmt w:val="bullet"/>
      <w:lvlText w:val="•"/>
      <w:lvlJc w:val="left"/>
      <w:pPr>
        <w:ind w:left="6283" w:hanging="184"/>
      </w:pPr>
      <w:rPr>
        <w:rFonts w:hint="default"/>
        <w:lang w:val="es-es" w:eastAsia="es-es" w:bidi="es-es"/>
      </w:rPr>
    </w:lvl>
    <w:lvl w:ilvl="8">
      <w:start w:val="0"/>
      <w:numFmt w:val="bullet"/>
      <w:lvlText w:val="•"/>
      <w:lvlJc w:val="left"/>
      <w:pPr>
        <w:ind w:left="7104" w:hanging="184"/>
      </w:pPr>
      <w:rPr>
        <w:rFonts w:hint="default"/>
        <w:lang w:val="es-es" w:eastAsia="es-es" w:bidi="es-es"/>
      </w:rPr>
    </w:lvl>
  </w:abstractNum>
  <w:abstractNum w:abstractNumId="54">
    <w:multiLevelType w:val="hybridMultilevel"/>
    <w:lvl w:ilvl="0">
      <w:start w:val="1"/>
      <w:numFmt w:val="decimal"/>
      <w:lvlText w:val="%1."/>
      <w:lvlJc w:val="left"/>
      <w:pPr>
        <w:ind w:left="120" w:hanging="248"/>
        <w:jc w:val="left"/>
      </w:pPr>
      <w:rPr>
        <w:rFonts w:hint="default" w:ascii="Arial" w:hAnsi="Arial" w:eastAsia="Arial" w:cs="Arial"/>
        <w:color w:val="231F20"/>
        <w:spacing w:val="-1"/>
        <w:w w:val="100"/>
        <w:sz w:val="22"/>
        <w:szCs w:val="22"/>
        <w:lang w:val="es-es" w:eastAsia="es-es" w:bidi="es-es"/>
      </w:rPr>
    </w:lvl>
    <w:lvl w:ilvl="1">
      <w:start w:val="0"/>
      <w:numFmt w:val="bullet"/>
      <w:lvlText w:val="•"/>
      <w:lvlJc w:val="left"/>
      <w:pPr>
        <w:ind w:left="982" w:hanging="248"/>
      </w:pPr>
      <w:rPr>
        <w:rFonts w:hint="default"/>
        <w:lang w:val="es-es" w:eastAsia="es-es" w:bidi="es-es"/>
      </w:rPr>
    </w:lvl>
    <w:lvl w:ilvl="2">
      <w:start w:val="0"/>
      <w:numFmt w:val="bullet"/>
      <w:lvlText w:val="•"/>
      <w:lvlJc w:val="left"/>
      <w:pPr>
        <w:ind w:left="1845" w:hanging="248"/>
      </w:pPr>
      <w:rPr>
        <w:rFonts w:hint="default"/>
        <w:lang w:val="es-es" w:eastAsia="es-es" w:bidi="es-es"/>
      </w:rPr>
    </w:lvl>
    <w:lvl w:ilvl="3">
      <w:start w:val="0"/>
      <w:numFmt w:val="bullet"/>
      <w:lvlText w:val="•"/>
      <w:lvlJc w:val="left"/>
      <w:pPr>
        <w:ind w:left="2707" w:hanging="248"/>
      </w:pPr>
      <w:rPr>
        <w:rFonts w:hint="default"/>
        <w:lang w:val="es-es" w:eastAsia="es-es" w:bidi="es-es"/>
      </w:rPr>
    </w:lvl>
    <w:lvl w:ilvl="4">
      <w:start w:val="0"/>
      <w:numFmt w:val="bullet"/>
      <w:lvlText w:val="•"/>
      <w:lvlJc w:val="left"/>
      <w:pPr>
        <w:ind w:left="3570" w:hanging="248"/>
      </w:pPr>
      <w:rPr>
        <w:rFonts w:hint="default"/>
        <w:lang w:val="es-es" w:eastAsia="es-es" w:bidi="es-es"/>
      </w:rPr>
    </w:lvl>
    <w:lvl w:ilvl="5">
      <w:start w:val="0"/>
      <w:numFmt w:val="bullet"/>
      <w:lvlText w:val="•"/>
      <w:lvlJc w:val="left"/>
      <w:pPr>
        <w:ind w:left="4432" w:hanging="248"/>
      </w:pPr>
      <w:rPr>
        <w:rFonts w:hint="default"/>
        <w:lang w:val="es-es" w:eastAsia="es-es" w:bidi="es-es"/>
      </w:rPr>
    </w:lvl>
    <w:lvl w:ilvl="6">
      <w:start w:val="0"/>
      <w:numFmt w:val="bullet"/>
      <w:lvlText w:val="•"/>
      <w:lvlJc w:val="left"/>
      <w:pPr>
        <w:ind w:left="5295" w:hanging="248"/>
      </w:pPr>
      <w:rPr>
        <w:rFonts w:hint="default"/>
        <w:lang w:val="es-es" w:eastAsia="es-es" w:bidi="es-es"/>
      </w:rPr>
    </w:lvl>
    <w:lvl w:ilvl="7">
      <w:start w:val="0"/>
      <w:numFmt w:val="bullet"/>
      <w:lvlText w:val="•"/>
      <w:lvlJc w:val="left"/>
      <w:pPr>
        <w:ind w:left="6157" w:hanging="248"/>
      </w:pPr>
      <w:rPr>
        <w:rFonts w:hint="default"/>
        <w:lang w:val="es-es" w:eastAsia="es-es" w:bidi="es-es"/>
      </w:rPr>
    </w:lvl>
    <w:lvl w:ilvl="8">
      <w:start w:val="0"/>
      <w:numFmt w:val="bullet"/>
      <w:lvlText w:val="•"/>
      <w:lvlJc w:val="left"/>
      <w:pPr>
        <w:ind w:left="7020" w:hanging="248"/>
      </w:pPr>
      <w:rPr>
        <w:rFonts w:hint="default"/>
        <w:lang w:val="es-es" w:eastAsia="es-es" w:bidi="es-es"/>
      </w:rPr>
    </w:lvl>
  </w:abstractNum>
  <w:abstractNum w:abstractNumId="53">
    <w:multiLevelType w:val="hybridMultilevel"/>
    <w:lvl w:ilvl="0">
      <w:start w:val="1"/>
      <w:numFmt w:val="decimal"/>
      <w:lvlText w:val="%1."/>
      <w:lvlJc w:val="left"/>
      <w:pPr>
        <w:ind w:left="120" w:hanging="246"/>
        <w:jc w:val="left"/>
      </w:pPr>
      <w:rPr>
        <w:rFonts w:hint="default" w:ascii="Arial" w:hAnsi="Arial" w:eastAsia="Arial" w:cs="Arial"/>
        <w:color w:val="231F20"/>
        <w:spacing w:val="-3"/>
        <w:w w:val="100"/>
        <w:sz w:val="22"/>
        <w:szCs w:val="22"/>
        <w:lang w:val="es-es" w:eastAsia="es-es" w:bidi="es-es"/>
      </w:rPr>
    </w:lvl>
    <w:lvl w:ilvl="1">
      <w:start w:val="0"/>
      <w:numFmt w:val="bullet"/>
      <w:lvlText w:val="•"/>
      <w:lvlJc w:val="left"/>
      <w:pPr>
        <w:ind w:left="982" w:hanging="246"/>
      </w:pPr>
      <w:rPr>
        <w:rFonts w:hint="default"/>
        <w:lang w:val="es-es" w:eastAsia="es-es" w:bidi="es-es"/>
      </w:rPr>
    </w:lvl>
    <w:lvl w:ilvl="2">
      <w:start w:val="0"/>
      <w:numFmt w:val="bullet"/>
      <w:lvlText w:val="•"/>
      <w:lvlJc w:val="left"/>
      <w:pPr>
        <w:ind w:left="1845" w:hanging="246"/>
      </w:pPr>
      <w:rPr>
        <w:rFonts w:hint="default"/>
        <w:lang w:val="es-es" w:eastAsia="es-es" w:bidi="es-es"/>
      </w:rPr>
    </w:lvl>
    <w:lvl w:ilvl="3">
      <w:start w:val="0"/>
      <w:numFmt w:val="bullet"/>
      <w:lvlText w:val="•"/>
      <w:lvlJc w:val="left"/>
      <w:pPr>
        <w:ind w:left="2707" w:hanging="246"/>
      </w:pPr>
      <w:rPr>
        <w:rFonts w:hint="default"/>
        <w:lang w:val="es-es" w:eastAsia="es-es" w:bidi="es-es"/>
      </w:rPr>
    </w:lvl>
    <w:lvl w:ilvl="4">
      <w:start w:val="0"/>
      <w:numFmt w:val="bullet"/>
      <w:lvlText w:val="•"/>
      <w:lvlJc w:val="left"/>
      <w:pPr>
        <w:ind w:left="3570" w:hanging="246"/>
      </w:pPr>
      <w:rPr>
        <w:rFonts w:hint="default"/>
        <w:lang w:val="es-es" w:eastAsia="es-es" w:bidi="es-es"/>
      </w:rPr>
    </w:lvl>
    <w:lvl w:ilvl="5">
      <w:start w:val="0"/>
      <w:numFmt w:val="bullet"/>
      <w:lvlText w:val="•"/>
      <w:lvlJc w:val="left"/>
      <w:pPr>
        <w:ind w:left="4432" w:hanging="246"/>
      </w:pPr>
      <w:rPr>
        <w:rFonts w:hint="default"/>
        <w:lang w:val="es-es" w:eastAsia="es-es" w:bidi="es-es"/>
      </w:rPr>
    </w:lvl>
    <w:lvl w:ilvl="6">
      <w:start w:val="0"/>
      <w:numFmt w:val="bullet"/>
      <w:lvlText w:val="•"/>
      <w:lvlJc w:val="left"/>
      <w:pPr>
        <w:ind w:left="5295" w:hanging="246"/>
      </w:pPr>
      <w:rPr>
        <w:rFonts w:hint="default"/>
        <w:lang w:val="es-es" w:eastAsia="es-es" w:bidi="es-es"/>
      </w:rPr>
    </w:lvl>
    <w:lvl w:ilvl="7">
      <w:start w:val="0"/>
      <w:numFmt w:val="bullet"/>
      <w:lvlText w:val="•"/>
      <w:lvlJc w:val="left"/>
      <w:pPr>
        <w:ind w:left="6157" w:hanging="246"/>
      </w:pPr>
      <w:rPr>
        <w:rFonts w:hint="default"/>
        <w:lang w:val="es-es" w:eastAsia="es-es" w:bidi="es-es"/>
      </w:rPr>
    </w:lvl>
    <w:lvl w:ilvl="8">
      <w:start w:val="0"/>
      <w:numFmt w:val="bullet"/>
      <w:lvlText w:val="•"/>
      <w:lvlJc w:val="left"/>
      <w:pPr>
        <w:ind w:left="7020" w:hanging="246"/>
      </w:pPr>
      <w:rPr>
        <w:rFonts w:hint="default"/>
        <w:lang w:val="es-es" w:eastAsia="es-es" w:bidi="es-es"/>
      </w:rPr>
    </w:lvl>
  </w:abstractNum>
  <w:abstractNum w:abstractNumId="52">
    <w:multiLevelType w:val="hybridMultilevel"/>
    <w:lvl w:ilvl="0">
      <w:start w:val="1"/>
      <w:numFmt w:val="decimal"/>
      <w:lvlText w:val="%1."/>
      <w:lvlJc w:val="left"/>
      <w:pPr>
        <w:ind w:left="120" w:hanging="263"/>
        <w:jc w:val="left"/>
      </w:pPr>
      <w:rPr>
        <w:rFonts w:hint="default" w:ascii="Arial" w:hAnsi="Arial" w:eastAsia="Arial" w:cs="Arial"/>
        <w:color w:val="231F20"/>
        <w:spacing w:val="-1"/>
        <w:w w:val="100"/>
        <w:sz w:val="22"/>
        <w:szCs w:val="22"/>
        <w:lang w:val="es-es" w:eastAsia="es-es" w:bidi="es-es"/>
      </w:rPr>
    </w:lvl>
    <w:lvl w:ilvl="1">
      <w:start w:val="0"/>
      <w:numFmt w:val="bullet"/>
      <w:lvlText w:val="•"/>
      <w:lvlJc w:val="left"/>
      <w:pPr>
        <w:ind w:left="982" w:hanging="263"/>
      </w:pPr>
      <w:rPr>
        <w:rFonts w:hint="default"/>
        <w:lang w:val="es-es" w:eastAsia="es-es" w:bidi="es-es"/>
      </w:rPr>
    </w:lvl>
    <w:lvl w:ilvl="2">
      <w:start w:val="0"/>
      <w:numFmt w:val="bullet"/>
      <w:lvlText w:val="•"/>
      <w:lvlJc w:val="left"/>
      <w:pPr>
        <w:ind w:left="1845" w:hanging="263"/>
      </w:pPr>
      <w:rPr>
        <w:rFonts w:hint="default"/>
        <w:lang w:val="es-es" w:eastAsia="es-es" w:bidi="es-es"/>
      </w:rPr>
    </w:lvl>
    <w:lvl w:ilvl="3">
      <w:start w:val="0"/>
      <w:numFmt w:val="bullet"/>
      <w:lvlText w:val="•"/>
      <w:lvlJc w:val="left"/>
      <w:pPr>
        <w:ind w:left="2707" w:hanging="263"/>
      </w:pPr>
      <w:rPr>
        <w:rFonts w:hint="default"/>
        <w:lang w:val="es-es" w:eastAsia="es-es" w:bidi="es-es"/>
      </w:rPr>
    </w:lvl>
    <w:lvl w:ilvl="4">
      <w:start w:val="0"/>
      <w:numFmt w:val="bullet"/>
      <w:lvlText w:val="•"/>
      <w:lvlJc w:val="left"/>
      <w:pPr>
        <w:ind w:left="3570" w:hanging="263"/>
      </w:pPr>
      <w:rPr>
        <w:rFonts w:hint="default"/>
        <w:lang w:val="es-es" w:eastAsia="es-es" w:bidi="es-es"/>
      </w:rPr>
    </w:lvl>
    <w:lvl w:ilvl="5">
      <w:start w:val="0"/>
      <w:numFmt w:val="bullet"/>
      <w:lvlText w:val="•"/>
      <w:lvlJc w:val="left"/>
      <w:pPr>
        <w:ind w:left="4432" w:hanging="263"/>
      </w:pPr>
      <w:rPr>
        <w:rFonts w:hint="default"/>
        <w:lang w:val="es-es" w:eastAsia="es-es" w:bidi="es-es"/>
      </w:rPr>
    </w:lvl>
    <w:lvl w:ilvl="6">
      <w:start w:val="0"/>
      <w:numFmt w:val="bullet"/>
      <w:lvlText w:val="•"/>
      <w:lvlJc w:val="left"/>
      <w:pPr>
        <w:ind w:left="5295" w:hanging="263"/>
      </w:pPr>
      <w:rPr>
        <w:rFonts w:hint="default"/>
        <w:lang w:val="es-es" w:eastAsia="es-es" w:bidi="es-es"/>
      </w:rPr>
    </w:lvl>
    <w:lvl w:ilvl="7">
      <w:start w:val="0"/>
      <w:numFmt w:val="bullet"/>
      <w:lvlText w:val="•"/>
      <w:lvlJc w:val="left"/>
      <w:pPr>
        <w:ind w:left="6157" w:hanging="263"/>
      </w:pPr>
      <w:rPr>
        <w:rFonts w:hint="default"/>
        <w:lang w:val="es-es" w:eastAsia="es-es" w:bidi="es-es"/>
      </w:rPr>
    </w:lvl>
    <w:lvl w:ilvl="8">
      <w:start w:val="0"/>
      <w:numFmt w:val="bullet"/>
      <w:lvlText w:val="•"/>
      <w:lvlJc w:val="left"/>
      <w:pPr>
        <w:ind w:left="7020" w:hanging="263"/>
      </w:pPr>
      <w:rPr>
        <w:rFonts w:hint="default"/>
        <w:lang w:val="es-es" w:eastAsia="es-es" w:bidi="es-es"/>
      </w:rPr>
    </w:lvl>
  </w:abstractNum>
  <w:abstractNum w:abstractNumId="51">
    <w:multiLevelType w:val="hybridMultilevel"/>
    <w:lvl w:ilvl="0">
      <w:start w:val="1"/>
      <w:numFmt w:val="decimal"/>
      <w:lvlText w:val="%1."/>
      <w:lvlJc w:val="left"/>
      <w:pPr>
        <w:ind w:left="120" w:hanging="259"/>
        <w:jc w:val="left"/>
      </w:pPr>
      <w:rPr>
        <w:rFonts w:hint="default" w:ascii="Arial" w:hAnsi="Arial" w:eastAsia="Arial" w:cs="Arial"/>
        <w:color w:val="231F20"/>
        <w:spacing w:val="-1"/>
        <w:w w:val="100"/>
        <w:sz w:val="22"/>
        <w:szCs w:val="22"/>
        <w:lang w:val="es-es" w:eastAsia="es-es" w:bidi="es-es"/>
      </w:rPr>
    </w:lvl>
    <w:lvl w:ilvl="1">
      <w:start w:val="0"/>
      <w:numFmt w:val="bullet"/>
      <w:lvlText w:val="•"/>
      <w:lvlJc w:val="left"/>
      <w:pPr>
        <w:ind w:left="982" w:hanging="259"/>
      </w:pPr>
      <w:rPr>
        <w:rFonts w:hint="default"/>
        <w:lang w:val="es-es" w:eastAsia="es-es" w:bidi="es-es"/>
      </w:rPr>
    </w:lvl>
    <w:lvl w:ilvl="2">
      <w:start w:val="0"/>
      <w:numFmt w:val="bullet"/>
      <w:lvlText w:val="•"/>
      <w:lvlJc w:val="left"/>
      <w:pPr>
        <w:ind w:left="1845" w:hanging="259"/>
      </w:pPr>
      <w:rPr>
        <w:rFonts w:hint="default"/>
        <w:lang w:val="es-es" w:eastAsia="es-es" w:bidi="es-es"/>
      </w:rPr>
    </w:lvl>
    <w:lvl w:ilvl="3">
      <w:start w:val="0"/>
      <w:numFmt w:val="bullet"/>
      <w:lvlText w:val="•"/>
      <w:lvlJc w:val="left"/>
      <w:pPr>
        <w:ind w:left="2707" w:hanging="259"/>
      </w:pPr>
      <w:rPr>
        <w:rFonts w:hint="default"/>
        <w:lang w:val="es-es" w:eastAsia="es-es" w:bidi="es-es"/>
      </w:rPr>
    </w:lvl>
    <w:lvl w:ilvl="4">
      <w:start w:val="0"/>
      <w:numFmt w:val="bullet"/>
      <w:lvlText w:val="•"/>
      <w:lvlJc w:val="left"/>
      <w:pPr>
        <w:ind w:left="3570" w:hanging="259"/>
      </w:pPr>
      <w:rPr>
        <w:rFonts w:hint="default"/>
        <w:lang w:val="es-es" w:eastAsia="es-es" w:bidi="es-es"/>
      </w:rPr>
    </w:lvl>
    <w:lvl w:ilvl="5">
      <w:start w:val="0"/>
      <w:numFmt w:val="bullet"/>
      <w:lvlText w:val="•"/>
      <w:lvlJc w:val="left"/>
      <w:pPr>
        <w:ind w:left="4432" w:hanging="259"/>
      </w:pPr>
      <w:rPr>
        <w:rFonts w:hint="default"/>
        <w:lang w:val="es-es" w:eastAsia="es-es" w:bidi="es-es"/>
      </w:rPr>
    </w:lvl>
    <w:lvl w:ilvl="6">
      <w:start w:val="0"/>
      <w:numFmt w:val="bullet"/>
      <w:lvlText w:val="•"/>
      <w:lvlJc w:val="left"/>
      <w:pPr>
        <w:ind w:left="5295" w:hanging="259"/>
      </w:pPr>
      <w:rPr>
        <w:rFonts w:hint="default"/>
        <w:lang w:val="es-es" w:eastAsia="es-es" w:bidi="es-es"/>
      </w:rPr>
    </w:lvl>
    <w:lvl w:ilvl="7">
      <w:start w:val="0"/>
      <w:numFmt w:val="bullet"/>
      <w:lvlText w:val="•"/>
      <w:lvlJc w:val="left"/>
      <w:pPr>
        <w:ind w:left="6157" w:hanging="259"/>
      </w:pPr>
      <w:rPr>
        <w:rFonts w:hint="default"/>
        <w:lang w:val="es-es" w:eastAsia="es-es" w:bidi="es-es"/>
      </w:rPr>
    </w:lvl>
    <w:lvl w:ilvl="8">
      <w:start w:val="0"/>
      <w:numFmt w:val="bullet"/>
      <w:lvlText w:val="•"/>
      <w:lvlJc w:val="left"/>
      <w:pPr>
        <w:ind w:left="7020" w:hanging="259"/>
      </w:pPr>
      <w:rPr>
        <w:rFonts w:hint="default"/>
        <w:lang w:val="es-es" w:eastAsia="es-es" w:bidi="es-es"/>
      </w:rPr>
    </w:lvl>
  </w:abstractNum>
  <w:abstractNum w:abstractNumId="50">
    <w:multiLevelType w:val="hybridMultilevel"/>
    <w:lvl w:ilvl="0">
      <w:start w:val="1"/>
      <w:numFmt w:val="decimal"/>
      <w:lvlText w:val="%1."/>
      <w:lvlJc w:val="left"/>
      <w:pPr>
        <w:ind w:left="120" w:hanging="256"/>
        <w:jc w:val="left"/>
      </w:pPr>
      <w:rPr>
        <w:rFonts w:hint="default" w:ascii="Arial" w:hAnsi="Arial" w:eastAsia="Arial" w:cs="Arial"/>
        <w:color w:val="231F20"/>
        <w:spacing w:val="-1"/>
        <w:w w:val="100"/>
        <w:sz w:val="22"/>
        <w:szCs w:val="22"/>
        <w:lang w:val="es-es" w:eastAsia="es-es" w:bidi="es-es"/>
      </w:rPr>
    </w:lvl>
    <w:lvl w:ilvl="1">
      <w:start w:val="0"/>
      <w:numFmt w:val="bullet"/>
      <w:lvlText w:val="•"/>
      <w:lvlJc w:val="left"/>
      <w:pPr>
        <w:ind w:left="982" w:hanging="256"/>
      </w:pPr>
      <w:rPr>
        <w:rFonts w:hint="default"/>
        <w:lang w:val="es-es" w:eastAsia="es-es" w:bidi="es-es"/>
      </w:rPr>
    </w:lvl>
    <w:lvl w:ilvl="2">
      <w:start w:val="0"/>
      <w:numFmt w:val="bullet"/>
      <w:lvlText w:val="•"/>
      <w:lvlJc w:val="left"/>
      <w:pPr>
        <w:ind w:left="1845" w:hanging="256"/>
      </w:pPr>
      <w:rPr>
        <w:rFonts w:hint="default"/>
        <w:lang w:val="es-es" w:eastAsia="es-es" w:bidi="es-es"/>
      </w:rPr>
    </w:lvl>
    <w:lvl w:ilvl="3">
      <w:start w:val="0"/>
      <w:numFmt w:val="bullet"/>
      <w:lvlText w:val="•"/>
      <w:lvlJc w:val="left"/>
      <w:pPr>
        <w:ind w:left="2707" w:hanging="256"/>
      </w:pPr>
      <w:rPr>
        <w:rFonts w:hint="default"/>
        <w:lang w:val="es-es" w:eastAsia="es-es" w:bidi="es-es"/>
      </w:rPr>
    </w:lvl>
    <w:lvl w:ilvl="4">
      <w:start w:val="0"/>
      <w:numFmt w:val="bullet"/>
      <w:lvlText w:val="•"/>
      <w:lvlJc w:val="left"/>
      <w:pPr>
        <w:ind w:left="3570" w:hanging="256"/>
      </w:pPr>
      <w:rPr>
        <w:rFonts w:hint="default"/>
        <w:lang w:val="es-es" w:eastAsia="es-es" w:bidi="es-es"/>
      </w:rPr>
    </w:lvl>
    <w:lvl w:ilvl="5">
      <w:start w:val="0"/>
      <w:numFmt w:val="bullet"/>
      <w:lvlText w:val="•"/>
      <w:lvlJc w:val="left"/>
      <w:pPr>
        <w:ind w:left="4432" w:hanging="256"/>
      </w:pPr>
      <w:rPr>
        <w:rFonts w:hint="default"/>
        <w:lang w:val="es-es" w:eastAsia="es-es" w:bidi="es-es"/>
      </w:rPr>
    </w:lvl>
    <w:lvl w:ilvl="6">
      <w:start w:val="0"/>
      <w:numFmt w:val="bullet"/>
      <w:lvlText w:val="•"/>
      <w:lvlJc w:val="left"/>
      <w:pPr>
        <w:ind w:left="5295" w:hanging="256"/>
      </w:pPr>
      <w:rPr>
        <w:rFonts w:hint="default"/>
        <w:lang w:val="es-es" w:eastAsia="es-es" w:bidi="es-es"/>
      </w:rPr>
    </w:lvl>
    <w:lvl w:ilvl="7">
      <w:start w:val="0"/>
      <w:numFmt w:val="bullet"/>
      <w:lvlText w:val="•"/>
      <w:lvlJc w:val="left"/>
      <w:pPr>
        <w:ind w:left="6157" w:hanging="256"/>
      </w:pPr>
      <w:rPr>
        <w:rFonts w:hint="default"/>
        <w:lang w:val="es-es" w:eastAsia="es-es" w:bidi="es-es"/>
      </w:rPr>
    </w:lvl>
    <w:lvl w:ilvl="8">
      <w:start w:val="0"/>
      <w:numFmt w:val="bullet"/>
      <w:lvlText w:val="•"/>
      <w:lvlJc w:val="left"/>
      <w:pPr>
        <w:ind w:left="7020" w:hanging="256"/>
      </w:pPr>
      <w:rPr>
        <w:rFonts w:hint="default"/>
        <w:lang w:val="es-es" w:eastAsia="es-es" w:bidi="es-es"/>
      </w:rPr>
    </w:lvl>
  </w:abstractNum>
  <w:abstractNum w:abstractNumId="49">
    <w:multiLevelType w:val="hybridMultilevel"/>
    <w:lvl w:ilvl="0">
      <w:start w:val="1"/>
      <w:numFmt w:val="lowerLetter"/>
      <w:lvlText w:val="%1)"/>
      <w:lvlJc w:val="left"/>
      <w:pPr>
        <w:ind w:left="120" w:hanging="253"/>
        <w:jc w:val="left"/>
      </w:pPr>
      <w:rPr>
        <w:rFonts w:hint="default" w:ascii="Arial" w:hAnsi="Arial" w:eastAsia="Arial" w:cs="Arial"/>
        <w:color w:val="231F20"/>
        <w:spacing w:val="-1"/>
        <w:w w:val="100"/>
        <w:sz w:val="22"/>
        <w:szCs w:val="22"/>
        <w:lang w:val="es-es" w:eastAsia="es-es" w:bidi="es-es"/>
      </w:rPr>
    </w:lvl>
    <w:lvl w:ilvl="1">
      <w:start w:val="0"/>
      <w:numFmt w:val="bullet"/>
      <w:lvlText w:val="•"/>
      <w:lvlJc w:val="left"/>
      <w:pPr>
        <w:ind w:left="982" w:hanging="253"/>
      </w:pPr>
      <w:rPr>
        <w:rFonts w:hint="default"/>
        <w:lang w:val="es-es" w:eastAsia="es-es" w:bidi="es-es"/>
      </w:rPr>
    </w:lvl>
    <w:lvl w:ilvl="2">
      <w:start w:val="0"/>
      <w:numFmt w:val="bullet"/>
      <w:lvlText w:val="•"/>
      <w:lvlJc w:val="left"/>
      <w:pPr>
        <w:ind w:left="1845" w:hanging="253"/>
      </w:pPr>
      <w:rPr>
        <w:rFonts w:hint="default"/>
        <w:lang w:val="es-es" w:eastAsia="es-es" w:bidi="es-es"/>
      </w:rPr>
    </w:lvl>
    <w:lvl w:ilvl="3">
      <w:start w:val="0"/>
      <w:numFmt w:val="bullet"/>
      <w:lvlText w:val="•"/>
      <w:lvlJc w:val="left"/>
      <w:pPr>
        <w:ind w:left="2707" w:hanging="253"/>
      </w:pPr>
      <w:rPr>
        <w:rFonts w:hint="default"/>
        <w:lang w:val="es-es" w:eastAsia="es-es" w:bidi="es-es"/>
      </w:rPr>
    </w:lvl>
    <w:lvl w:ilvl="4">
      <w:start w:val="0"/>
      <w:numFmt w:val="bullet"/>
      <w:lvlText w:val="•"/>
      <w:lvlJc w:val="left"/>
      <w:pPr>
        <w:ind w:left="3570" w:hanging="253"/>
      </w:pPr>
      <w:rPr>
        <w:rFonts w:hint="default"/>
        <w:lang w:val="es-es" w:eastAsia="es-es" w:bidi="es-es"/>
      </w:rPr>
    </w:lvl>
    <w:lvl w:ilvl="5">
      <w:start w:val="0"/>
      <w:numFmt w:val="bullet"/>
      <w:lvlText w:val="•"/>
      <w:lvlJc w:val="left"/>
      <w:pPr>
        <w:ind w:left="4432" w:hanging="253"/>
      </w:pPr>
      <w:rPr>
        <w:rFonts w:hint="default"/>
        <w:lang w:val="es-es" w:eastAsia="es-es" w:bidi="es-es"/>
      </w:rPr>
    </w:lvl>
    <w:lvl w:ilvl="6">
      <w:start w:val="0"/>
      <w:numFmt w:val="bullet"/>
      <w:lvlText w:val="•"/>
      <w:lvlJc w:val="left"/>
      <w:pPr>
        <w:ind w:left="5295" w:hanging="253"/>
      </w:pPr>
      <w:rPr>
        <w:rFonts w:hint="default"/>
        <w:lang w:val="es-es" w:eastAsia="es-es" w:bidi="es-es"/>
      </w:rPr>
    </w:lvl>
    <w:lvl w:ilvl="7">
      <w:start w:val="0"/>
      <w:numFmt w:val="bullet"/>
      <w:lvlText w:val="•"/>
      <w:lvlJc w:val="left"/>
      <w:pPr>
        <w:ind w:left="6157" w:hanging="253"/>
      </w:pPr>
      <w:rPr>
        <w:rFonts w:hint="default"/>
        <w:lang w:val="es-es" w:eastAsia="es-es" w:bidi="es-es"/>
      </w:rPr>
    </w:lvl>
    <w:lvl w:ilvl="8">
      <w:start w:val="0"/>
      <w:numFmt w:val="bullet"/>
      <w:lvlText w:val="•"/>
      <w:lvlJc w:val="left"/>
      <w:pPr>
        <w:ind w:left="7020" w:hanging="253"/>
      </w:pPr>
      <w:rPr>
        <w:rFonts w:hint="default"/>
        <w:lang w:val="es-es" w:eastAsia="es-es" w:bidi="es-es"/>
      </w:rPr>
    </w:lvl>
  </w:abstractNum>
  <w:abstractNum w:abstractNumId="48">
    <w:multiLevelType w:val="hybridMultilevel"/>
    <w:lvl w:ilvl="0">
      <w:start w:val="1"/>
      <w:numFmt w:val="decimal"/>
      <w:lvlText w:val="%1."/>
      <w:lvlJc w:val="left"/>
      <w:pPr>
        <w:ind w:left="120" w:hanging="253"/>
        <w:jc w:val="left"/>
      </w:pPr>
      <w:rPr>
        <w:rFonts w:hint="default" w:ascii="Arial" w:hAnsi="Arial" w:eastAsia="Arial" w:cs="Arial"/>
        <w:color w:val="231F20"/>
        <w:spacing w:val="-1"/>
        <w:w w:val="100"/>
        <w:sz w:val="22"/>
        <w:szCs w:val="22"/>
        <w:lang w:val="es-es" w:eastAsia="es-es" w:bidi="es-es"/>
      </w:rPr>
    </w:lvl>
    <w:lvl w:ilvl="1">
      <w:start w:val="0"/>
      <w:numFmt w:val="bullet"/>
      <w:lvlText w:val="•"/>
      <w:lvlJc w:val="left"/>
      <w:pPr>
        <w:ind w:left="982" w:hanging="253"/>
      </w:pPr>
      <w:rPr>
        <w:rFonts w:hint="default"/>
        <w:lang w:val="es-es" w:eastAsia="es-es" w:bidi="es-es"/>
      </w:rPr>
    </w:lvl>
    <w:lvl w:ilvl="2">
      <w:start w:val="0"/>
      <w:numFmt w:val="bullet"/>
      <w:lvlText w:val="•"/>
      <w:lvlJc w:val="left"/>
      <w:pPr>
        <w:ind w:left="1845" w:hanging="253"/>
      </w:pPr>
      <w:rPr>
        <w:rFonts w:hint="default"/>
        <w:lang w:val="es-es" w:eastAsia="es-es" w:bidi="es-es"/>
      </w:rPr>
    </w:lvl>
    <w:lvl w:ilvl="3">
      <w:start w:val="0"/>
      <w:numFmt w:val="bullet"/>
      <w:lvlText w:val="•"/>
      <w:lvlJc w:val="left"/>
      <w:pPr>
        <w:ind w:left="2707" w:hanging="253"/>
      </w:pPr>
      <w:rPr>
        <w:rFonts w:hint="default"/>
        <w:lang w:val="es-es" w:eastAsia="es-es" w:bidi="es-es"/>
      </w:rPr>
    </w:lvl>
    <w:lvl w:ilvl="4">
      <w:start w:val="0"/>
      <w:numFmt w:val="bullet"/>
      <w:lvlText w:val="•"/>
      <w:lvlJc w:val="left"/>
      <w:pPr>
        <w:ind w:left="3570" w:hanging="253"/>
      </w:pPr>
      <w:rPr>
        <w:rFonts w:hint="default"/>
        <w:lang w:val="es-es" w:eastAsia="es-es" w:bidi="es-es"/>
      </w:rPr>
    </w:lvl>
    <w:lvl w:ilvl="5">
      <w:start w:val="0"/>
      <w:numFmt w:val="bullet"/>
      <w:lvlText w:val="•"/>
      <w:lvlJc w:val="left"/>
      <w:pPr>
        <w:ind w:left="4432" w:hanging="253"/>
      </w:pPr>
      <w:rPr>
        <w:rFonts w:hint="default"/>
        <w:lang w:val="es-es" w:eastAsia="es-es" w:bidi="es-es"/>
      </w:rPr>
    </w:lvl>
    <w:lvl w:ilvl="6">
      <w:start w:val="0"/>
      <w:numFmt w:val="bullet"/>
      <w:lvlText w:val="•"/>
      <w:lvlJc w:val="left"/>
      <w:pPr>
        <w:ind w:left="5295" w:hanging="253"/>
      </w:pPr>
      <w:rPr>
        <w:rFonts w:hint="default"/>
        <w:lang w:val="es-es" w:eastAsia="es-es" w:bidi="es-es"/>
      </w:rPr>
    </w:lvl>
    <w:lvl w:ilvl="7">
      <w:start w:val="0"/>
      <w:numFmt w:val="bullet"/>
      <w:lvlText w:val="•"/>
      <w:lvlJc w:val="left"/>
      <w:pPr>
        <w:ind w:left="6157" w:hanging="253"/>
      </w:pPr>
      <w:rPr>
        <w:rFonts w:hint="default"/>
        <w:lang w:val="es-es" w:eastAsia="es-es" w:bidi="es-es"/>
      </w:rPr>
    </w:lvl>
    <w:lvl w:ilvl="8">
      <w:start w:val="0"/>
      <w:numFmt w:val="bullet"/>
      <w:lvlText w:val="•"/>
      <w:lvlJc w:val="left"/>
      <w:pPr>
        <w:ind w:left="7020" w:hanging="253"/>
      </w:pPr>
      <w:rPr>
        <w:rFonts w:hint="default"/>
        <w:lang w:val="es-es" w:eastAsia="es-es" w:bidi="es-es"/>
      </w:rPr>
    </w:lvl>
  </w:abstractNum>
  <w:abstractNum w:abstractNumId="47">
    <w:multiLevelType w:val="hybridMultilevel"/>
    <w:lvl w:ilvl="0">
      <w:start w:val="1"/>
      <w:numFmt w:val="decimal"/>
      <w:lvlText w:val="%1."/>
      <w:lvlJc w:val="left"/>
      <w:pPr>
        <w:ind w:left="120" w:hanging="263"/>
        <w:jc w:val="left"/>
      </w:pPr>
      <w:rPr>
        <w:rFonts w:hint="default" w:ascii="Arial" w:hAnsi="Arial" w:eastAsia="Arial" w:cs="Arial"/>
        <w:color w:val="231F20"/>
        <w:spacing w:val="-1"/>
        <w:w w:val="100"/>
        <w:sz w:val="22"/>
        <w:szCs w:val="22"/>
        <w:lang w:val="es-es" w:eastAsia="es-es" w:bidi="es-es"/>
      </w:rPr>
    </w:lvl>
    <w:lvl w:ilvl="1">
      <w:start w:val="0"/>
      <w:numFmt w:val="bullet"/>
      <w:lvlText w:val="•"/>
      <w:lvlJc w:val="left"/>
      <w:pPr>
        <w:ind w:left="982" w:hanging="263"/>
      </w:pPr>
      <w:rPr>
        <w:rFonts w:hint="default"/>
        <w:lang w:val="es-es" w:eastAsia="es-es" w:bidi="es-es"/>
      </w:rPr>
    </w:lvl>
    <w:lvl w:ilvl="2">
      <w:start w:val="0"/>
      <w:numFmt w:val="bullet"/>
      <w:lvlText w:val="•"/>
      <w:lvlJc w:val="left"/>
      <w:pPr>
        <w:ind w:left="1845" w:hanging="263"/>
      </w:pPr>
      <w:rPr>
        <w:rFonts w:hint="default"/>
        <w:lang w:val="es-es" w:eastAsia="es-es" w:bidi="es-es"/>
      </w:rPr>
    </w:lvl>
    <w:lvl w:ilvl="3">
      <w:start w:val="0"/>
      <w:numFmt w:val="bullet"/>
      <w:lvlText w:val="•"/>
      <w:lvlJc w:val="left"/>
      <w:pPr>
        <w:ind w:left="2707" w:hanging="263"/>
      </w:pPr>
      <w:rPr>
        <w:rFonts w:hint="default"/>
        <w:lang w:val="es-es" w:eastAsia="es-es" w:bidi="es-es"/>
      </w:rPr>
    </w:lvl>
    <w:lvl w:ilvl="4">
      <w:start w:val="0"/>
      <w:numFmt w:val="bullet"/>
      <w:lvlText w:val="•"/>
      <w:lvlJc w:val="left"/>
      <w:pPr>
        <w:ind w:left="3570" w:hanging="263"/>
      </w:pPr>
      <w:rPr>
        <w:rFonts w:hint="default"/>
        <w:lang w:val="es-es" w:eastAsia="es-es" w:bidi="es-es"/>
      </w:rPr>
    </w:lvl>
    <w:lvl w:ilvl="5">
      <w:start w:val="0"/>
      <w:numFmt w:val="bullet"/>
      <w:lvlText w:val="•"/>
      <w:lvlJc w:val="left"/>
      <w:pPr>
        <w:ind w:left="4432" w:hanging="263"/>
      </w:pPr>
      <w:rPr>
        <w:rFonts w:hint="default"/>
        <w:lang w:val="es-es" w:eastAsia="es-es" w:bidi="es-es"/>
      </w:rPr>
    </w:lvl>
    <w:lvl w:ilvl="6">
      <w:start w:val="0"/>
      <w:numFmt w:val="bullet"/>
      <w:lvlText w:val="•"/>
      <w:lvlJc w:val="left"/>
      <w:pPr>
        <w:ind w:left="5295" w:hanging="263"/>
      </w:pPr>
      <w:rPr>
        <w:rFonts w:hint="default"/>
        <w:lang w:val="es-es" w:eastAsia="es-es" w:bidi="es-es"/>
      </w:rPr>
    </w:lvl>
    <w:lvl w:ilvl="7">
      <w:start w:val="0"/>
      <w:numFmt w:val="bullet"/>
      <w:lvlText w:val="•"/>
      <w:lvlJc w:val="left"/>
      <w:pPr>
        <w:ind w:left="6157" w:hanging="263"/>
      </w:pPr>
      <w:rPr>
        <w:rFonts w:hint="default"/>
        <w:lang w:val="es-es" w:eastAsia="es-es" w:bidi="es-es"/>
      </w:rPr>
    </w:lvl>
    <w:lvl w:ilvl="8">
      <w:start w:val="0"/>
      <w:numFmt w:val="bullet"/>
      <w:lvlText w:val="•"/>
      <w:lvlJc w:val="left"/>
      <w:pPr>
        <w:ind w:left="7020" w:hanging="263"/>
      </w:pPr>
      <w:rPr>
        <w:rFonts w:hint="default"/>
        <w:lang w:val="es-es" w:eastAsia="es-es" w:bidi="es-es"/>
      </w:rPr>
    </w:lvl>
  </w:abstractNum>
  <w:abstractNum w:abstractNumId="46">
    <w:multiLevelType w:val="hybridMultilevel"/>
    <w:lvl w:ilvl="0">
      <w:start w:val="1"/>
      <w:numFmt w:val="decimal"/>
      <w:lvlText w:val="%1."/>
      <w:lvlJc w:val="left"/>
      <w:pPr>
        <w:ind w:left="120" w:hanging="241"/>
        <w:jc w:val="left"/>
      </w:pPr>
      <w:rPr>
        <w:rFonts w:hint="default" w:ascii="Arial" w:hAnsi="Arial" w:eastAsia="Arial" w:cs="Arial"/>
        <w:color w:val="231F20"/>
        <w:spacing w:val="-1"/>
        <w:w w:val="100"/>
        <w:sz w:val="22"/>
        <w:szCs w:val="22"/>
        <w:lang w:val="es-es" w:eastAsia="es-es" w:bidi="es-es"/>
      </w:rPr>
    </w:lvl>
    <w:lvl w:ilvl="1">
      <w:start w:val="0"/>
      <w:numFmt w:val="bullet"/>
      <w:lvlText w:val="•"/>
      <w:lvlJc w:val="left"/>
      <w:pPr>
        <w:ind w:left="982" w:hanging="241"/>
      </w:pPr>
      <w:rPr>
        <w:rFonts w:hint="default"/>
        <w:lang w:val="es-es" w:eastAsia="es-es" w:bidi="es-es"/>
      </w:rPr>
    </w:lvl>
    <w:lvl w:ilvl="2">
      <w:start w:val="0"/>
      <w:numFmt w:val="bullet"/>
      <w:lvlText w:val="•"/>
      <w:lvlJc w:val="left"/>
      <w:pPr>
        <w:ind w:left="1845" w:hanging="241"/>
      </w:pPr>
      <w:rPr>
        <w:rFonts w:hint="default"/>
        <w:lang w:val="es-es" w:eastAsia="es-es" w:bidi="es-es"/>
      </w:rPr>
    </w:lvl>
    <w:lvl w:ilvl="3">
      <w:start w:val="0"/>
      <w:numFmt w:val="bullet"/>
      <w:lvlText w:val="•"/>
      <w:lvlJc w:val="left"/>
      <w:pPr>
        <w:ind w:left="2707" w:hanging="241"/>
      </w:pPr>
      <w:rPr>
        <w:rFonts w:hint="default"/>
        <w:lang w:val="es-es" w:eastAsia="es-es" w:bidi="es-es"/>
      </w:rPr>
    </w:lvl>
    <w:lvl w:ilvl="4">
      <w:start w:val="0"/>
      <w:numFmt w:val="bullet"/>
      <w:lvlText w:val="•"/>
      <w:lvlJc w:val="left"/>
      <w:pPr>
        <w:ind w:left="3570" w:hanging="241"/>
      </w:pPr>
      <w:rPr>
        <w:rFonts w:hint="default"/>
        <w:lang w:val="es-es" w:eastAsia="es-es" w:bidi="es-es"/>
      </w:rPr>
    </w:lvl>
    <w:lvl w:ilvl="5">
      <w:start w:val="0"/>
      <w:numFmt w:val="bullet"/>
      <w:lvlText w:val="•"/>
      <w:lvlJc w:val="left"/>
      <w:pPr>
        <w:ind w:left="4432" w:hanging="241"/>
      </w:pPr>
      <w:rPr>
        <w:rFonts w:hint="default"/>
        <w:lang w:val="es-es" w:eastAsia="es-es" w:bidi="es-es"/>
      </w:rPr>
    </w:lvl>
    <w:lvl w:ilvl="6">
      <w:start w:val="0"/>
      <w:numFmt w:val="bullet"/>
      <w:lvlText w:val="•"/>
      <w:lvlJc w:val="left"/>
      <w:pPr>
        <w:ind w:left="5295" w:hanging="241"/>
      </w:pPr>
      <w:rPr>
        <w:rFonts w:hint="default"/>
        <w:lang w:val="es-es" w:eastAsia="es-es" w:bidi="es-es"/>
      </w:rPr>
    </w:lvl>
    <w:lvl w:ilvl="7">
      <w:start w:val="0"/>
      <w:numFmt w:val="bullet"/>
      <w:lvlText w:val="•"/>
      <w:lvlJc w:val="left"/>
      <w:pPr>
        <w:ind w:left="6157" w:hanging="241"/>
      </w:pPr>
      <w:rPr>
        <w:rFonts w:hint="default"/>
        <w:lang w:val="es-es" w:eastAsia="es-es" w:bidi="es-es"/>
      </w:rPr>
    </w:lvl>
    <w:lvl w:ilvl="8">
      <w:start w:val="0"/>
      <w:numFmt w:val="bullet"/>
      <w:lvlText w:val="•"/>
      <w:lvlJc w:val="left"/>
      <w:pPr>
        <w:ind w:left="7020" w:hanging="241"/>
      </w:pPr>
      <w:rPr>
        <w:rFonts w:hint="default"/>
        <w:lang w:val="es-es" w:eastAsia="es-es" w:bidi="es-es"/>
      </w:rPr>
    </w:lvl>
  </w:abstractNum>
  <w:abstractNum w:abstractNumId="45">
    <w:multiLevelType w:val="hybridMultilevel"/>
    <w:lvl w:ilvl="0">
      <w:start w:val="1"/>
      <w:numFmt w:val="lowerLetter"/>
      <w:lvlText w:val="%1)"/>
      <w:lvlJc w:val="left"/>
      <w:pPr>
        <w:ind w:left="120" w:hanging="253"/>
        <w:jc w:val="left"/>
      </w:pPr>
      <w:rPr>
        <w:rFonts w:hint="default" w:ascii="Arial" w:hAnsi="Arial" w:eastAsia="Arial" w:cs="Arial"/>
        <w:color w:val="231F20"/>
        <w:spacing w:val="-1"/>
        <w:w w:val="100"/>
        <w:sz w:val="22"/>
        <w:szCs w:val="22"/>
        <w:lang w:val="es-es" w:eastAsia="es-es" w:bidi="es-es"/>
      </w:rPr>
    </w:lvl>
    <w:lvl w:ilvl="1">
      <w:start w:val="0"/>
      <w:numFmt w:val="bullet"/>
      <w:lvlText w:val="•"/>
      <w:lvlJc w:val="left"/>
      <w:pPr>
        <w:ind w:left="982" w:hanging="253"/>
      </w:pPr>
      <w:rPr>
        <w:rFonts w:hint="default"/>
        <w:lang w:val="es-es" w:eastAsia="es-es" w:bidi="es-es"/>
      </w:rPr>
    </w:lvl>
    <w:lvl w:ilvl="2">
      <w:start w:val="0"/>
      <w:numFmt w:val="bullet"/>
      <w:lvlText w:val="•"/>
      <w:lvlJc w:val="left"/>
      <w:pPr>
        <w:ind w:left="1845" w:hanging="253"/>
      </w:pPr>
      <w:rPr>
        <w:rFonts w:hint="default"/>
        <w:lang w:val="es-es" w:eastAsia="es-es" w:bidi="es-es"/>
      </w:rPr>
    </w:lvl>
    <w:lvl w:ilvl="3">
      <w:start w:val="0"/>
      <w:numFmt w:val="bullet"/>
      <w:lvlText w:val="•"/>
      <w:lvlJc w:val="left"/>
      <w:pPr>
        <w:ind w:left="2707" w:hanging="253"/>
      </w:pPr>
      <w:rPr>
        <w:rFonts w:hint="default"/>
        <w:lang w:val="es-es" w:eastAsia="es-es" w:bidi="es-es"/>
      </w:rPr>
    </w:lvl>
    <w:lvl w:ilvl="4">
      <w:start w:val="0"/>
      <w:numFmt w:val="bullet"/>
      <w:lvlText w:val="•"/>
      <w:lvlJc w:val="left"/>
      <w:pPr>
        <w:ind w:left="3570" w:hanging="253"/>
      </w:pPr>
      <w:rPr>
        <w:rFonts w:hint="default"/>
        <w:lang w:val="es-es" w:eastAsia="es-es" w:bidi="es-es"/>
      </w:rPr>
    </w:lvl>
    <w:lvl w:ilvl="5">
      <w:start w:val="0"/>
      <w:numFmt w:val="bullet"/>
      <w:lvlText w:val="•"/>
      <w:lvlJc w:val="left"/>
      <w:pPr>
        <w:ind w:left="4432" w:hanging="253"/>
      </w:pPr>
      <w:rPr>
        <w:rFonts w:hint="default"/>
        <w:lang w:val="es-es" w:eastAsia="es-es" w:bidi="es-es"/>
      </w:rPr>
    </w:lvl>
    <w:lvl w:ilvl="6">
      <w:start w:val="0"/>
      <w:numFmt w:val="bullet"/>
      <w:lvlText w:val="•"/>
      <w:lvlJc w:val="left"/>
      <w:pPr>
        <w:ind w:left="5295" w:hanging="253"/>
      </w:pPr>
      <w:rPr>
        <w:rFonts w:hint="default"/>
        <w:lang w:val="es-es" w:eastAsia="es-es" w:bidi="es-es"/>
      </w:rPr>
    </w:lvl>
    <w:lvl w:ilvl="7">
      <w:start w:val="0"/>
      <w:numFmt w:val="bullet"/>
      <w:lvlText w:val="•"/>
      <w:lvlJc w:val="left"/>
      <w:pPr>
        <w:ind w:left="6157" w:hanging="253"/>
      </w:pPr>
      <w:rPr>
        <w:rFonts w:hint="default"/>
        <w:lang w:val="es-es" w:eastAsia="es-es" w:bidi="es-es"/>
      </w:rPr>
    </w:lvl>
    <w:lvl w:ilvl="8">
      <w:start w:val="0"/>
      <w:numFmt w:val="bullet"/>
      <w:lvlText w:val="•"/>
      <w:lvlJc w:val="left"/>
      <w:pPr>
        <w:ind w:left="7020" w:hanging="253"/>
      </w:pPr>
      <w:rPr>
        <w:rFonts w:hint="default"/>
        <w:lang w:val="es-es" w:eastAsia="es-es" w:bidi="es-es"/>
      </w:rPr>
    </w:lvl>
  </w:abstractNum>
  <w:abstractNum w:abstractNumId="44">
    <w:multiLevelType w:val="hybridMultilevel"/>
    <w:lvl w:ilvl="0">
      <w:start w:val="1"/>
      <w:numFmt w:val="decimal"/>
      <w:lvlText w:val="%1."/>
      <w:lvlJc w:val="left"/>
      <w:pPr>
        <w:ind w:left="120" w:hanging="241"/>
        <w:jc w:val="left"/>
      </w:pPr>
      <w:rPr>
        <w:rFonts w:hint="default" w:ascii="Arial" w:hAnsi="Arial" w:eastAsia="Arial" w:cs="Arial"/>
        <w:color w:val="231F20"/>
        <w:spacing w:val="-1"/>
        <w:w w:val="100"/>
        <w:sz w:val="22"/>
        <w:szCs w:val="22"/>
        <w:lang w:val="es-es" w:eastAsia="es-es" w:bidi="es-es"/>
      </w:rPr>
    </w:lvl>
    <w:lvl w:ilvl="1">
      <w:start w:val="0"/>
      <w:numFmt w:val="bullet"/>
      <w:lvlText w:val="•"/>
      <w:lvlJc w:val="left"/>
      <w:pPr>
        <w:ind w:left="982" w:hanging="241"/>
      </w:pPr>
      <w:rPr>
        <w:rFonts w:hint="default"/>
        <w:lang w:val="es-es" w:eastAsia="es-es" w:bidi="es-es"/>
      </w:rPr>
    </w:lvl>
    <w:lvl w:ilvl="2">
      <w:start w:val="0"/>
      <w:numFmt w:val="bullet"/>
      <w:lvlText w:val="•"/>
      <w:lvlJc w:val="left"/>
      <w:pPr>
        <w:ind w:left="1845" w:hanging="241"/>
      </w:pPr>
      <w:rPr>
        <w:rFonts w:hint="default"/>
        <w:lang w:val="es-es" w:eastAsia="es-es" w:bidi="es-es"/>
      </w:rPr>
    </w:lvl>
    <w:lvl w:ilvl="3">
      <w:start w:val="0"/>
      <w:numFmt w:val="bullet"/>
      <w:lvlText w:val="•"/>
      <w:lvlJc w:val="left"/>
      <w:pPr>
        <w:ind w:left="2707" w:hanging="241"/>
      </w:pPr>
      <w:rPr>
        <w:rFonts w:hint="default"/>
        <w:lang w:val="es-es" w:eastAsia="es-es" w:bidi="es-es"/>
      </w:rPr>
    </w:lvl>
    <w:lvl w:ilvl="4">
      <w:start w:val="0"/>
      <w:numFmt w:val="bullet"/>
      <w:lvlText w:val="•"/>
      <w:lvlJc w:val="left"/>
      <w:pPr>
        <w:ind w:left="3570" w:hanging="241"/>
      </w:pPr>
      <w:rPr>
        <w:rFonts w:hint="default"/>
        <w:lang w:val="es-es" w:eastAsia="es-es" w:bidi="es-es"/>
      </w:rPr>
    </w:lvl>
    <w:lvl w:ilvl="5">
      <w:start w:val="0"/>
      <w:numFmt w:val="bullet"/>
      <w:lvlText w:val="•"/>
      <w:lvlJc w:val="left"/>
      <w:pPr>
        <w:ind w:left="4432" w:hanging="241"/>
      </w:pPr>
      <w:rPr>
        <w:rFonts w:hint="default"/>
        <w:lang w:val="es-es" w:eastAsia="es-es" w:bidi="es-es"/>
      </w:rPr>
    </w:lvl>
    <w:lvl w:ilvl="6">
      <w:start w:val="0"/>
      <w:numFmt w:val="bullet"/>
      <w:lvlText w:val="•"/>
      <w:lvlJc w:val="left"/>
      <w:pPr>
        <w:ind w:left="5295" w:hanging="241"/>
      </w:pPr>
      <w:rPr>
        <w:rFonts w:hint="default"/>
        <w:lang w:val="es-es" w:eastAsia="es-es" w:bidi="es-es"/>
      </w:rPr>
    </w:lvl>
    <w:lvl w:ilvl="7">
      <w:start w:val="0"/>
      <w:numFmt w:val="bullet"/>
      <w:lvlText w:val="•"/>
      <w:lvlJc w:val="left"/>
      <w:pPr>
        <w:ind w:left="6157" w:hanging="241"/>
      </w:pPr>
      <w:rPr>
        <w:rFonts w:hint="default"/>
        <w:lang w:val="es-es" w:eastAsia="es-es" w:bidi="es-es"/>
      </w:rPr>
    </w:lvl>
    <w:lvl w:ilvl="8">
      <w:start w:val="0"/>
      <w:numFmt w:val="bullet"/>
      <w:lvlText w:val="•"/>
      <w:lvlJc w:val="left"/>
      <w:pPr>
        <w:ind w:left="7020" w:hanging="241"/>
      </w:pPr>
      <w:rPr>
        <w:rFonts w:hint="default"/>
        <w:lang w:val="es-es" w:eastAsia="es-es" w:bidi="es-es"/>
      </w:rPr>
    </w:lvl>
  </w:abstractNum>
  <w:abstractNum w:abstractNumId="43">
    <w:multiLevelType w:val="hybridMultilevel"/>
    <w:lvl w:ilvl="0">
      <w:start w:val="1"/>
      <w:numFmt w:val="decimal"/>
      <w:lvlText w:val="%1."/>
      <w:lvlJc w:val="left"/>
      <w:pPr>
        <w:ind w:left="120" w:hanging="256"/>
        <w:jc w:val="left"/>
      </w:pPr>
      <w:rPr>
        <w:rFonts w:hint="default" w:ascii="Arial" w:hAnsi="Arial" w:eastAsia="Arial" w:cs="Arial"/>
        <w:color w:val="231F20"/>
        <w:spacing w:val="-1"/>
        <w:w w:val="100"/>
        <w:sz w:val="22"/>
        <w:szCs w:val="22"/>
        <w:lang w:val="es-es" w:eastAsia="es-es" w:bidi="es-es"/>
      </w:rPr>
    </w:lvl>
    <w:lvl w:ilvl="1">
      <w:start w:val="0"/>
      <w:numFmt w:val="bullet"/>
      <w:lvlText w:val="•"/>
      <w:lvlJc w:val="left"/>
      <w:pPr>
        <w:ind w:left="982" w:hanging="256"/>
      </w:pPr>
      <w:rPr>
        <w:rFonts w:hint="default"/>
        <w:lang w:val="es-es" w:eastAsia="es-es" w:bidi="es-es"/>
      </w:rPr>
    </w:lvl>
    <w:lvl w:ilvl="2">
      <w:start w:val="0"/>
      <w:numFmt w:val="bullet"/>
      <w:lvlText w:val="•"/>
      <w:lvlJc w:val="left"/>
      <w:pPr>
        <w:ind w:left="1845" w:hanging="256"/>
      </w:pPr>
      <w:rPr>
        <w:rFonts w:hint="default"/>
        <w:lang w:val="es-es" w:eastAsia="es-es" w:bidi="es-es"/>
      </w:rPr>
    </w:lvl>
    <w:lvl w:ilvl="3">
      <w:start w:val="0"/>
      <w:numFmt w:val="bullet"/>
      <w:lvlText w:val="•"/>
      <w:lvlJc w:val="left"/>
      <w:pPr>
        <w:ind w:left="2707" w:hanging="256"/>
      </w:pPr>
      <w:rPr>
        <w:rFonts w:hint="default"/>
        <w:lang w:val="es-es" w:eastAsia="es-es" w:bidi="es-es"/>
      </w:rPr>
    </w:lvl>
    <w:lvl w:ilvl="4">
      <w:start w:val="0"/>
      <w:numFmt w:val="bullet"/>
      <w:lvlText w:val="•"/>
      <w:lvlJc w:val="left"/>
      <w:pPr>
        <w:ind w:left="3570" w:hanging="256"/>
      </w:pPr>
      <w:rPr>
        <w:rFonts w:hint="default"/>
        <w:lang w:val="es-es" w:eastAsia="es-es" w:bidi="es-es"/>
      </w:rPr>
    </w:lvl>
    <w:lvl w:ilvl="5">
      <w:start w:val="0"/>
      <w:numFmt w:val="bullet"/>
      <w:lvlText w:val="•"/>
      <w:lvlJc w:val="left"/>
      <w:pPr>
        <w:ind w:left="4432" w:hanging="256"/>
      </w:pPr>
      <w:rPr>
        <w:rFonts w:hint="default"/>
        <w:lang w:val="es-es" w:eastAsia="es-es" w:bidi="es-es"/>
      </w:rPr>
    </w:lvl>
    <w:lvl w:ilvl="6">
      <w:start w:val="0"/>
      <w:numFmt w:val="bullet"/>
      <w:lvlText w:val="•"/>
      <w:lvlJc w:val="left"/>
      <w:pPr>
        <w:ind w:left="5295" w:hanging="256"/>
      </w:pPr>
      <w:rPr>
        <w:rFonts w:hint="default"/>
        <w:lang w:val="es-es" w:eastAsia="es-es" w:bidi="es-es"/>
      </w:rPr>
    </w:lvl>
    <w:lvl w:ilvl="7">
      <w:start w:val="0"/>
      <w:numFmt w:val="bullet"/>
      <w:lvlText w:val="•"/>
      <w:lvlJc w:val="left"/>
      <w:pPr>
        <w:ind w:left="6157" w:hanging="256"/>
      </w:pPr>
      <w:rPr>
        <w:rFonts w:hint="default"/>
        <w:lang w:val="es-es" w:eastAsia="es-es" w:bidi="es-es"/>
      </w:rPr>
    </w:lvl>
    <w:lvl w:ilvl="8">
      <w:start w:val="0"/>
      <w:numFmt w:val="bullet"/>
      <w:lvlText w:val="•"/>
      <w:lvlJc w:val="left"/>
      <w:pPr>
        <w:ind w:left="7020" w:hanging="256"/>
      </w:pPr>
      <w:rPr>
        <w:rFonts w:hint="default"/>
        <w:lang w:val="es-es" w:eastAsia="es-es" w:bidi="es-es"/>
      </w:rPr>
    </w:lvl>
  </w:abstractNum>
  <w:abstractNum w:abstractNumId="42">
    <w:multiLevelType w:val="hybridMultilevel"/>
    <w:lvl w:ilvl="0">
      <w:start w:val="1"/>
      <w:numFmt w:val="decimal"/>
      <w:lvlText w:val="%1."/>
      <w:lvlJc w:val="left"/>
      <w:pPr>
        <w:ind w:left="120" w:hanging="270"/>
        <w:jc w:val="left"/>
      </w:pPr>
      <w:rPr>
        <w:rFonts w:hint="default" w:ascii="Arial" w:hAnsi="Arial" w:eastAsia="Arial" w:cs="Arial"/>
        <w:color w:val="231F20"/>
        <w:spacing w:val="-1"/>
        <w:w w:val="100"/>
        <w:sz w:val="22"/>
        <w:szCs w:val="22"/>
        <w:lang w:val="es-es" w:eastAsia="es-es" w:bidi="es-es"/>
      </w:rPr>
    </w:lvl>
    <w:lvl w:ilvl="1">
      <w:start w:val="0"/>
      <w:numFmt w:val="bullet"/>
      <w:lvlText w:val="•"/>
      <w:lvlJc w:val="left"/>
      <w:pPr>
        <w:ind w:left="982" w:hanging="270"/>
      </w:pPr>
      <w:rPr>
        <w:rFonts w:hint="default"/>
        <w:lang w:val="es-es" w:eastAsia="es-es" w:bidi="es-es"/>
      </w:rPr>
    </w:lvl>
    <w:lvl w:ilvl="2">
      <w:start w:val="0"/>
      <w:numFmt w:val="bullet"/>
      <w:lvlText w:val="•"/>
      <w:lvlJc w:val="left"/>
      <w:pPr>
        <w:ind w:left="1845" w:hanging="270"/>
      </w:pPr>
      <w:rPr>
        <w:rFonts w:hint="default"/>
        <w:lang w:val="es-es" w:eastAsia="es-es" w:bidi="es-es"/>
      </w:rPr>
    </w:lvl>
    <w:lvl w:ilvl="3">
      <w:start w:val="0"/>
      <w:numFmt w:val="bullet"/>
      <w:lvlText w:val="•"/>
      <w:lvlJc w:val="left"/>
      <w:pPr>
        <w:ind w:left="2707" w:hanging="270"/>
      </w:pPr>
      <w:rPr>
        <w:rFonts w:hint="default"/>
        <w:lang w:val="es-es" w:eastAsia="es-es" w:bidi="es-es"/>
      </w:rPr>
    </w:lvl>
    <w:lvl w:ilvl="4">
      <w:start w:val="0"/>
      <w:numFmt w:val="bullet"/>
      <w:lvlText w:val="•"/>
      <w:lvlJc w:val="left"/>
      <w:pPr>
        <w:ind w:left="3570" w:hanging="270"/>
      </w:pPr>
      <w:rPr>
        <w:rFonts w:hint="default"/>
        <w:lang w:val="es-es" w:eastAsia="es-es" w:bidi="es-es"/>
      </w:rPr>
    </w:lvl>
    <w:lvl w:ilvl="5">
      <w:start w:val="0"/>
      <w:numFmt w:val="bullet"/>
      <w:lvlText w:val="•"/>
      <w:lvlJc w:val="left"/>
      <w:pPr>
        <w:ind w:left="4432" w:hanging="270"/>
      </w:pPr>
      <w:rPr>
        <w:rFonts w:hint="default"/>
        <w:lang w:val="es-es" w:eastAsia="es-es" w:bidi="es-es"/>
      </w:rPr>
    </w:lvl>
    <w:lvl w:ilvl="6">
      <w:start w:val="0"/>
      <w:numFmt w:val="bullet"/>
      <w:lvlText w:val="•"/>
      <w:lvlJc w:val="left"/>
      <w:pPr>
        <w:ind w:left="5295" w:hanging="270"/>
      </w:pPr>
      <w:rPr>
        <w:rFonts w:hint="default"/>
        <w:lang w:val="es-es" w:eastAsia="es-es" w:bidi="es-es"/>
      </w:rPr>
    </w:lvl>
    <w:lvl w:ilvl="7">
      <w:start w:val="0"/>
      <w:numFmt w:val="bullet"/>
      <w:lvlText w:val="•"/>
      <w:lvlJc w:val="left"/>
      <w:pPr>
        <w:ind w:left="6157" w:hanging="270"/>
      </w:pPr>
      <w:rPr>
        <w:rFonts w:hint="default"/>
        <w:lang w:val="es-es" w:eastAsia="es-es" w:bidi="es-es"/>
      </w:rPr>
    </w:lvl>
    <w:lvl w:ilvl="8">
      <w:start w:val="0"/>
      <w:numFmt w:val="bullet"/>
      <w:lvlText w:val="•"/>
      <w:lvlJc w:val="left"/>
      <w:pPr>
        <w:ind w:left="7020" w:hanging="270"/>
      </w:pPr>
      <w:rPr>
        <w:rFonts w:hint="default"/>
        <w:lang w:val="es-es" w:eastAsia="es-es" w:bidi="es-es"/>
      </w:rPr>
    </w:lvl>
  </w:abstractNum>
  <w:abstractNum w:abstractNumId="41">
    <w:multiLevelType w:val="hybridMultilevel"/>
    <w:lvl w:ilvl="0">
      <w:start w:val="1"/>
      <w:numFmt w:val="decimal"/>
      <w:lvlText w:val="%1."/>
      <w:lvlJc w:val="left"/>
      <w:pPr>
        <w:ind w:left="120" w:hanging="241"/>
        <w:jc w:val="left"/>
      </w:pPr>
      <w:rPr>
        <w:rFonts w:hint="default" w:ascii="Arial" w:hAnsi="Arial" w:eastAsia="Arial" w:cs="Arial"/>
        <w:color w:val="231F20"/>
        <w:spacing w:val="-1"/>
        <w:w w:val="100"/>
        <w:sz w:val="22"/>
        <w:szCs w:val="22"/>
        <w:lang w:val="es-es" w:eastAsia="es-es" w:bidi="es-es"/>
      </w:rPr>
    </w:lvl>
    <w:lvl w:ilvl="1">
      <w:start w:val="0"/>
      <w:numFmt w:val="bullet"/>
      <w:lvlText w:val="•"/>
      <w:lvlJc w:val="left"/>
      <w:pPr>
        <w:ind w:left="982" w:hanging="241"/>
      </w:pPr>
      <w:rPr>
        <w:rFonts w:hint="default"/>
        <w:lang w:val="es-es" w:eastAsia="es-es" w:bidi="es-es"/>
      </w:rPr>
    </w:lvl>
    <w:lvl w:ilvl="2">
      <w:start w:val="0"/>
      <w:numFmt w:val="bullet"/>
      <w:lvlText w:val="•"/>
      <w:lvlJc w:val="left"/>
      <w:pPr>
        <w:ind w:left="1845" w:hanging="241"/>
      </w:pPr>
      <w:rPr>
        <w:rFonts w:hint="default"/>
        <w:lang w:val="es-es" w:eastAsia="es-es" w:bidi="es-es"/>
      </w:rPr>
    </w:lvl>
    <w:lvl w:ilvl="3">
      <w:start w:val="0"/>
      <w:numFmt w:val="bullet"/>
      <w:lvlText w:val="•"/>
      <w:lvlJc w:val="left"/>
      <w:pPr>
        <w:ind w:left="2707" w:hanging="241"/>
      </w:pPr>
      <w:rPr>
        <w:rFonts w:hint="default"/>
        <w:lang w:val="es-es" w:eastAsia="es-es" w:bidi="es-es"/>
      </w:rPr>
    </w:lvl>
    <w:lvl w:ilvl="4">
      <w:start w:val="0"/>
      <w:numFmt w:val="bullet"/>
      <w:lvlText w:val="•"/>
      <w:lvlJc w:val="left"/>
      <w:pPr>
        <w:ind w:left="3570" w:hanging="241"/>
      </w:pPr>
      <w:rPr>
        <w:rFonts w:hint="default"/>
        <w:lang w:val="es-es" w:eastAsia="es-es" w:bidi="es-es"/>
      </w:rPr>
    </w:lvl>
    <w:lvl w:ilvl="5">
      <w:start w:val="0"/>
      <w:numFmt w:val="bullet"/>
      <w:lvlText w:val="•"/>
      <w:lvlJc w:val="left"/>
      <w:pPr>
        <w:ind w:left="4432" w:hanging="241"/>
      </w:pPr>
      <w:rPr>
        <w:rFonts w:hint="default"/>
        <w:lang w:val="es-es" w:eastAsia="es-es" w:bidi="es-es"/>
      </w:rPr>
    </w:lvl>
    <w:lvl w:ilvl="6">
      <w:start w:val="0"/>
      <w:numFmt w:val="bullet"/>
      <w:lvlText w:val="•"/>
      <w:lvlJc w:val="left"/>
      <w:pPr>
        <w:ind w:left="5295" w:hanging="241"/>
      </w:pPr>
      <w:rPr>
        <w:rFonts w:hint="default"/>
        <w:lang w:val="es-es" w:eastAsia="es-es" w:bidi="es-es"/>
      </w:rPr>
    </w:lvl>
    <w:lvl w:ilvl="7">
      <w:start w:val="0"/>
      <w:numFmt w:val="bullet"/>
      <w:lvlText w:val="•"/>
      <w:lvlJc w:val="left"/>
      <w:pPr>
        <w:ind w:left="6157" w:hanging="241"/>
      </w:pPr>
      <w:rPr>
        <w:rFonts w:hint="default"/>
        <w:lang w:val="es-es" w:eastAsia="es-es" w:bidi="es-es"/>
      </w:rPr>
    </w:lvl>
    <w:lvl w:ilvl="8">
      <w:start w:val="0"/>
      <w:numFmt w:val="bullet"/>
      <w:lvlText w:val="•"/>
      <w:lvlJc w:val="left"/>
      <w:pPr>
        <w:ind w:left="7020" w:hanging="241"/>
      </w:pPr>
      <w:rPr>
        <w:rFonts w:hint="default"/>
        <w:lang w:val="es-es" w:eastAsia="es-es" w:bidi="es-es"/>
      </w:rPr>
    </w:lvl>
  </w:abstractNum>
  <w:abstractNum w:abstractNumId="40">
    <w:multiLevelType w:val="hybridMultilevel"/>
    <w:lvl w:ilvl="0">
      <w:start w:val="1"/>
      <w:numFmt w:val="decimal"/>
      <w:lvlText w:val="%1."/>
      <w:lvlJc w:val="left"/>
      <w:pPr>
        <w:ind w:left="120" w:hanging="256"/>
        <w:jc w:val="left"/>
      </w:pPr>
      <w:rPr>
        <w:rFonts w:hint="default" w:ascii="Arial" w:hAnsi="Arial" w:eastAsia="Arial" w:cs="Arial"/>
        <w:color w:val="231F20"/>
        <w:spacing w:val="-1"/>
        <w:w w:val="100"/>
        <w:sz w:val="22"/>
        <w:szCs w:val="22"/>
        <w:lang w:val="es-es" w:eastAsia="es-es" w:bidi="es-es"/>
      </w:rPr>
    </w:lvl>
    <w:lvl w:ilvl="1">
      <w:start w:val="0"/>
      <w:numFmt w:val="bullet"/>
      <w:lvlText w:val="•"/>
      <w:lvlJc w:val="left"/>
      <w:pPr>
        <w:ind w:left="982" w:hanging="256"/>
      </w:pPr>
      <w:rPr>
        <w:rFonts w:hint="default"/>
        <w:lang w:val="es-es" w:eastAsia="es-es" w:bidi="es-es"/>
      </w:rPr>
    </w:lvl>
    <w:lvl w:ilvl="2">
      <w:start w:val="0"/>
      <w:numFmt w:val="bullet"/>
      <w:lvlText w:val="•"/>
      <w:lvlJc w:val="left"/>
      <w:pPr>
        <w:ind w:left="1845" w:hanging="256"/>
      </w:pPr>
      <w:rPr>
        <w:rFonts w:hint="default"/>
        <w:lang w:val="es-es" w:eastAsia="es-es" w:bidi="es-es"/>
      </w:rPr>
    </w:lvl>
    <w:lvl w:ilvl="3">
      <w:start w:val="0"/>
      <w:numFmt w:val="bullet"/>
      <w:lvlText w:val="•"/>
      <w:lvlJc w:val="left"/>
      <w:pPr>
        <w:ind w:left="2707" w:hanging="256"/>
      </w:pPr>
      <w:rPr>
        <w:rFonts w:hint="default"/>
        <w:lang w:val="es-es" w:eastAsia="es-es" w:bidi="es-es"/>
      </w:rPr>
    </w:lvl>
    <w:lvl w:ilvl="4">
      <w:start w:val="0"/>
      <w:numFmt w:val="bullet"/>
      <w:lvlText w:val="•"/>
      <w:lvlJc w:val="left"/>
      <w:pPr>
        <w:ind w:left="3570" w:hanging="256"/>
      </w:pPr>
      <w:rPr>
        <w:rFonts w:hint="default"/>
        <w:lang w:val="es-es" w:eastAsia="es-es" w:bidi="es-es"/>
      </w:rPr>
    </w:lvl>
    <w:lvl w:ilvl="5">
      <w:start w:val="0"/>
      <w:numFmt w:val="bullet"/>
      <w:lvlText w:val="•"/>
      <w:lvlJc w:val="left"/>
      <w:pPr>
        <w:ind w:left="4432" w:hanging="256"/>
      </w:pPr>
      <w:rPr>
        <w:rFonts w:hint="default"/>
        <w:lang w:val="es-es" w:eastAsia="es-es" w:bidi="es-es"/>
      </w:rPr>
    </w:lvl>
    <w:lvl w:ilvl="6">
      <w:start w:val="0"/>
      <w:numFmt w:val="bullet"/>
      <w:lvlText w:val="•"/>
      <w:lvlJc w:val="left"/>
      <w:pPr>
        <w:ind w:left="5295" w:hanging="256"/>
      </w:pPr>
      <w:rPr>
        <w:rFonts w:hint="default"/>
        <w:lang w:val="es-es" w:eastAsia="es-es" w:bidi="es-es"/>
      </w:rPr>
    </w:lvl>
    <w:lvl w:ilvl="7">
      <w:start w:val="0"/>
      <w:numFmt w:val="bullet"/>
      <w:lvlText w:val="•"/>
      <w:lvlJc w:val="left"/>
      <w:pPr>
        <w:ind w:left="6157" w:hanging="256"/>
      </w:pPr>
      <w:rPr>
        <w:rFonts w:hint="default"/>
        <w:lang w:val="es-es" w:eastAsia="es-es" w:bidi="es-es"/>
      </w:rPr>
    </w:lvl>
    <w:lvl w:ilvl="8">
      <w:start w:val="0"/>
      <w:numFmt w:val="bullet"/>
      <w:lvlText w:val="•"/>
      <w:lvlJc w:val="left"/>
      <w:pPr>
        <w:ind w:left="7020" w:hanging="256"/>
      </w:pPr>
      <w:rPr>
        <w:rFonts w:hint="default"/>
        <w:lang w:val="es-es" w:eastAsia="es-es" w:bidi="es-es"/>
      </w:rPr>
    </w:lvl>
  </w:abstractNum>
  <w:abstractNum w:abstractNumId="39">
    <w:multiLevelType w:val="hybridMultilevel"/>
    <w:lvl w:ilvl="0">
      <w:start w:val="1"/>
      <w:numFmt w:val="decimal"/>
      <w:lvlText w:val="%1."/>
      <w:lvlJc w:val="left"/>
      <w:pPr>
        <w:ind w:left="120" w:hanging="258"/>
        <w:jc w:val="left"/>
      </w:pPr>
      <w:rPr>
        <w:rFonts w:hint="default" w:ascii="Arial" w:hAnsi="Arial" w:eastAsia="Arial" w:cs="Arial"/>
        <w:color w:val="231F20"/>
        <w:spacing w:val="-1"/>
        <w:w w:val="100"/>
        <w:sz w:val="22"/>
        <w:szCs w:val="22"/>
        <w:lang w:val="es-es" w:eastAsia="es-es" w:bidi="es-es"/>
      </w:rPr>
    </w:lvl>
    <w:lvl w:ilvl="1">
      <w:start w:val="0"/>
      <w:numFmt w:val="bullet"/>
      <w:lvlText w:val="•"/>
      <w:lvlJc w:val="left"/>
      <w:pPr>
        <w:ind w:left="982" w:hanging="258"/>
      </w:pPr>
      <w:rPr>
        <w:rFonts w:hint="default"/>
        <w:lang w:val="es-es" w:eastAsia="es-es" w:bidi="es-es"/>
      </w:rPr>
    </w:lvl>
    <w:lvl w:ilvl="2">
      <w:start w:val="0"/>
      <w:numFmt w:val="bullet"/>
      <w:lvlText w:val="•"/>
      <w:lvlJc w:val="left"/>
      <w:pPr>
        <w:ind w:left="1845" w:hanging="258"/>
      </w:pPr>
      <w:rPr>
        <w:rFonts w:hint="default"/>
        <w:lang w:val="es-es" w:eastAsia="es-es" w:bidi="es-es"/>
      </w:rPr>
    </w:lvl>
    <w:lvl w:ilvl="3">
      <w:start w:val="0"/>
      <w:numFmt w:val="bullet"/>
      <w:lvlText w:val="•"/>
      <w:lvlJc w:val="left"/>
      <w:pPr>
        <w:ind w:left="2707" w:hanging="258"/>
      </w:pPr>
      <w:rPr>
        <w:rFonts w:hint="default"/>
        <w:lang w:val="es-es" w:eastAsia="es-es" w:bidi="es-es"/>
      </w:rPr>
    </w:lvl>
    <w:lvl w:ilvl="4">
      <w:start w:val="0"/>
      <w:numFmt w:val="bullet"/>
      <w:lvlText w:val="•"/>
      <w:lvlJc w:val="left"/>
      <w:pPr>
        <w:ind w:left="3570" w:hanging="258"/>
      </w:pPr>
      <w:rPr>
        <w:rFonts w:hint="default"/>
        <w:lang w:val="es-es" w:eastAsia="es-es" w:bidi="es-es"/>
      </w:rPr>
    </w:lvl>
    <w:lvl w:ilvl="5">
      <w:start w:val="0"/>
      <w:numFmt w:val="bullet"/>
      <w:lvlText w:val="•"/>
      <w:lvlJc w:val="left"/>
      <w:pPr>
        <w:ind w:left="4432" w:hanging="258"/>
      </w:pPr>
      <w:rPr>
        <w:rFonts w:hint="default"/>
        <w:lang w:val="es-es" w:eastAsia="es-es" w:bidi="es-es"/>
      </w:rPr>
    </w:lvl>
    <w:lvl w:ilvl="6">
      <w:start w:val="0"/>
      <w:numFmt w:val="bullet"/>
      <w:lvlText w:val="•"/>
      <w:lvlJc w:val="left"/>
      <w:pPr>
        <w:ind w:left="5295" w:hanging="258"/>
      </w:pPr>
      <w:rPr>
        <w:rFonts w:hint="default"/>
        <w:lang w:val="es-es" w:eastAsia="es-es" w:bidi="es-es"/>
      </w:rPr>
    </w:lvl>
    <w:lvl w:ilvl="7">
      <w:start w:val="0"/>
      <w:numFmt w:val="bullet"/>
      <w:lvlText w:val="•"/>
      <w:lvlJc w:val="left"/>
      <w:pPr>
        <w:ind w:left="6157" w:hanging="258"/>
      </w:pPr>
      <w:rPr>
        <w:rFonts w:hint="default"/>
        <w:lang w:val="es-es" w:eastAsia="es-es" w:bidi="es-es"/>
      </w:rPr>
    </w:lvl>
    <w:lvl w:ilvl="8">
      <w:start w:val="0"/>
      <w:numFmt w:val="bullet"/>
      <w:lvlText w:val="•"/>
      <w:lvlJc w:val="left"/>
      <w:pPr>
        <w:ind w:left="7020" w:hanging="258"/>
      </w:pPr>
      <w:rPr>
        <w:rFonts w:hint="default"/>
        <w:lang w:val="es-es" w:eastAsia="es-es" w:bidi="es-es"/>
      </w:rPr>
    </w:lvl>
  </w:abstractNum>
  <w:abstractNum w:abstractNumId="38">
    <w:multiLevelType w:val="hybridMultilevel"/>
    <w:lvl w:ilvl="0">
      <w:start w:val="1"/>
      <w:numFmt w:val="decimal"/>
      <w:lvlText w:val="%1."/>
      <w:lvlJc w:val="left"/>
      <w:pPr>
        <w:ind w:left="120" w:hanging="263"/>
        <w:jc w:val="left"/>
      </w:pPr>
      <w:rPr>
        <w:rFonts w:hint="default" w:ascii="Arial" w:hAnsi="Arial" w:eastAsia="Arial" w:cs="Arial"/>
        <w:color w:val="231F20"/>
        <w:spacing w:val="-1"/>
        <w:w w:val="100"/>
        <w:sz w:val="22"/>
        <w:szCs w:val="22"/>
        <w:lang w:val="es-es" w:eastAsia="es-es" w:bidi="es-es"/>
      </w:rPr>
    </w:lvl>
    <w:lvl w:ilvl="1">
      <w:start w:val="0"/>
      <w:numFmt w:val="bullet"/>
      <w:lvlText w:val="•"/>
      <w:lvlJc w:val="left"/>
      <w:pPr>
        <w:ind w:left="982" w:hanging="263"/>
      </w:pPr>
      <w:rPr>
        <w:rFonts w:hint="default"/>
        <w:lang w:val="es-es" w:eastAsia="es-es" w:bidi="es-es"/>
      </w:rPr>
    </w:lvl>
    <w:lvl w:ilvl="2">
      <w:start w:val="0"/>
      <w:numFmt w:val="bullet"/>
      <w:lvlText w:val="•"/>
      <w:lvlJc w:val="left"/>
      <w:pPr>
        <w:ind w:left="1845" w:hanging="263"/>
      </w:pPr>
      <w:rPr>
        <w:rFonts w:hint="default"/>
        <w:lang w:val="es-es" w:eastAsia="es-es" w:bidi="es-es"/>
      </w:rPr>
    </w:lvl>
    <w:lvl w:ilvl="3">
      <w:start w:val="0"/>
      <w:numFmt w:val="bullet"/>
      <w:lvlText w:val="•"/>
      <w:lvlJc w:val="left"/>
      <w:pPr>
        <w:ind w:left="2707" w:hanging="263"/>
      </w:pPr>
      <w:rPr>
        <w:rFonts w:hint="default"/>
        <w:lang w:val="es-es" w:eastAsia="es-es" w:bidi="es-es"/>
      </w:rPr>
    </w:lvl>
    <w:lvl w:ilvl="4">
      <w:start w:val="0"/>
      <w:numFmt w:val="bullet"/>
      <w:lvlText w:val="•"/>
      <w:lvlJc w:val="left"/>
      <w:pPr>
        <w:ind w:left="3570" w:hanging="263"/>
      </w:pPr>
      <w:rPr>
        <w:rFonts w:hint="default"/>
        <w:lang w:val="es-es" w:eastAsia="es-es" w:bidi="es-es"/>
      </w:rPr>
    </w:lvl>
    <w:lvl w:ilvl="5">
      <w:start w:val="0"/>
      <w:numFmt w:val="bullet"/>
      <w:lvlText w:val="•"/>
      <w:lvlJc w:val="left"/>
      <w:pPr>
        <w:ind w:left="4432" w:hanging="263"/>
      </w:pPr>
      <w:rPr>
        <w:rFonts w:hint="default"/>
        <w:lang w:val="es-es" w:eastAsia="es-es" w:bidi="es-es"/>
      </w:rPr>
    </w:lvl>
    <w:lvl w:ilvl="6">
      <w:start w:val="0"/>
      <w:numFmt w:val="bullet"/>
      <w:lvlText w:val="•"/>
      <w:lvlJc w:val="left"/>
      <w:pPr>
        <w:ind w:left="5295" w:hanging="263"/>
      </w:pPr>
      <w:rPr>
        <w:rFonts w:hint="default"/>
        <w:lang w:val="es-es" w:eastAsia="es-es" w:bidi="es-es"/>
      </w:rPr>
    </w:lvl>
    <w:lvl w:ilvl="7">
      <w:start w:val="0"/>
      <w:numFmt w:val="bullet"/>
      <w:lvlText w:val="•"/>
      <w:lvlJc w:val="left"/>
      <w:pPr>
        <w:ind w:left="6157" w:hanging="263"/>
      </w:pPr>
      <w:rPr>
        <w:rFonts w:hint="default"/>
        <w:lang w:val="es-es" w:eastAsia="es-es" w:bidi="es-es"/>
      </w:rPr>
    </w:lvl>
    <w:lvl w:ilvl="8">
      <w:start w:val="0"/>
      <w:numFmt w:val="bullet"/>
      <w:lvlText w:val="•"/>
      <w:lvlJc w:val="left"/>
      <w:pPr>
        <w:ind w:left="7020" w:hanging="263"/>
      </w:pPr>
      <w:rPr>
        <w:rFonts w:hint="default"/>
        <w:lang w:val="es-es" w:eastAsia="es-es" w:bidi="es-es"/>
      </w:rPr>
    </w:lvl>
  </w:abstractNum>
  <w:abstractNum w:abstractNumId="37">
    <w:multiLevelType w:val="hybridMultilevel"/>
    <w:lvl w:ilvl="0">
      <w:start w:val="1"/>
      <w:numFmt w:val="decimal"/>
      <w:lvlText w:val="%1."/>
      <w:lvlJc w:val="left"/>
      <w:pPr>
        <w:ind w:left="120" w:hanging="244"/>
        <w:jc w:val="left"/>
      </w:pPr>
      <w:rPr>
        <w:rFonts w:hint="default" w:ascii="Arial" w:hAnsi="Arial" w:eastAsia="Arial" w:cs="Arial"/>
        <w:color w:val="231F20"/>
        <w:spacing w:val="-1"/>
        <w:w w:val="100"/>
        <w:sz w:val="22"/>
        <w:szCs w:val="22"/>
        <w:lang w:val="es-es" w:eastAsia="es-es" w:bidi="es-es"/>
      </w:rPr>
    </w:lvl>
    <w:lvl w:ilvl="1">
      <w:start w:val="0"/>
      <w:numFmt w:val="bullet"/>
      <w:lvlText w:val="•"/>
      <w:lvlJc w:val="left"/>
      <w:pPr>
        <w:ind w:left="982" w:hanging="244"/>
      </w:pPr>
      <w:rPr>
        <w:rFonts w:hint="default"/>
        <w:lang w:val="es-es" w:eastAsia="es-es" w:bidi="es-es"/>
      </w:rPr>
    </w:lvl>
    <w:lvl w:ilvl="2">
      <w:start w:val="0"/>
      <w:numFmt w:val="bullet"/>
      <w:lvlText w:val="•"/>
      <w:lvlJc w:val="left"/>
      <w:pPr>
        <w:ind w:left="1845" w:hanging="244"/>
      </w:pPr>
      <w:rPr>
        <w:rFonts w:hint="default"/>
        <w:lang w:val="es-es" w:eastAsia="es-es" w:bidi="es-es"/>
      </w:rPr>
    </w:lvl>
    <w:lvl w:ilvl="3">
      <w:start w:val="0"/>
      <w:numFmt w:val="bullet"/>
      <w:lvlText w:val="•"/>
      <w:lvlJc w:val="left"/>
      <w:pPr>
        <w:ind w:left="2707" w:hanging="244"/>
      </w:pPr>
      <w:rPr>
        <w:rFonts w:hint="default"/>
        <w:lang w:val="es-es" w:eastAsia="es-es" w:bidi="es-es"/>
      </w:rPr>
    </w:lvl>
    <w:lvl w:ilvl="4">
      <w:start w:val="0"/>
      <w:numFmt w:val="bullet"/>
      <w:lvlText w:val="•"/>
      <w:lvlJc w:val="left"/>
      <w:pPr>
        <w:ind w:left="3570" w:hanging="244"/>
      </w:pPr>
      <w:rPr>
        <w:rFonts w:hint="default"/>
        <w:lang w:val="es-es" w:eastAsia="es-es" w:bidi="es-es"/>
      </w:rPr>
    </w:lvl>
    <w:lvl w:ilvl="5">
      <w:start w:val="0"/>
      <w:numFmt w:val="bullet"/>
      <w:lvlText w:val="•"/>
      <w:lvlJc w:val="left"/>
      <w:pPr>
        <w:ind w:left="4432" w:hanging="244"/>
      </w:pPr>
      <w:rPr>
        <w:rFonts w:hint="default"/>
        <w:lang w:val="es-es" w:eastAsia="es-es" w:bidi="es-es"/>
      </w:rPr>
    </w:lvl>
    <w:lvl w:ilvl="6">
      <w:start w:val="0"/>
      <w:numFmt w:val="bullet"/>
      <w:lvlText w:val="•"/>
      <w:lvlJc w:val="left"/>
      <w:pPr>
        <w:ind w:left="5295" w:hanging="244"/>
      </w:pPr>
      <w:rPr>
        <w:rFonts w:hint="default"/>
        <w:lang w:val="es-es" w:eastAsia="es-es" w:bidi="es-es"/>
      </w:rPr>
    </w:lvl>
    <w:lvl w:ilvl="7">
      <w:start w:val="0"/>
      <w:numFmt w:val="bullet"/>
      <w:lvlText w:val="•"/>
      <w:lvlJc w:val="left"/>
      <w:pPr>
        <w:ind w:left="6157" w:hanging="244"/>
      </w:pPr>
      <w:rPr>
        <w:rFonts w:hint="default"/>
        <w:lang w:val="es-es" w:eastAsia="es-es" w:bidi="es-es"/>
      </w:rPr>
    </w:lvl>
    <w:lvl w:ilvl="8">
      <w:start w:val="0"/>
      <w:numFmt w:val="bullet"/>
      <w:lvlText w:val="•"/>
      <w:lvlJc w:val="left"/>
      <w:pPr>
        <w:ind w:left="7020" w:hanging="244"/>
      </w:pPr>
      <w:rPr>
        <w:rFonts w:hint="default"/>
        <w:lang w:val="es-es" w:eastAsia="es-es" w:bidi="es-es"/>
      </w:rPr>
    </w:lvl>
  </w:abstractNum>
  <w:abstractNum w:abstractNumId="36">
    <w:multiLevelType w:val="hybridMultilevel"/>
    <w:lvl w:ilvl="0">
      <w:start w:val="1"/>
      <w:numFmt w:val="decimal"/>
      <w:lvlText w:val="%1."/>
      <w:lvlJc w:val="left"/>
      <w:pPr>
        <w:ind w:left="120" w:hanging="231"/>
        <w:jc w:val="left"/>
      </w:pPr>
      <w:rPr>
        <w:rFonts w:hint="default" w:ascii="Arial" w:hAnsi="Arial" w:eastAsia="Arial" w:cs="Arial"/>
        <w:color w:val="231F20"/>
        <w:spacing w:val="-2"/>
        <w:w w:val="100"/>
        <w:sz w:val="22"/>
        <w:szCs w:val="22"/>
        <w:lang w:val="es-es" w:eastAsia="es-es" w:bidi="es-es"/>
      </w:rPr>
    </w:lvl>
    <w:lvl w:ilvl="1">
      <w:start w:val="0"/>
      <w:numFmt w:val="bullet"/>
      <w:lvlText w:val="•"/>
      <w:lvlJc w:val="left"/>
      <w:pPr>
        <w:ind w:left="982" w:hanging="231"/>
      </w:pPr>
      <w:rPr>
        <w:rFonts w:hint="default"/>
        <w:lang w:val="es-es" w:eastAsia="es-es" w:bidi="es-es"/>
      </w:rPr>
    </w:lvl>
    <w:lvl w:ilvl="2">
      <w:start w:val="0"/>
      <w:numFmt w:val="bullet"/>
      <w:lvlText w:val="•"/>
      <w:lvlJc w:val="left"/>
      <w:pPr>
        <w:ind w:left="1845" w:hanging="231"/>
      </w:pPr>
      <w:rPr>
        <w:rFonts w:hint="default"/>
        <w:lang w:val="es-es" w:eastAsia="es-es" w:bidi="es-es"/>
      </w:rPr>
    </w:lvl>
    <w:lvl w:ilvl="3">
      <w:start w:val="0"/>
      <w:numFmt w:val="bullet"/>
      <w:lvlText w:val="•"/>
      <w:lvlJc w:val="left"/>
      <w:pPr>
        <w:ind w:left="2707" w:hanging="231"/>
      </w:pPr>
      <w:rPr>
        <w:rFonts w:hint="default"/>
        <w:lang w:val="es-es" w:eastAsia="es-es" w:bidi="es-es"/>
      </w:rPr>
    </w:lvl>
    <w:lvl w:ilvl="4">
      <w:start w:val="0"/>
      <w:numFmt w:val="bullet"/>
      <w:lvlText w:val="•"/>
      <w:lvlJc w:val="left"/>
      <w:pPr>
        <w:ind w:left="3570" w:hanging="231"/>
      </w:pPr>
      <w:rPr>
        <w:rFonts w:hint="default"/>
        <w:lang w:val="es-es" w:eastAsia="es-es" w:bidi="es-es"/>
      </w:rPr>
    </w:lvl>
    <w:lvl w:ilvl="5">
      <w:start w:val="0"/>
      <w:numFmt w:val="bullet"/>
      <w:lvlText w:val="•"/>
      <w:lvlJc w:val="left"/>
      <w:pPr>
        <w:ind w:left="4432" w:hanging="231"/>
      </w:pPr>
      <w:rPr>
        <w:rFonts w:hint="default"/>
        <w:lang w:val="es-es" w:eastAsia="es-es" w:bidi="es-es"/>
      </w:rPr>
    </w:lvl>
    <w:lvl w:ilvl="6">
      <w:start w:val="0"/>
      <w:numFmt w:val="bullet"/>
      <w:lvlText w:val="•"/>
      <w:lvlJc w:val="left"/>
      <w:pPr>
        <w:ind w:left="5295" w:hanging="231"/>
      </w:pPr>
      <w:rPr>
        <w:rFonts w:hint="default"/>
        <w:lang w:val="es-es" w:eastAsia="es-es" w:bidi="es-es"/>
      </w:rPr>
    </w:lvl>
    <w:lvl w:ilvl="7">
      <w:start w:val="0"/>
      <w:numFmt w:val="bullet"/>
      <w:lvlText w:val="•"/>
      <w:lvlJc w:val="left"/>
      <w:pPr>
        <w:ind w:left="6157" w:hanging="231"/>
      </w:pPr>
      <w:rPr>
        <w:rFonts w:hint="default"/>
        <w:lang w:val="es-es" w:eastAsia="es-es" w:bidi="es-es"/>
      </w:rPr>
    </w:lvl>
    <w:lvl w:ilvl="8">
      <w:start w:val="0"/>
      <w:numFmt w:val="bullet"/>
      <w:lvlText w:val="•"/>
      <w:lvlJc w:val="left"/>
      <w:pPr>
        <w:ind w:left="7020" w:hanging="231"/>
      </w:pPr>
      <w:rPr>
        <w:rFonts w:hint="default"/>
        <w:lang w:val="es-es" w:eastAsia="es-es" w:bidi="es-es"/>
      </w:rPr>
    </w:lvl>
  </w:abstractNum>
  <w:abstractNum w:abstractNumId="35">
    <w:multiLevelType w:val="hybridMultilevel"/>
    <w:lvl w:ilvl="0">
      <w:start w:val="1"/>
      <w:numFmt w:val="lowerLetter"/>
      <w:lvlText w:val="%1)"/>
      <w:lvlJc w:val="left"/>
      <w:pPr>
        <w:ind w:left="120" w:hanging="288"/>
        <w:jc w:val="left"/>
      </w:pPr>
      <w:rPr>
        <w:rFonts w:hint="default" w:ascii="Arial" w:hAnsi="Arial" w:eastAsia="Arial" w:cs="Arial"/>
        <w:color w:val="231F20"/>
        <w:spacing w:val="-31"/>
        <w:w w:val="100"/>
        <w:sz w:val="22"/>
        <w:szCs w:val="22"/>
        <w:lang w:val="es-es" w:eastAsia="es-es" w:bidi="es-es"/>
      </w:rPr>
    </w:lvl>
    <w:lvl w:ilvl="1">
      <w:start w:val="0"/>
      <w:numFmt w:val="bullet"/>
      <w:lvlText w:val="•"/>
      <w:lvlJc w:val="left"/>
      <w:pPr>
        <w:ind w:left="982" w:hanging="288"/>
      </w:pPr>
      <w:rPr>
        <w:rFonts w:hint="default"/>
        <w:lang w:val="es-es" w:eastAsia="es-es" w:bidi="es-es"/>
      </w:rPr>
    </w:lvl>
    <w:lvl w:ilvl="2">
      <w:start w:val="0"/>
      <w:numFmt w:val="bullet"/>
      <w:lvlText w:val="•"/>
      <w:lvlJc w:val="left"/>
      <w:pPr>
        <w:ind w:left="1845" w:hanging="288"/>
      </w:pPr>
      <w:rPr>
        <w:rFonts w:hint="default"/>
        <w:lang w:val="es-es" w:eastAsia="es-es" w:bidi="es-es"/>
      </w:rPr>
    </w:lvl>
    <w:lvl w:ilvl="3">
      <w:start w:val="0"/>
      <w:numFmt w:val="bullet"/>
      <w:lvlText w:val="•"/>
      <w:lvlJc w:val="left"/>
      <w:pPr>
        <w:ind w:left="2707" w:hanging="288"/>
      </w:pPr>
      <w:rPr>
        <w:rFonts w:hint="default"/>
        <w:lang w:val="es-es" w:eastAsia="es-es" w:bidi="es-es"/>
      </w:rPr>
    </w:lvl>
    <w:lvl w:ilvl="4">
      <w:start w:val="0"/>
      <w:numFmt w:val="bullet"/>
      <w:lvlText w:val="•"/>
      <w:lvlJc w:val="left"/>
      <w:pPr>
        <w:ind w:left="3570" w:hanging="288"/>
      </w:pPr>
      <w:rPr>
        <w:rFonts w:hint="default"/>
        <w:lang w:val="es-es" w:eastAsia="es-es" w:bidi="es-es"/>
      </w:rPr>
    </w:lvl>
    <w:lvl w:ilvl="5">
      <w:start w:val="0"/>
      <w:numFmt w:val="bullet"/>
      <w:lvlText w:val="•"/>
      <w:lvlJc w:val="left"/>
      <w:pPr>
        <w:ind w:left="4432" w:hanging="288"/>
      </w:pPr>
      <w:rPr>
        <w:rFonts w:hint="default"/>
        <w:lang w:val="es-es" w:eastAsia="es-es" w:bidi="es-es"/>
      </w:rPr>
    </w:lvl>
    <w:lvl w:ilvl="6">
      <w:start w:val="0"/>
      <w:numFmt w:val="bullet"/>
      <w:lvlText w:val="•"/>
      <w:lvlJc w:val="left"/>
      <w:pPr>
        <w:ind w:left="5295" w:hanging="288"/>
      </w:pPr>
      <w:rPr>
        <w:rFonts w:hint="default"/>
        <w:lang w:val="es-es" w:eastAsia="es-es" w:bidi="es-es"/>
      </w:rPr>
    </w:lvl>
    <w:lvl w:ilvl="7">
      <w:start w:val="0"/>
      <w:numFmt w:val="bullet"/>
      <w:lvlText w:val="•"/>
      <w:lvlJc w:val="left"/>
      <w:pPr>
        <w:ind w:left="6157" w:hanging="288"/>
      </w:pPr>
      <w:rPr>
        <w:rFonts w:hint="default"/>
        <w:lang w:val="es-es" w:eastAsia="es-es" w:bidi="es-es"/>
      </w:rPr>
    </w:lvl>
    <w:lvl w:ilvl="8">
      <w:start w:val="0"/>
      <w:numFmt w:val="bullet"/>
      <w:lvlText w:val="•"/>
      <w:lvlJc w:val="left"/>
      <w:pPr>
        <w:ind w:left="7020" w:hanging="288"/>
      </w:pPr>
      <w:rPr>
        <w:rFonts w:hint="default"/>
        <w:lang w:val="es-es" w:eastAsia="es-es" w:bidi="es-es"/>
      </w:rPr>
    </w:lvl>
  </w:abstractNum>
  <w:abstractNum w:abstractNumId="34">
    <w:multiLevelType w:val="hybridMultilevel"/>
    <w:lvl w:ilvl="0">
      <w:start w:val="1"/>
      <w:numFmt w:val="decimal"/>
      <w:lvlText w:val="%1."/>
      <w:lvlJc w:val="left"/>
      <w:pPr>
        <w:ind w:left="120" w:hanging="238"/>
        <w:jc w:val="left"/>
      </w:pPr>
      <w:rPr>
        <w:rFonts w:hint="default" w:ascii="Arial" w:hAnsi="Arial" w:eastAsia="Arial" w:cs="Arial"/>
        <w:color w:val="231F20"/>
        <w:spacing w:val="-1"/>
        <w:w w:val="100"/>
        <w:sz w:val="22"/>
        <w:szCs w:val="22"/>
        <w:lang w:val="es-es" w:eastAsia="es-es" w:bidi="es-es"/>
      </w:rPr>
    </w:lvl>
    <w:lvl w:ilvl="1">
      <w:start w:val="0"/>
      <w:numFmt w:val="bullet"/>
      <w:lvlText w:val="•"/>
      <w:lvlJc w:val="left"/>
      <w:pPr>
        <w:ind w:left="982" w:hanging="238"/>
      </w:pPr>
      <w:rPr>
        <w:rFonts w:hint="default"/>
        <w:lang w:val="es-es" w:eastAsia="es-es" w:bidi="es-es"/>
      </w:rPr>
    </w:lvl>
    <w:lvl w:ilvl="2">
      <w:start w:val="0"/>
      <w:numFmt w:val="bullet"/>
      <w:lvlText w:val="•"/>
      <w:lvlJc w:val="left"/>
      <w:pPr>
        <w:ind w:left="1845" w:hanging="238"/>
      </w:pPr>
      <w:rPr>
        <w:rFonts w:hint="default"/>
        <w:lang w:val="es-es" w:eastAsia="es-es" w:bidi="es-es"/>
      </w:rPr>
    </w:lvl>
    <w:lvl w:ilvl="3">
      <w:start w:val="0"/>
      <w:numFmt w:val="bullet"/>
      <w:lvlText w:val="•"/>
      <w:lvlJc w:val="left"/>
      <w:pPr>
        <w:ind w:left="2707" w:hanging="238"/>
      </w:pPr>
      <w:rPr>
        <w:rFonts w:hint="default"/>
        <w:lang w:val="es-es" w:eastAsia="es-es" w:bidi="es-es"/>
      </w:rPr>
    </w:lvl>
    <w:lvl w:ilvl="4">
      <w:start w:val="0"/>
      <w:numFmt w:val="bullet"/>
      <w:lvlText w:val="•"/>
      <w:lvlJc w:val="left"/>
      <w:pPr>
        <w:ind w:left="3570" w:hanging="238"/>
      </w:pPr>
      <w:rPr>
        <w:rFonts w:hint="default"/>
        <w:lang w:val="es-es" w:eastAsia="es-es" w:bidi="es-es"/>
      </w:rPr>
    </w:lvl>
    <w:lvl w:ilvl="5">
      <w:start w:val="0"/>
      <w:numFmt w:val="bullet"/>
      <w:lvlText w:val="•"/>
      <w:lvlJc w:val="left"/>
      <w:pPr>
        <w:ind w:left="4432" w:hanging="238"/>
      </w:pPr>
      <w:rPr>
        <w:rFonts w:hint="default"/>
        <w:lang w:val="es-es" w:eastAsia="es-es" w:bidi="es-es"/>
      </w:rPr>
    </w:lvl>
    <w:lvl w:ilvl="6">
      <w:start w:val="0"/>
      <w:numFmt w:val="bullet"/>
      <w:lvlText w:val="•"/>
      <w:lvlJc w:val="left"/>
      <w:pPr>
        <w:ind w:left="5295" w:hanging="238"/>
      </w:pPr>
      <w:rPr>
        <w:rFonts w:hint="default"/>
        <w:lang w:val="es-es" w:eastAsia="es-es" w:bidi="es-es"/>
      </w:rPr>
    </w:lvl>
    <w:lvl w:ilvl="7">
      <w:start w:val="0"/>
      <w:numFmt w:val="bullet"/>
      <w:lvlText w:val="•"/>
      <w:lvlJc w:val="left"/>
      <w:pPr>
        <w:ind w:left="6157" w:hanging="238"/>
      </w:pPr>
      <w:rPr>
        <w:rFonts w:hint="default"/>
        <w:lang w:val="es-es" w:eastAsia="es-es" w:bidi="es-es"/>
      </w:rPr>
    </w:lvl>
    <w:lvl w:ilvl="8">
      <w:start w:val="0"/>
      <w:numFmt w:val="bullet"/>
      <w:lvlText w:val="•"/>
      <w:lvlJc w:val="left"/>
      <w:pPr>
        <w:ind w:left="7020" w:hanging="238"/>
      </w:pPr>
      <w:rPr>
        <w:rFonts w:hint="default"/>
        <w:lang w:val="es-es" w:eastAsia="es-es" w:bidi="es-es"/>
      </w:rPr>
    </w:lvl>
  </w:abstractNum>
  <w:abstractNum w:abstractNumId="33">
    <w:multiLevelType w:val="hybridMultilevel"/>
    <w:lvl w:ilvl="0">
      <w:start w:val="1"/>
      <w:numFmt w:val="decimal"/>
      <w:lvlText w:val="%1."/>
      <w:lvlJc w:val="left"/>
      <w:pPr>
        <w:ind w:left="120" w:hanging="252"/>
        <w:jc w:val="left"/>
      </w:pPr>
      <w:rPr>
        <w:rFonts w:hint="default" w:ascii="Arial" w:hAnsi="Arial" w:eastAsia="Arial" w:cs="Arial"/>
        <w:color w:val="231F20"/>
        <w:spacing w:val="-1"/>
        <w:w w:val="100"/>
        <w:sz w:val="22"/>
        <w:szCs w:val="22"/>
        <w:lang w:val="es-es" w:eastAsia="es-es" w:bidi="es-es"/>
      </w:rPr>
    </w:lvl>
    <w:lvl w:ilvl="1">
      <w:start w:val="0"/>
      <w:numFmt w:val="bullet"/>
      <w:lvlText w:val="•"/>
      <w:lvlJc w:val="left"/>
      <w:pPr>
        <w:ind w:left="982" w:hanging="252"/>
      </w:pPr>
      <w:rPr>
        <w:rFonts w:hint="default"/>
        <w:lang w:val="es-es" w:eastAsia="es-es" w:bidi="es-es"/>
      </w:rPr>
    </w:lvl>
    <w:lvl w:ilvl="2">
      <w:start w:val="0"/>
      <w:numFmt w:val="bullet"/>
      <w:lvlText w:val="•"/>
      <w:lvlJc w:val="left"/>
      <w:pPr>
        <w:ind w:left="1845" w:hanging="252"/>
      </w:pPr>
      <w:rPr>
        <w:rFonts w:hint="default"/>
        <w:lang w:val="es-es" w:eastAsia="es-es" w:bidi="es-es"/>
      </w:rPr>
    </w:lvl>
    <w:lvl w:ilvl="3">
      <w:start w:val="0"/>
      <w:numFmt w:val="bullet"/>
      <w:lvlText w:val="•"/>
      <w:lvlJc w:val="left"/>
      <w:pPr>
        <w:ind w:left="2707" w:hanging="252"/>
      </w:pPr>
      <w:rPr>
        <w:rFonts w:hint="default"/>
        <w:lang w:val="es-es" w:eastAsia="es-es" w:bidi="es-es"/>
      </w:rPr>
    </w:lvl>
    <w:lvl w:ilvl="4">
      <w:start w:val="0"/>
      <w:numFmt w:val="bullet"/>
      <w:lvlText w:val="•"/>
      <w:lvlJc w:val="left"/>
      <w:pPr>
        <w:ind w:left="3570" w:hanging="252"/>
      </w:pPr>
      <w:rPr>
        <w:rFonts w:hint="default"/>
        <w:lang w:val="es-es" w:eastAsia="es-es" w:bidi="es-es"/>
      </w:rPr>
    </w:lvl>
    <w:lvl w:ilvl="5">
      <w:start w:val="0"/>
      <w:numFmt w:val="bullet"/>
      <w:lvlText w:val="•"/>
      <w:lvlJc w:val="left"/>
      <w:pPr>
        <w:ind w:left="4432" w:hanging="252"/>
      </w:pPr>
      <w:rPr>
        <w:rFonts w:hint="default"/>
        <w:lang w:val="es-es" w:eastAsia="es-es" w:bidi="es-es"/>
      </w:rPr>
    </w:lvl>
    <w:lvl w:ilvl="6">
      <w:start w:val="0"/>
      <w:numFmt w:val="bullet"/>
      <w:lvlText w:val="•"/>
      <w:lvlJc w:val="left"/>
      <w:pPr>
        <w:ind w:left="5295" w:hanging="252"/>
      </w:pPr>
      <w:rPr>
        <w:rFonts w:hint="default"/>
        <w:lang w:val="es-es" w:eastAsia="es-es" w:bidi="es-es"/>
      </w:rPr>
    </w:lvl>
    <w:lvl w:ilvl="7">
      <w:start w:val="0"/>
      <w:numFmt w:val="bullet"/>
      <w:lvlText w:val="•"/>
      <w:lvlJc w:val="left"/>
      <w:pPr>
        <w:ind w:left="6157" w:hanging="252"/>
      </w:pPr>
      <w:rPr>
        <w:rFonts w:hint="default"/>
        <w:lang w:val="es-es" w:eastAsia="es-es" w:bidi="es-es"/>
      </w:rPr>
    </w:lvl>
    <w:lvl w:ilvl="8">
      <w:start w:val="0"/>
      <w:numFmt w:val="bullet"/>
      <w:lvlText w:val="•"/>
      <w:lvlJc w:val="left"/>
      <w:pPr>
        <w:ind w:left="7020" w:hanging="252"/>
      </w:pPr>
      <w:rPr>
        <w:rFonts w:hint="default"/>
        <w:lang w:val="es-es" w:eastAsia="es-es" w:bidi="es-es"/>
      </w:rPr>
    </w:lvl>
  </w:abstractNum>
  <w:abstractNum w:abstractNumId="32">
    <w:multiLevelType w:val="hybridMultilevel"/>
    <w:lvl w:ilvl="0">
      <w:start w:val="1"/>
      <w:numFmt w:val="decimal"/>
      <w:lvlText w:val="%1."/>
      <w:lvlJc w:val="left"/>
      <w:pPr>
        <w:ind w:left="120" w:hanging="237"/>
        <w:jc w:val="left"/>
      </w:pPr>
      <w:rPr>
        <w:rFonts w:hint="default" w:ascii="Arial" w:hAnsi="Arial" w:eastAsia="Arial" w:cs="Arial"/>
        <w:color w:val="231F20"/>
        <w:spacing w:val="-1"/>
        <w:w w:val="100"/>
        <w:sz w:val="22"/>
        <w:szCs w:val="22"/>
        <w:lang w:val="es-es" w:eastAsia="es-es" w:bidi="es-es"/>
      </w:rPr>
    </w:lvl>
    <w:lvl w:ilvl="1">
      <w:start w:val="0"/>
      <w:numFmt w:val="bullet"/>
      <w:lvlText w:val="•"/>
      <w:lvlJc w:val="left"/>
      <w:pPr>
        <w:ind w:left="982" w:hanging="237"/>
      </w:pPr>
      <w:rPr>
        <w:rFonts w:hint="default"/>
        <w:lang w:val="es-es" w:eastAsia="es-es" w:bidi="es-es"/>
      </w:rPr>
    </w:lvl>
    <w:lvl w:ilvl="2">
      <w:start w:val="0"/>
      <w:numFmt w:val="bullet"/>
      <w:lvlText w:val="•"/>
      <w:lvlJc w:val="left"/>
      <w:pPr>
        <w:ind w:left="1845" w:hanging="237"/>
      </w:pPr>
      <w:rPr>
        <w:rFonts w:hint="default"/>
        <w:lang w:val="es-es" w:eastAsia="es-es" w:bidi="es-es"/>
      </w:rPr>
    </w:lvl>
    <w:lvl w:ilvl="3">
      <w:start w:val="0"/>
      <w:numFmt w:val="bullet"/>
      <w:lvlText w:val="•"/>
      <w:lvlJc w:val="left"/>
      <w:pPr>
        <w:ind w:left="2707" w:hanging="237"/>
      </w:pPr>
      <w:rPr>
        <w:rFonts w:hint="default"/>
        <w:lang w:val="es-es" w:eastAsia="es-es" w:bidi="es-es"/>
      </w:rPr>
    </w:lvl>
    <w:lvl w:ilvl="4">
      <w:start w:val="0"/>
      <w:numFmt w:val="bullet"/>
      <w:lvlText w:val="•"/>
      <w:lvlJc w:val="left"/>
      <w:pPr>
        <w:ind w:left="3570" w:hanging="237"/>
      </w:pPr>
      <w:rPr>
        <w:rFonts w:hint="default"/>
        <w:lang w:val="es-es" w:eastAsia="es-es" w:bidi="es-es"/>
      </w:rPr>
    </w:lvl>
    <w:lvl w:ilvl="5">
      <w:start w:val="0"/>
      <w:numFmt w:val="bullet"/>
      <w:lvlText w:val="•"/>
      <w:lvlJc w:val="left"/>
      <w:pPr>
        <w:ind w:left="4432" w:hanging="237"/>
      </w:pPr>
      <w:rPr>
        <w:rFonts w:hint="default"/>
        <w:lang w:val="es-es" w:eastAsia="es-es" w:bidi="es-es"/>
      </w:rPr>
    </w:lvl>
    <w:lvl w:ilvl="6">
      <w:start w:val="0"/>
      <w:numFmt w:val="bullet"/>
      <w:lvlText w:val="•"/>
      <w:lvlJc w:val="left"/>
      <w:pPr>
        <w:ind w:left="5295" w:hanging="237"/>
      </w:pPr>
      <w:rPr>
        <w:rFonts w:hint="default"/>
        <w:lang w:val="es-es" w:eastAsia="es-es" w:bidi="es-es"/>
      </w:rPr>
    </w:lvl>
    <w:lvl w:ilvl="7">
      <w:start w:val="0"/>
      <w:numFmt w:val="bullet"/>
      <w:lvlText w:val="•"/>
      <w:lvlJc w:val="left"/>
      <w:pPr>
        <w:ind w:left="6157" w:hanging="237"/>
      </w:pPr>
      <w:rPr>
        <w:rFonts w:hint="default"/>
        <w:lang w:val="es-es" w:eastAsia="es-es" w:bidi="es-es"/>
      </w:rPr>
    </w:lvl>
    <w:lvl w:ilvl="8">
      <w:start w:val="0"/>
      <w:numFmt w:val="bullet"/>
      <w:lvlText w:val="•"/>
      <w:lvlJc w:val="left"/>
      <w:pPr>
        <w:ind w:left="7020" w:hanging="237"/>
      </w:pPr>
      <w:rPr>
        <w:rFonts w:hint="default"/>
        <w:lang w:val="es-es" w:eastAsia="es-es" w:bidi="es-es"/>
      </w:rPr>
    </w:lvl>
  </w:abstractNum>
  <w:abstractNum w:abstractNumId="31">
    <w:multiLevelType w:val="hybridMultilevel"/>
    <w:lvl w:ilvl="0">
      <w:start w:val="1"/>
      <w:numFmt w:val="lowerLetter"/>
      <w:lvlText w:val="%1)"/>
      <w:lvlJc w:val="left"/>
      <w:pPr>
        <w:ind w:left="120" w:hanging="260"/>
        <w:jc w:val="left"/>
      </w:pPr>
      <w:rPr>
        <w:rFonts w:hint="default" w:ascii="Arial" w:hAnsi="Arial" w:eastAsia="Arial" w:cs="Arial"/>
        <w:color w:val="231F20"/>
        <w:spacing w:val="-1"/>
        <w:w w:val="100"/>
        <w:sz w:val="22"/>
        <w:szCs w:val="22"/>
        <w:lang w:val="es-es" w:eastAsia="es-es" w:bidi="es-es"/>
      </w:rPr>
    </w:lvl>
    <w:lvl w:ilvl="1">
      <w:start w:val="0"/>
      <w:numFmt w:val="bullet"/>
      <w:lvlText w:val="•"/>
      <w:lvlJc w:val="left"/>
      <w:pPr>
        <w:ind w:left="982" w:hanging="260"/>
      </w:pPr>
      <w:rPr>
        <w:rFonts w:hint="default"/>
        <w:lang w:val="es-es" w:eastAsia="es-es" w:bidi="es-es"/>
      </w:rPr>
    </w:lvl>
    <w:lvl w:ilvl="2">
      <w:start w:val="0"/>
      <w:numFmt w:val="bullet"/>
      <w:lvlText w:val="•"/>
      <w:lvlJc w:val="left"/>
      <w:pPr>
        <w:ind w:left="1845" w:hanging="260"/>
      </w:pPr>
      <w:rPr>
        <w:rFonts w:hint="default"/>
        <w:lang w:val="es-es" w:eastAsia="es-es" w:bidi="es-es"/>
      </w:rPr>
    </w:lvl>
    <w:lvl w:ilvl="3">
      <w:start w:val="0"/>
      <w:numFmt w:val="bullet"/>
      <w:lvlText w:val="•"/>
      <w:lvlJc w:val="left"/>
      <w:pPr>
        <w:ind w:left="2707" w:hanging="260"/>
      </w:pPr>
      <w:rPr>
        <w:rFonts w:hint="default"/>
        <w:lang w:val="es-es" w:eastAsia="es-es" w:bidi="es-es"/>
      </w:rPr>
    </w:lvl>
    <w:lvl w:ilvl="4">
      <w:start w:val="0"/>
      <w:numFmt w:val="bullet"/>
      <w:lvlText w:val="•"/>
      <w:lvlJc w:val="left"/>
      <w:pPr>
        <w:ind w:left="3570" w:hanging="260"/>
      </w:pPr>
      <w:rPr>
        <w:rFonts w:hint="default"/>
        <w:lang w:val="es-es" w:eastAsia="es-es" w:bidi="es-es"/>
      </w:rPr>
    </w:lvl>
    <w:lvl w:ilvl="5">
      <w:start w:val="0"/>
      <w:numFmt w:val="bullet"/>
      <w:lvlText w:val="•"/>
      <w:lvlJc w:val="left"/>
      <w:pPr>
        <w:ind w:left="4432" w:hanging="260"/>
      </w:pPr>
      <w:rPr>
        <w:rFonts w:hint="default"/>
        <w:lang w:val="es-es" w:eastAsia="es-es" w:bidi="es-es"/>
      </w:rPr>
    </w:lvl>
    <w:lvl w:ilvl="6">
      <w:start w:val="0"/>
      <w:numFmt w:val="bullet"/>
      <w:lvlText w:val="•"/>
      <w:lvlJc w:val="left"/>
      <w:pPr>
        <w:ind w:left="5295" w:hanging="260"/>
      </w:pPr>
      <w:rPr>
        <w:rFonts w:hint="default"/>
        <w:lang w:val="es-es" w:eastAsia="es-es" w:bidi="es-es"/>
      </w:rPr>
    </w:lvl>
    <w:lvl w:ilvl="7">
      <w:start w:val="0"/>
      <w:numFmt w:val="bullet"/>
      <w:lvlText w:val="•"/>
      <w:lvlJc w:val="left"/>
      <w:pPr>
        <w:ind w:left="6157" w:hanging="260"/>
      </w:pPr>
      <w:rPr>
        <w:rFonts w:hint="default"/>
        <w:lang w:val="es-es" w:eastAsia="es-es" w:bidi="es-es"/>
      </w:rPr>
    </w:lvl>
    <w:lvl w:ilvl="8">
      <w:start w:val="0"/>
      <w:numFmt w:val="bullet"/>
      <w:lvlText w:val="•"/>
      <w:lvlJc w:val="left"/>
      <w:pPr>
        <w:ind w:left="7020" w:hanging="260"/>
      </w:pPr>
      <w:rPr>
        <w:rFonts w:hint="default"/>
        <w:lang w:val="es-es" w:eastAsia="es-es" w:bidi="es-es"/>
      </w:rPr>
    </w:lvl>
  </w:abstractNum>
  <w:abstractNum w:abstractNumId="30">
    <w:multiLevelType w:val="hybridMultilevel"/>
    <w:lvl w:ilvl="0">
      <w:start w:val="1"/>
      <w:numFmt w:val="decimal"/>
      <w:lvlText w:val="%1."/>
      <w:lvlJc w:val="left"/>
      <w:pPr>
        <w:ind w:left="599" w:hanging="252"/>
        <w:jc w:val="left"/>
      </w:pPr>
      <w:rPr>
        <w:rFonts w:hint="default" w:ascii="Arial" w:hAnsi="Arial" w:eastAsia="Arial" w:cs="Arial"/>
        <w:color w:val="231F20"/>
        <w:spacing w:val="-1"/>
        <w:w w:val="100"/>
        <w:sz w:val="22"/>
        <w:szCs w:val="22"/>
        <w:lang w:val="es-es" w:eastAsia="es-es" w:bidi="es-es"/>
      </w:rPr>
    </w:lvl>
    <w:lvl w:ilvl="1">
      <w:start w:val="0"/>
      <w:numFmt w:val="bullet"/>
      <w:lvlText w:val="•"/>
      <w:lvlJc w:val="left"/>
      <w:pPr>
        <w:ind w:left="1414" w:hanging="252"/>
      </w:pPr>
      <w:rPr>
        <w:rFonts w:hint="default"/>
        <w:lang w:val="es-es" w:eastAsia="es-es" w:bidi="es-es"/>
      </w:rPr>
    </w:lvl>
    <w:lvl w:ilvl="2">
      <w:start w:val="0"/>
      <w:numFmt w:val="bullet"/>
      <w:lvlText w:val="•"/>
      <w:lvlJc w:val="left"/>
      <w:pPr>
        <w:ind w:left="2229" w:hanging="252"/>
      </w:pPr>
      <w:rPr>
        <w:rFonts w:hint="default"/>
        <w:lang w:val="es-es" w:eastAsia="es-es" w:bidi="es-es"/>
      </w:rPr>
    </w:lvl>
    <w:lvl w:ilvl="3">
      <w:start w:val="0"/>
      <w:numFmt w:val="bullet"/>
      <w:lvlText w:val="•"/>
      <w:lvlJc w:val="left"/>
      <w:pPr>
        <w:ind w:left="3043" w:hanging="252"/>
      </w:pPr>
      <w:rPr>
        <w:rFonts w:hint="default"/>
        <w:lang w:val="es-es" w:eastAsia="es-es" w:bidi="es-es"/>
      </w:rPr>
    </w:lvl>
    <w:lvl w:ilvl="4">
      <w:start w:val="0"/>
      <w:numFmt w:val="bullet"/>
      <w:lvlText w:val="•"/>
      <w:lvlJc w:val="left"/>
      <w:pPr>
        <w:ind w:left="3858" w:hanging="252"/>
      </w:pPr>
      <w:rPr>
        <w:rFonts w:hint="default"/>
        <w:lang w:val="es-es" w:eastAsia="es-es" w:bidi="es-es"/>
      </w:rPr>
    </w:lvl>
    <w:lvl w:ilvl="5">
      <w:start w:val="0"/>
      <w:numFmt w:val="bullet"/>
      <w:lvlText w:val="•"/>
      <w:lvlJc w:val="left"/>
      <w:pPr>
        <w:ind w:left="4672" w:hanging="252"/>
      </w:pPr>
      <w:rPr>
        <w:rFonts w:hint="default"/>
        <w:lang w:val="es-es" w:eastAsia="es-es" w:bidi="es-es"/>
      </w:rPr>
    </w:lvl>
    <w:lvl w:ilvl="6">
      <w:start w:val="0"/>
      <w:numFmt w:val="bullet"/>
      <w:lvlText w:val="•"/>
      <w:lvlJc w:val="left"/>
      <w:pPr>
        <w:ind w:left="5487" w:hanging="252"/>
      </w:pPr>
      <w:rPr>
        <w:rFonts w:hint="default"/>
        <w:lang w:val="es-es" w:eastAsia="es-es" w:bidi="es-es"/>
      </w:rPr>
    </w:lvl>
    <w:lvl w:ilvl="7">
      <w:start w:val="0"/>
      <w:numFmt w:val="bullet"/>
      <w:lvlText w:val="•"/>
      <w:lvlJc w:val="left"/>
      <w:pPr>
        <w:ind w:left="6301" w:hanging="252"/>
      </w:pPr>
      <w:rPr>
        <w:rFonts w:hint="default"/>
        <w:lang w:val="es-es" w:eastAsia="es-es" w:bidi="es-es"/>
      </w:rPr>
    </w:lvl>
    <w:lvl w:ilvl="8">
      <w:start w:val="0"/>
      <w:numFmt w:val="bullet"/>
      <w:lvlText w:val="•"/>
      <w:lvlJc w:val="left"/>
      <w:pPr>
        <w:ind w:left="7116" w:hanging="252"/>
      </w:pPr>
      <w:rPr>
        <w:rFonts w:hint="default"/>
        <w:lang w:val="es-es" w:eastAsia="es-es" w:bidi="es-es"/>
      </w:rPr>
    </w:lvl>
  </w:abstractNum>
  <w:abstractNum w:abstractNumId="29">
    <w:multiLevelType w:val="hybridMultilevel"/>
    <w:lvl w:ilvl="0">
      <w:start w:val="1"/>
      <w:numFmt w:val="decimal"/>
      <w:lvlText w:val="%1."/>
      <w:lvlJc w:val="left"/>
      <w:pPr>
        <w:ind w:left="120" w:hanging="272"/>
        <w:jc w:val="left"/>
      </w:pPr>
      <w:rPr>
        <w:rFonts w:hint="default" w:ascii="Arial" w:hAnsi="Arial" w:eastAsia="Arial" w:cs="Arial"/>
        <w:color w:val="231F20"/>
        <w:spacing w:val="-1"/>
        <w:w w:val="100"/>
        <w:sz w:val="22"/>
        <w:szCs w:val="22"/>
        <w:lang w:val="es-es" w:eastAsia="es-es" w:bidi="es-es"/>
      </w:rPr>
    </w:lvl>
    <w:lvl w:ilvl="1">
      <w:start w:val="0"/>
      <w:numFmt w:val="bullet"/>
      <w:lvlText w:val="•"/>
      <w:lvlJc w:val="left"/>
      <w:pPr>
        <w:ind w:left="982" w:hanging="272"/>
      </w:pPr>
      <w:rPr>
        <w:rFonts w:hint="default"/>
        <w:lang w:val="es-es" w:eastAsia="es-es" w:bidi="es-es"/>
      </w:rPr>
    </w:lvl>
    <w:lvl w:ilvl="2">
      <w:start w:val="0"/>
      <w:numFmt w:val="bullet"/>
      <w:lvlText w:val="•"/>
      <w:lvlJc w:val="left"/>
      <w:pPr>
        <w:ind w:left="1845" w:hanging="272"/>
      </w:pPr>
      <w:rPr>
        <w:rFonts w:hint="default"/>
        <w:lang w:val="es-es" w:eastAsia="es-es" w:bidi="es-es"/>
      </w:rPr>
    </w:lvl>
    <w:lvl w:ilvl="3">
      <w:start w:val="0"/>
      <w:numFmt w:val="bullet"/>
      <w:lvlText w:val="•"/>
      <w:lvlJc w:val="left"/>
      <w:pPr>
        <w:ind w:left="2707" w:hanging="272"/>
      </w:pPr>
      <w:rPr>
        <w:rFonts w:hint="default"/>
        <w:lang w:val="es-es" w:eastAsia="es-es" w:bidi="es-es"/>
      </w:rPr>
    </w:lvl>
    <w:lvl w:ilvl="4">
      <w:start w:val="0"/>
      <w:numFmt w:val="bullet"/>
      <w:lvlText w:val="•"/>
      <w:lvlJc w:val="left"/>
      <w:pPr>
        <w:ind w:left="3570" w:hanging="272"/>
      </w:pPr>
      <w:rPr>
        <w:rFonts w:hint="default"/>
        <w:lang w:val="es-es" w:eastAsia="es-es" w:bidi="es-es"/>
      </w:rPr>
    </w:lvl>
    <w:lvl w:ilvl="5">
      <w:start w:val="0"/>
      <w:numFmt w:val="bullet"/>
      <w:lvlText w:val="•"/>
      <w:lvlJc w:val="left"/>
      <w:pPr>
        <w:ind w:left="4432" w:hanging="272"/>
      </w:pPr>
      <w:rPr>
        <w:rFonts w:hint="default"/>
        <w:lang w:val="es-es" w:eastAsia="es-es" w:bidi="es-es"/>
      </w:rPr>
    </w:lvl>
    <w:lvl w:ilvl="6">
      <w:start w:val="0"/>
      <w:numFmt w:val="bullet"/>
      <w:lvlText w:val="•"/>
      <w:lvlJc w:val="left"/>
      <w:pPr>
        <w:ind w:left="5295" w:hanging="272"/>
      </w:pPr>
      <w:rPr>
        <w:rFonts w:hint="default"/>
        <w:lang w:val="es-es" w:eastAsia="es-es" w:bidi="es-es"/>
      </w:rPr>
    </w:lvl>
    <w:lvl w:ilvl="7">
      <w:start w:val="0"/>
      <w:numFmt w:val="bullet"/>
      <w:lvlText w:val="•"/>
      <w:lvlJc w:val="left"/>
      <w:pPr>
        <w:ind w:left="6157" w:hanging="272"/>
      </w:pPr>
      <w:rPr>
        <w:rFonts w:hint="default"/>
        <w:lang w:val="es-es" w:eastAsia="es-es" w:bidi="es-es"/>
      </w:rPr>
    </w:lvl>
    <w:lvl w:ilvl="8">
      <w:start w:val="0"/>
      <w:numFmt w:val="bullet"/>
      <w:lvlText w:val="•"/>
      <w:lvlJc w:val="left"/>
      <w:pPr>
        <w:ind w:left="7020" w:hanging="272"/>
      </w:pPr>
      <w:rPr>
        <w:rFonts w:hint="default"/>
        <w:lang w:val="es-es" w:eastAsia="es-es" w:bidi="es-es"/>
      </w:rPr>
    </w:lvl>
  </w:abstractNum>
  <w:abstractNum w:abstractNumId="28">
    <w:multiLevelType w:val="hybridMultilevel"/>
    <w:lvl w:ilvl="0">
      <w:start w:val="1"/>
      <w:numFmt w:val="decimal"/>
      <w:lvlText w:val="%1."/>
      <w:lvlJc w:val="left"/>
      <w:pPr>
        <w:ind w:left="120" w:hanging="245"/>
        <w:jc w:val="left"/>
      </w:pPr>
      <w:rPr>
        <w:rFonts w:hint="default" w:ascii="Arial" w:hAnsi="Arial" w:eastAsia="Arial" w:cs="Arial"/>
        <w:color w:val="231F20"/>
        <w:spacing w:val="-1"/>
        <w:w w:val="100"/>
        <w:sz w:val="22"/>
        <w:szCs w:val="22"/>
        <w:lang w:val="es-es" w:eastAsia="es-es" w:bidi="es-es"/>
      </w:rPr>
    </w:lvl>
    <w:lvl w:ilvl="1">
      <w:start w:val="0"/>
      <w:numFmt w:val="bullet"/>
      <w:lvlText w:val="•"/>
      <w:lvlJc w:val="left"/>
      <w:pPr>
        <w:ind w:left="982" w:hanging="245"/>
      </w:pPr>
      <w:rPr>
        <w:rFonts w:hint="default"/>
        <w:lang w:val="es-es" w:eastAsia="es-es" w:bidi="es-es"/>
      </w:rPr>
    </w:lvl>
    <w:lvl w:ilvl="2">
      <w:start w:val="0"/>
      <w:numFmt w:val="bullet"/>
      <w:lvlText w:val="•"/>
      <w:lvlJc w:val="left"/>
      <w:pPr>
        <w:ind w:left="1845" w:hanging="245"/>
      </w:pPr>
      <w:rPr>
        <w:rFonts w:hint="default"/>
        <w:lang w:val="es-es" w:eastAsia="es-es" w:bidi="es-es"/>
      </w:rPr>
    </w:lvl>
    <w:lvl w:ilvl="3">
      <w:start w:val="0"/>
      <w:numFmt w:val="bullet"/>
      <w:lvlText w:val="•"/>
      <w:lvlJc w:val="left"/>
      <w:pPr>
        <w:ind w:left="2707" w:hanging="245"/>
      </w:pPr>
      <w:rPr>
        <w:rFonts w:hint="default"/>
        <w:lang w:val="es-es" w:eastAsia="es-es" w:bidi="es-es"/>
      </w:rPr>
    </w:lvl>
    <w:lvl w:ilvl="4">
      <w:start w:val="0"/>
      <w:numFmt w:val="bullet"/>
      <w:lvlText w:val="•"/>
      <w:lvlJc w:val="left"/>
      <w:pPr>
        <w:ind w:left="3570" w:hanging="245"/>
      </w:pPr>
      <w:rPr>
        <w:rFonts w:hint="default"/>
        <w:lang w:val="es-es" w:eastAsia="es-es" w:bidi="es-es"/>
      </w:rPr>
    </w:lvl>
    <w:lvl w:ilvl="5">
      <w:start w:val="0"/>
      <w:numFmt w:val="bullet"/>
      <w:lvlText w:val="•"/>
      <w:lvlJc w:val="left"/>
      <w:pPr>
        <w:ind w:left="4432" w:hanging="245"/>
      </w:pPr>
      <w:rPr>
        <w:rFonts w:hint="default"/>
        <w:lang w:val="es-es" w:eastAsia="es-es" w:bidi="es-es"/>
      </w:rPr>
    </w:lvl>
    <w:lvl w:ilvl="6">
      <w:start w:val="0"/>
      <w:numFmt w:val="bullet"/>
      <w:lvlText w:val="•"/>
      <w:lvlJc w:val="left"/>
      <w:pPr>
        <w:ind w:left="5295" w:hanging="245"/>
      </w:pPr>
      <w:rPr>
        <w:rFonts w:hint="default"/>
        <w:lang w:val="es-es" w:eastAsia="es-es" w:bidi="es-es"/>
      </w:rPr>
    </w:lvl>
    <w:lvl w:ilvl="7">
      <w:start w:val="0"/>
      <w:numFmt w:val="bullet"/>
      <w:lvlText w:val="•"/>
      <w:lvlJc w:val="left"/>
      <w:pPr>
        <w:ind w:left="6157" w:hanging="245"/>
      </w:pPr>
      <w:rPr>
        <w:rFonts w:hint="default"/>
        <w:lang w:val="es-es" w:eastAsia="es-es" w:bidi="es-es"/>
      </w:rPr>
    </w:lvl>
    <w:lvl w:ilvl="8">
      <w:start w:val="0"/>
      <w:numFmt w:val="bullet"/>
      <w:lvlText w:val="•"/>
      <w:lvlJc w:val="left"/>
      <w:pPr>
        <w:ind w:left="7020" w:hanging="245"/>
      </w:pPr>
      <w:rPr>
        <w:rFonts w:hint="default"/>
        <w:lang w:val="es-es" w:eastAsia="es-es" w:bidi="es-es"/>
      </w:rPr>
    </w:lvl>
  </w:abstractNum>
  <w:abstractNum w:abstractNumId="27">
    <w:multiLevelType w:val="hybridMultilevel"/>
    <w:lvl w:ilvl="0">
      <w:start w:val="1"/>
      <w:numFmt w:val="decimal"/>
      <w:lvlText w:val="%1."/>
      <w:lvlJc w:val="left"/>
      <w:pPr>
        <w:ind w:left="120" w:hanging="250"/>
        <w:jc w:val="left"/>
      </w:pPr>
      <w:rPr>
        <w:rFonts w:hint="default" w:ascii="Arial" w:hAnsi="Arial" w:eastAsia="Arial" w:cs="Arial"/>
        <w:color w:val="231F20"/>
        <w:spacing w:val="-2"/>
        <w:w w:val="100"/>
        <w:sz w:val="22"/>
        <w:szCs w:val="22"/>
        <w:lang w:val="es-es" w:eastAsia="es-es" w:bidi="es-es"/>
      </w:rPr>
    </w:lvl>
    <w:lvl w:ilvl="1">
      <w:start w:val="0"/>
      <w:numFmt w:val="bullet"/>
      <w:lvlText w:val="•"/>
      <w:lvlJc w:val="left"/>
      <w:pPr>
        <w:ind w:left="982" w:hanging="250"/>
      </w:pPr>
      <w:rPr>
        <w:rFonts w:hint="default"/>
        <w:lang w:val="es-es" w:eastAsia="es-es" w:bidi="es-es"/>
      </w:rPr>
    </w:lvl>
    <w:lvl w:ilvl="2">
      <w:start w:val="0"/>
      <w:numFmt w:val="bullet"/>
      <w:lvlText w:val="•"/>
      <w:lvlJc w:val="left"/>
      <w:pPr>
        <w:ind w:left="1845" w:hanging="250"/>
      </w:pPr>
      <w:rPr>
        <w:rFonts w:hint="default"/>
        <w:lang w:val="es-es" w:eastAsia="es-es" w:bidi="es-es"/>
      </w:rPr>
    </w:lvl>
    <w:lvl w:ilvl="3">
      <w:start w:val="0"/>
      <w:numFmt w:val="bullet"/>
      <w:lvlText w:val="•"/>
      <w:lvlJc w:val="left"/>
      <w:pPr>
        <w:ind w:left="2707" w:hanging="250"/>
      </w:pPr>
      <w:rPr>
        <w:rFonts w:hint="default"/>
        <w:lang w:val="es-es" w:eastAsia="es-es" w:bidi="es-es"/>
      </w:rPr>
    </w:lvl>
    <w:lvl w:ilvl="4">
      <w:start w:val="0"/>
      <w:numFmt w:val="bullet"/>
      <w:lvlText w:val="•"/>
      <w:lvlJc w:val="left"/>
      <w:pPr>
        <w:ind w:left="3570" w:hanging="250"/>
      </w:pPr>
      <w:rPr>
        <w:rFonts w:hint="default"/>
        <w:lang w:val="es-es" w:eastAsia="es-es" w:bidi="es-es"/>
      </w:rPr>
    </w:lvl>
    <w:lvl w:ilvl="5">
      <w:start w:val="0"/>
      <w:numFmt w:val="bullet"/>
      <w:lvlText w:val="•"/>
      <w:lvlJc w:val="left"/>
      <w:pPr>
        <w:ind w:left="4432" w:hanging="250"/>
      </w:pPr>
      <w:rPr>
        <w:rFonts w:hint="default"/>
        <w:lang w:val="es-es" w:eastAsia="es-es" w:bidi="es-es"/>
      </w:rPr>
    </w:lvl>
    <w:lvl w:ilvl="6">
      <w:start w:val="0"/>
      <w:numFmt w:val="bullet"/>
      <w:lvlText w:val="•"/>
      <w:lvlJc w:val="left"/>
      <w:pPr>
        <w:ind w:left="5295" w:hanging="250"/>
      </w:pPr>
      <w:rPr>
        <w:rFonts w:hint="default"/>
        <w:lang w:val="es-es" w:eastAsia="es-es" w:bidi="es-es"/>
      </w:rPr>
    </w:lvl>
    <w:lvl w:ilvl="7">
      <w:start w:val="0"/>
      <w:numFmt w:val="bullet"/>
      <w:lvlText w:val="•"/>
      <w:lvlJc w:val="left"/>
      <w:pPr>
        <w:ind w:left="6157" w:hanging="250"/>
      </w:pPr>
      <w:rPr>
        <w:rFonts w:hint="default"/>
        <w:lang w:val="es-es" w:eastAsia="es-es" w:bidi="es-es"/>
      </w:rPr>
    </w:lvl>
    <w:lvl w:ilvl="8">
      <w:start w:val="0"/>
      <w:numFmt w:val="bullet"/>
      <w:lvlText w:val="•"/>
      <w:lvlJc w:val="left"/>
      <w:pPr>
        <w:ind w:left="7020" w:hanging="250"/>
      </w:pPr>
      <w:rPr>
        <w:rFonts w:hint="default"/>
        <w:lang w:val="es-es" w:eastAsia="es-es" w:bidi="es-es"/>
      </w:rPr>
    </w:lvl>
  </w:abstractNum>
  <w:abstractNum w:abstractNumId="26">
    <w:multiLevelType w:val="hybridMultilevel"/>
    <w:lvl w:ilvl="0">
      <w:start w:val="1"/>
      <w:numFmt w:val="decimal"/>
      <w:lvlText w:val="%1."/>
      <w:lvlJc w:val="left"/>
      <w:pPr>
        <w:ind w:left="120" w:hanging="245"/>
        <w:jc w:val="left"/>
      </w:pPr>
      <w:rPr>
        <w:rFonts w:hint="default" w:ascii="Arial" w:hAnsi="Arial" w:eastAsia="Arial" w:cs="Arial"/>
        <w:color w:val="231F20"/>
        <w:spacing w:val="-1"/>
        <w:w w:val="100"/>
        <w:sz w:val="22"/>
        <w:szCs w:val="22"/>
        <w:lang w:val="es-es" w:eastAsia="es-es" w:bidi="es-es"/>
      </w:rPr>
    </w:lvl>
    <w:lvl w:ilvl="1">
      <w:start w:val="0"/>
      <w:numFmt w:val="bullet"/>
      <w:lvlText w:val="•"/>
      <w:lvlJc w:val="left"/>
      <w:pPr>
        <w:ind w:left="982" w:hanging="245"/>
      </w:pPr>
      <w:rPr>
        <w:rFonts w:hint="default"/>
        <w:lang w:val="es-es" w:eastAsia="es-es" w:bidi="es-es"/>
      </w:rPr>
    </w:lvl>
    <w:lvl w:ilvl="2">
      <w:start w:val="0"/>
      <w:numFmt w:val="bullet"/>
      <w:lvlText w:val="•"/>
      <w:lvlJc w:val="left"/>
      <w:pPr>
        <w:ind w:left="1845" w:hanging="245"/>
      </w:pPr>
      <w:rPr>
        <w:rFonts w:hint="default"/>
        <w:lang w:val="es-es" w:eastAsia="es-es" w:bidi="es-es"/>
      </w:rPr>
    </w:lvl>
    <w:lvl w:ilvl="3">
      <w:start w:val="0"/>
      <w:numFmt w:val="bullet"/>
      <w:lvlText w:val="•"/>
      <w:lvlJc w:val="left"/>
      <w:pPr>
        <w:ind w:left="2707" w:hanging="245"/>
      </w:pPr>
      <w:rPr>
        <w:rFonts w:hint="default"/>
        <w:lang w:val="es-es" w:eastAsia="es-es" w:bidi="es-es"/>
      </w:rPr>
    </w:lvl>
    <w:lvl w:ilvl="4">
      <w:start w:val="0"/>
      <w:numFmt w:val="bullet"/>
      <w:lvlText w:val="•"/>
      <w:lvlJc w:val="left"/>
      <w:pPr>
        <w:ind w:left="3570" w:hanging="245"/>
      </w:pPr>
      <w:rPr>
        <w:rFonts w:hint="default"/>
        <w:lang w:val="es-es" w:eastAsia="es-es" w:bidi="es-es"/>
      </w:rPr>
    </w:lvl>
    <w:lvl w:ilvl="5">
      <w:start w:val="0"/>
      <w:numFmt w:val="bullet"/>
      <w:lvlText w:val="•"/>
      <w:lvlJc w:val="left"/>
      <w:pPr>
        <w:ind w:left="4432" w:hanging="245"/>
      </w:pPr>
      <w:rPr>
        <w:rFonts w:hint="default"/>
        <w:lang w:val="es-es" w:eastAsia="es-es" w:bidi="es-es"/>
      </w:rPr>
    </w:lvl>
    <w:lvl w:ilvl="6">
      <w:start w:val="0"/>
      <w:numFmt w:val="bullet"/>
      <w:lvlText w:val="•"/>
      <w:lvlJc w:val="left"/>
      <w:pPr>
        <w:ind w:left="5295" w:hanging="245"/>
      </w:pPr>
      <w:rPr>
        <w:rFonts w:hint="default"/>
        <w:lang w:val="es-es" w:eastAsia="es-es" w:bidi="es-es"/>
      </w:rPr>
    </w:lvl>
    <w:lvl w:ilvl="7">
      <w:start w:val="0"/>
      <w:numFmt w:val="bullet"/>
      <w:lvlText w:val="•"/>
      <w:lvlJc w:val="left"/>
      <w:pPr>
        <w:ind w:left="6157" w:hanging="245"/>
      </w:pPr>
      <w:rPr>
        <w:rFonts w:hint="default"/>
        <w:lang w:val="es-es" w:eastAsia="es-es" w:bidi="es-es"/>
      </w:rPr>
    </w:lvl>
    <w:lvl w:ilvl="8">
      <w:start w:val="0"/>
      <w:numFmt w:val="bullet"/>
      <w:lvlText w:val="•"/>
      <w:lvlJc w:val="left"/>
      <w:pPr>
        <w:ind w:left="7020" w:hanging="245"/>
      </w:pPr>
      <w:rPr>
        <w:rFonts w:hint="default"/>
        <w:lang w:val="es-es" w:eastAsia="es-es" w:bidi="es-es"/>
      </w:rPr>
    </w:lvl>
  </w:abstractNum>
  <w:abstractNum w:abstractNumId="25">
    <w:multiLevelType w:val="hybridMultilevel"/>
    <w:lvl w:ilvl="0">
      <w:start w:val="1"/>
      <w:numFmt w:val="decimal"/>
      <w:lvlText w:val="%1."/>
      <w:lvlJc w:val="left"/>
      <w:pPr>
        <w:ind w:left="120" w:hanging="268"/>
        <w:jc w:val="left"/>
      </w:pPr>
      <w:rPr>
        <w:rFonts w:hint="default" w:ascii="Arial" w:hAnsi="Arial" w:eastAsia="Arial" w:cs="Arial"/>
        <w:color w:val="231F20"/>
        <w:spacing w:val="-1"/>
        <w:w w:val="100"/>
        <w:sz w:val="22"/>
        <w:szCs w:val="22"/>
        <w:lang w:val="es-es" w:eastAsia="es-es" w:bidi="es-es"/>
      </w:rPr>
    </w:lvl>
    <w:lvl w:ilvl="1">
      <w:start w:val="0"/>
      <w:numFmt w:val="bullet"/>
      <w:lvlText w:val="•"/>
      <w:lvlJc w:val="left"/>
      <w:pPr>
        <w:ind w:left="982" w:hanging="268"/>
      </w:pPr>
      <w:rPr>
        <w:rFonts w:hint="default"/>
        <w:lang w:val="es-es" w:eastAsia="es-es" w:bidi="es-es"/>
      </w:rPr>
    </w:lvl>
    <w:lvl w:ilvl="2">
      <w:start w:val="0"/>
      <w:numFmt w:val="bullet"/>
      <w:lvlText w:val="•"/>
      <w:lvlJc w:val="left"/>
      <w:pPr>
        <w:ind w:left="1845" w:hanging="268"/>
      </w:pPr>
      <w:rPr>
        <w:rFonts w:hint="default"/>
        <w:lang w:val="es-es" w:eastAsia="es-es" w:bidi="es-es"/>
      </w:rPr>
    </w:lvl>
    <w:lvl w:ilvl="3">
      <w:start w:val="0"/>
      <w:numFmt w:val="bullet"/>
      <w:lvlText w:val="•"/>
      <w:lvlJc w:val="left"/>
      <w:pPr>
        <w:ind w:left="2707" w:hanging="268"/>
      </w:pPr>
      <w:rPr>
        <w:rFonts w:hint="default"/>
        <w:lang w:val="es-es" w:eastAsia="es-es" w:bidi="es-es"/>
      </w:rPr>
    </w:lvl>
    <w:lvl w:ilvl="4">
      <w:start w:val="0"/>
      <w:numFmt w:val="bullet"/>
      <w:lvlText w:val="•"/>
      <w:lvlJc w:val="left"/>
      <w:pPr>
        <w:ind w:left="3570" w:hanging="268"/>
      </w:pPr>
      <w:rPr>
        <w:rFonts w:hint="default"/>
        <w:lang w:val="es-es" w:eastAsia="es-es" w:bidi="es-es"/>
      </w:rPr>
    </w:lvl>
    <w:lvl w:ilvl="5">
      <w:start w:val="0"/>
      <w:numFmt w:val="bullet"/>
      <w:lvlText w:val="•"/>
      <w:lvlJc w:val="left"/>
      <w:pPr>
        <w:ind w:left="4432" w:hanging="268"/>
      </w:pPr>
      <w:rPr>
        <w:rFonts w:hint="default"/>
        <w:lang w:val="es-es" w:eastAsia="es-es" w:bidi="es-es"/>
      </w:rPr>
    </w:lvl>
    <w:lvl w:ilvl="6">
      <w:start w:val="0"/>
      <w:numFmt w:val="bullet"/>
      <w:lvlText w:val="•"/>
      <w:lvlJc w:val="left"/>
      <w:pPr>
        <w:ind w:left="5295" w:hanging="268"/>
      </w:pPr>
      <w:rPr>
        <w:rFonts w:hint="default"/>
        <w:lang w:val="es-es" w:eastAsia="es-es" w:bidi="es-es"/>
      </w:rPr>
    </w:lvl>
    <w:lvl w:ilvl="7">
      <w:start w:val="0"/>
      <w:numFmt w:val="bullet"/>
      <w:lvlText w:val="•"/>
      <w:lvlJc w:val="left"/>
      <w:pPr>
        <w:ind w:left="6157" w:hanging="268"/>
      </w:pPr>
      <w:rPr>
        <w:rFonts w:hint="default"/>
        <w:lang w:val="es-es" w:eastAsia="es-es" w:bidi="es-es"/>
      </w:rPr>
    </w:lvl>
    <w:lvl w:ilvl="8">
      <w:start w:val="0"/>
      <w:numFmt w:val="bullet"/>
      <w:lvlText w:val="•"/>
      <w:lvlJc w:val="left"/>
      <w:pPr>
        <w:ind w:left="7020" w:hanging="268"/>
      </w:pPr>
      <w:rPr>
        <w:rFonts w:hint="default"/>
        <w:lang w:val="es-es" w:eastAsia="es-es" w:bidi="es-es"/>
      </w:rPr>
    </w:lvl>
  </w:abstractNum>
  <w:abstractNum w:abstractNumId="24">
    <w:multiLevelType w:val="hybridMultilevel"/>
    <w:lvl w:ilvl="0">
      <w:start w:val="1"/>
      <w:numFmt w:val="decimal"/>
      <w:lvlText w:val="%1."/>
      <w:lvlJc w:val="left"/>
      <w:pPr>
        <w:ind w:left="120" w:hanging="258"/>
        <w:jc w:val="left"/>
      </w:pPr>
      <w:rPr>
        <w:rFonts w:hint="default" w:ascii="Arial" w:hAnsi="Arial" w:eastAsia="Arial" w:cs="Arial"/>
        <w:color w:val="231F20"/>
        <w:spacing w:val="-1"/>
        <w:w w:val="100"/>
        <w:sz w:val="22"/>
        <w:szCs w:val="22"/>
        <w:lang w:val="es-es" w:eastAsia="es-es" w:bidi="es-es"/>
      </w:rPr>
    </w:lvl>
    <w:lvl w:ilvl="1">
      <w:start w:val="0"/>
      <w:numFmt w:val="bullet"/>
      <w:lvlText w:val="•"/>
      <w:lvlJc w:val="left"/>
      <w:pPr>
        <w:ind w:left="982" w:hanging="258"/>
      </w:pPr>
      <w:rPr>
        <w:rFonts w:hint="default"/>
        <w:lang w:val="es-es" w:eastAsia="es-es" w:bidi="es-es"/>
      </w:rPr>
    </w:lvl>
    <w:lvl w:ilvl="2">
      <w:start w:val="0"/>
      <w:numFmt w:val="bullet"/>
      <w:lvlText w:val="•"/>
      <w:lvlJc w:val="left"/>
      <w:pPr>
        <w:ind w:left="1845" w:hanging="258"/>
      </w:pPr>
      <w:rPr>
        <w:rFonts w:hint="default"/>
        <w:lang w:val="es-es" w:eastAsia="es-es" w:bidi="es-es"/>
      </w:rPr>
    </w:lvl>
    <w:lvl w:ilvl="3">
      <w:start w:val="0"/>
      <w:numFmt w:val="bullet"/>
      <w:lvlText w:val="•"/>
      <w:lvlJc w:val="left"/>
      <w:pPr>
        <w:ind w:left="2707" w:hanging="258"/>
      </w:pPr>
      <w:rPr>
        <w:rFonts w:hint="default"/>
        <w:lang w:val="es-es" w:eastAsia="es-es" w:bidi="es-es"/>
      </w:rPr>
    </w:lvl>
    <w:lvl w:ilvl="4">
      <w:start w:val="0"/>
      <w:numFmt w:val="bullet"/>
      <w:lvlText w:val="•"/>
      <w:lvlJc w:val="left"/>
      <w:pPr>
        <w:ind w:left="3570" w:hanging="258"/>
      </w:pPr>
      <w:rPr>
        <w:rFonts w:hint="default"/>
        <w:lang w:val="es-es" w:eastAsia="es-es" w:bidi="es-es"/>
      </w:rPr>
    </w:lvl>
    <w:lvl w:ilvl="5">
      <w:start w:val="0"/>
      <w:numFmt w:val="bullet"/>
      <w:lvlText w:val="•"/>
      <w:lvlJc w:val="left"/>
      <w:pPr>
        <w:ind w:left="4432" w:hanging="258"/>
      </w:pPr>
      <w:rPr>
        <w:rFonts w:hint="default"/>
        <w:lang w:val="es-es" w:eastAsia="es-es" w:bidi="es-es"/>
      </w:rPr>
    </w:lvl>
    <w:lvl w:ilvl="6">
      <w:start w:val="0"/>
      <w:numFmt w:val="bullet"/>
      <w:lvlText w:val="•"/>
      <w:lvlJc w:val="left"/>
      <w:pPr>
        <w:ind w:left="5295" w:hanging="258"/>
      </w:pPr>
      <w:rPr>
        <w:rFonts w:hint="default"/>
        <w:lang w:val="es-es" w:eastAsia="es-es" w:bidi="es-es"/>
      </w:rPr>
    </w:lvl>
    <w:lvl w:ilvl="7">
      <w:start w:val="0"/>
      <w:numFmt w:val="bullet"/>
      <w:lvlText w:val="•"/>
      <w:lvlJc w:val="left"/>
      <w:pPr>
        <w:ind w:left="6157" w:hanging="258"/>
      </w:pPr>
      <w:rPr>
        <w:rFonts w:hint="default"/>
        <w:lang w:val="es-es" w:eastAsia="es-es" w:bidi="es-es"/>
      </w:rPr>
    </w:lvl>
    <w:lvl w:ilvl="8">
      <w:start w:val="0"/>
      <w:numFmt w:val="bullet"/>
      <w:lvlText w:val="•"/>
      <w:lvlJc w:val="left"/>
      <w:pPr>
        <w:ind w:left="7020" w:hanging="258"/>
      </w:pPr>
      <w:rPr>
        <w:rFonts w:hint="default"/>
        <w:lang w:val="es-es" w:eastAsia="es-es" w:bidi="es-es"/>
      </w:rPr>
    </w:lvl>
  </w:abstractNum>
  <w:abstractNum w:abstractNumId="23">
    <w:multiLevelType w:val="hybridMultilevel"/>
    <w:lvl w:ilvl="0">
      <w:start w:val="1"/>
      <w:numFmt w:val="lowerLetter"/>
      <w:lvlText w:val="%1)"/>
      <w:lvlJc w:val="left"/>
      <w:pPr>
        <w:ind w:left="120" w:hanging="266"/>
        <w:jc w:val="left"/>
      </w:pPr>
      <w:rPr>
        <w:rFonts w:hint="default" w:ascii="Arial" w:hAnsi="Arial" w:eastAsia="Arial" w:cs="Arial"/>
        <w:color w:val="231F20"/>
        <w:spacing w:val="-1"/>
        <w:w w:val="100"/>
        <w:sz w:val="22"/>
        <w:szCs w:val="22"/>
        <w:lang w:val="es-es" w:eastAsia="es-es" w:bidi="es-es"/>
      </w:rPr>
    </w:lvl>
    <w:lvl w:ilvl="1">
      <w:start w:val="0"/>
      <w:numFmt w:val="bullet"/>
      <w:lvlText w:val="•"/>
      <w:lvlJc w:val="left"/>
      <w:pPr>
        <w:ind w:left="982" w:hanging="266"/>
      </w:pPr>
      <w:rPr>
        <w:rFonts w:hint="default"/>
        <w:lang w:val="es-es" w:eastAsia="es-es" w:bidi="es-es"/>
      </w:rPr>
    </w:lvl>
    <w:lvl w:ilvl="2">
      <w:start w:val="0"/>
      <w:numFmt w:val="bullet"/>
      <w:lvlText w:val="•"/>
      <w:lvlJc w:val="left"/>
      <w:pPr>
        <w:ind w:left="1845" w:hanging="266"/>
      </w:pPr>
      <w:rPr>
        <w:rFonts w:hint="default"/>
        <w:lang w:val="es-es" w:eastAsia="es-es" w:bidi="es-es"/>
      </w:rPr>
    </w:lvl>
    <w:lvl w:ilvl="3">
      <w:start w:val="0"/>
      <w:numFmt w:val="bullet"/>
      <w:lvlText w:val="•"/>
      <w:lvlJc w:val="left"/>
      <w:pPr>
        <w:ind w:left="2707" w:hanging="266"/>
      </w:pPr>
      <w:rPr>
        <w:rFonts w:hint="default"/>
        <w:lang w:val="es-es" w:eastAsia="es-es" w:bidi="es-es"/>
      </w:rPr>
    </w:lvl>
    <w:lvl w:ilvl="4">
      <w:start w:val="0"/>
      <w:numFmt w:val="bullet"/>
      <w:lvlText w:val="•"/>
      <w:lvlJc w:val="left"/>
      <w:pPr>
        <w:ind w:left="3570" w:hanging="266"/>
      </w:pPr>
      <w:rPr>
        <w:rFonts w:hint="default"/>
        <w:lang w:val="es-es" w:eastAsia="es-es" w:bidi="es-es"/>
      </w:rPr>
    </w:lvl>
    <w:lvl w:ilvl="5">
      <w:start w:val="0"/>
      <w:numFmt w:val="bullet"/>
      <w:lvlText w:val="•"/>
      <w:lvlJc w:val="left"/>
      <w:pPr>
        <w:ind w:left="4432" w:hanging="266"/>
      </w:pPr>
      <w:rPr>
        <w:rFonts w:hint="default"/>
        <w:lang w:val="es-es" w:eastAsia="es-es" w:bidi="es-es"/>
      </w:rPr>
    </w:lvl>
    <w:lvl w:ilvl="6">
      <w:start w:val="0"/>
      <w:numFmt w:val="bullet"/>
      <w:lvlText w:val="•"/>
      <w:lvlJc w:val="left"/>
      <w:pPr>
        <w:ind w:left="5295" w:hanging="266"/>
      </w:pPr>
      <w:rPr>
        <w:rFonts w:hint="default"/>
        <w:lang w:val="es-es" w:eastAsia="es-es" w:bidi="es-es"/>
      </w:rPr>
    </w:lvl>
    <w:lvl w:ilvl="7">
      <w:start w:val="0"/>
      <w:numFmt w:val="bullet"/>
      <w:lvlText w:val="•"/>
      <w:lvlJc w:val="left"/>
      <w:pPr>
        <w:ind w:left="6157" w:hanging="266"/>
      </w:pPr>
      <w:rPr>
        <w:rFonts w:hint="default"/>
        <w:lang w:val="es-es" w:eastAsia="es-es" w:bidi="es-es"/>
      </w:rPr>
    </w:lvl>
    <w:lvl w:ilvl="8">
      <w:start w:val="0"/>
      <w:numFmt w:val="bullet"/>
      <w:lvlText w:val="•"/>
      <w:lvlJc w:val="left"/>
      <w:pPr>
        <w:ind w:left="7020" w:hanging="266"/>
      </w:pPr>
      <w:rPr>
        <w:rFonts w:hint="default"/>
        <w:lang w:val="es-es" w:eastAsia="es-es" w:bidi="es-es"/>
      </w:rPr>
    </w:lvl>
  </w:abstractNum>
  <w:abstractNum w:abstractNumId="22">
    <w:multiLevelType w:val="hybridMultilevel"/>
    <w:lvl w:ilvl="0">
      <w:start w:val="1"/>
      <w:numFmt w:val="decimal"/>
      <w:lvlText w:val="%1."/>
      <w:lvlJc w:val="left"/>
      <w:pPr>
        <w:ind w:left="120" w:hanging="260"/>
        <w:jc w:val="left"/>
      </w:pPr>
      <w:rPr>
        <w:rFonts w:hint="default" w:ascii="Arial" w:hAnsi="Arial" w:eastAsia="Arial" w:cs="Arial"/>
        <w:color w:val="231F20"/>
        <w:spacing w:val="-1"/>
        <w:w w:val="100"/>
        <w:sz w:val="22"/>
        <w:szCs w:val="22"/>
        <w:lang w:val="es-es" w:eastAsia="es-es" w:bidi="es-es"/>
      </w:rPr>
    </w:lvl>
    <w:lvl w:ilvl="1">
      <w:start w:val="0"/>
      <w:numFmt w:val="bullet"/>
      <w:lvlText w:val="•"/>
      <w:lvlJc w:val="left"/>
      <w:pPr>
        <w:ind w:left="982" w:hanging="260"/>
      </w:pPr>
      <w:rPr>
        <w:rFonts w:hint="default"/>
        <w:lang w:val="es-es" w:eastAsia="es-es" w:bidi="es-es"/>
      </w:rPr>
    </w:lvl>
    <w:lvl w:ilvl="2">
      <w:start w:val="0"/>
      <w:numFmt w:val="bullet"/>
      <w:lvlText w:val="•"/>
      <w:lvlJc w:val="left"/>
      <w:pPr>
        <w:ind w:left="1845" w:hanging="260"/>
      </w:pPr>
      <w:rPr>
        <w:rFonts w:hint="default"/>
        <w:lang w:val="es-es" w:eastAsia="es-es" w:bidi="es-es"/>
      </w:rPr>
    </w:lvl>
    <w:lvl w:ilvl="3">
      <w:start w:val="0"/>
      <w:numFmt w:val="bullet"/>
      <w:lvlText w:val="•"/>
      <w:lvlJc w:val="left"/>
      <w:pPr>
        <w:ind w:left="2707" w:hanging="260"/>
      </w:pPr>
      <w:rPr>
        <w:rFonts w:hint="default"/>
        <w:lang w:val="es-es" w:eastAsia="es-es" w:bidi="es-es"/>
      </w:rPr>
    </w:lvl>
    <w:lvl w:ilvl="4">
      <w:start w:val="0"/>
      <w:numFmt w:val="bullet"/>
      <w:lvlText w:val="•"/>
      <w:lvlJc w:val="left"/>
      <w:pPr>
        <w:ind w:left="3570" w:hanging="260"/>
      </w:pPr>
      <w:rPr>
        <w:rFonts w:hint="default"/>
        <w:lang w:val="es-es" w:eastAsia="es-es" w:bidi="es-es"/>
      </w:rPr>
    </w:lvl>
    <w:lvl w:ilvl="5">
      <w:start w:val="0"/>
      <w:numFmt w:val="bullet"/>
      <w:lvlText w:val="•"/>
      <w:lvlJc w:val="left"/>
      <w:pPr>
        <w:ind w:left="4432" w:hanging="260"/>
      </w:pPr>
      <w:rPr>
        <w:rFonts w:hint="default"/>
        <w:lang w:val="es-es" w:eastAsia="es-es" w:bidi="es-es"/>
      </w:rPr>
    </w:lvl>
    <w:lvl w:ilvl="6">
      <w:start w:val="0"/>
      <w:numFmt w:val="bullet"/>
      <w:lvlText w:val="•"/>
      <w:lvlJc w:val="left"/>
      <w:pPr>
        <w:ind w:left="5295" w:hanging="260"/>
      </w:pPr>
      <w:rPr>
        <w:rFonts w:hint="default"/>
        <w:lang w:val="es-es" w:eastAsia="es-es" w:bidi="es-es"/>
      </w:rPr>
    </w:lvl>
    <w:lvl w:ilvl="7">
      <w:start w:val="0"/>
      <w:numFmt w:val="bullet"/>
      <w:lvlText w:val="•"/>
      <w:lvlJc w:val="left"/>
      <w:pPr>
        <w:ind w:left="6157" w:hanging="260"/>
      </w:pPr>
      <w:rPr>
        <w:rFonts w:hint="default"/>
        <w:lang w:val="es-es" w:eastAsia="es-es" w:bidi="es-es"/>
      </w:rPr>
    </w:lvl>
    <w:lvl w:ilvl="8">
      <w:start w:val="0"/>
      <w:numFmt w:val="bullet"/>
      <w:lvlText w:val="•"/>
      <w:lvlJc w:val="left"/>
      <w:pPr>
        <w:ind w:left="7020" w:hanging="260"/>
      </w:pPr>
      <w:rPr>
        <w:rFonts w:hint="default"/>
        <w:lang w:val="es-es" w:eastAsia="es-es" w:bidi="es-es"/>
      </w:rPr>
    </w:lvl>
  </w:abstractNum>
  <w:abstractNum w:abstractNumId="21">
    <w:multiLevelType w:val="hybridMultilevel"/>
    <w:lvl w:ilvl="0">
      <w:start w:val="1"/>
      <w:numFmt w:val="decimal"/>
      <w:lvlText w:val="%1."/>
      <w:lvlJc w:val="left"/>
      <w:pPr>
        <w:ind w:left="120" w:hanging="240"/>
        <w:jc w:val="left"/>
      </w:pPr>
      <w:rPr>
        <w:rFonts w:hint="default" w:ascii="Arial" w:hAnsi="Arial" w:eastAsia="Arial" w:cs="Arial"/>
        <w:color w:val="231F20"/>
        <w:spacing w:val="-1"/>
        <w:w w:val="100"/>
        <w:sz w:val="22"/>
        <w:szCs w:val="22"/>
        <w:lang w:val="es-es" w:eastAsia="es-es" w:bidi="es-es"/>
      </w:rPr>
    </w:lvl>
    <w:lvl w:ilvl="1">
      <w:start w:val="0"/>
      <w:numFmt w:val="bullet"/>
      <w:lvlText w:val="•"/>
      <w:lvlJc w:val="left"/>
      <w:pPr>
        <w:ind w:left="982" w:hanging="240"/>
      </w:pPr>
      <w:rPr>
        <w:rFonts w:hint="default"/>
        <w:lang w:val="es-es" w:eastAsia="es-es" w:bidi="es-es"/>
      </w:rPr>
    </w:lvl>
    <w:lvl w:ilvl="2">
      <w:start w:val="0"/>
      <w:numFmt w:val="bullet"/>
      <w:lvlText w:val="•"/>
      <w:lvlJc w:val="left"/>
      <w:pPr>
        <w:ind w:left="1845" w:hanging="240"/>
      </w:pPr>
      <w:rPr>
        <w:rFonts w:hint="default"/>
        <w:lang w:val="es-es" w:eastAsia="es-es" w:bidi="es-es"/>
      </w:rPr>
    </w:lvl>
    <w:lvl w:ilvl="3">
      <w:start w:val="0"/>
      <w:numFmt w:val="bullet"/>
      <w:lvlText w:val="•"/>
      <w:lvlJc w:val="left"/>
      <w:pPr>
        <w:ind w:left="2707" w:hanging="240"/>
      </w:pPr>
      <w:rPr>
        <w:rFonts w:hint="default"/>
        <w:lang w:val="es-es" w:eastAsia="es-es" w:bidi="es-es"/>
      </w:rPr>
    </w:lvl>
    <w:lvl w:ilvl="4">
      <w:start w:val="0"/>
      <w:numFmt w:val="bullet"/>
      <w:lvlText w:val="•"/>
      <w:lvlJc w:val="left"/>
      <w:pPr>
        <w:ind w:left="3570" w:hanging="240"/>
      </w:pPr>
      <w:rPr>
        <w:rFonts w:hint="default"/>
        <w:lang w:val="es-es" w:eastAsia="es-es" w:bidi="es-es"/>
      </w:rPr>
    </w:lvl>
    <w:lvl w:ilvl="5">
      <w:start w:val="0"/>
      <w:numFmt w:val="bullet"/>
      <w:lvlText w:val="•"/>
      <w:lvlJc w:val="left"/>
      <w:pPr>
        <w:ind w:left="4432" w:hanging="240"/>
      </w:pPr>
      <w:rPr>
        <w:rFonts w:hint="default"/>
        <w:lang w:val="es-es" w:eastAsia="es-es" w:bidi="es-es"/>
      </w:rPr>
    </w:lvl>
    <w:lvl w:ilvl="6">
      <w:start w:val="0"/>
      <w:numFmt w:val="bullet"/>
      <w:lvlText w:val="•"/>
      <w:lvlJc w:val="left"/>
      <w:pPr>
        <w:ind w:left="5295" w:hanging="240"/>
      </w:pPr>
      <w:rPr>
        <w:rFonts w:hint="default"/>
        <w:lang w:val="es-es" w:eastAsia="es-es" w:bidi="es-es"/>
      </w:rPr>
    </w:lvl>
    <w:lvl w:ilvl="7">
      <w:start w:val="0"/>
      <w:numFmt w:val="bullet"/>
      <w:lvlText w:val="•"/>
      <w:lvlJc w:val="left"/>
      <w:pPr>
        <w:ind w:left="6157" w:hanging="240"/>
      </w:pPr>
      <w:rPr>
        <w:rFonts w:hint="default"/>
        <w:lang w:val="es-es" w:eastAsia="es-es" w:bidi="es-es"/>
      </w:rPr>
    </w:lvl>
    <w:lvl w:ilvl="8">
      <w:start w:val="0"/>
      <w:numFmt w:val="bullet"/>
      <w:lvlText w:val="•"/>
      <w:lvlJc w:val="left"/>
      <w:pPr>
        <w:ind w:left="7020" w:hanging="240"/>
      </w:pPr>
      <w:rPr>
        <w:rFonts w:hint="default"/>
        <w:lang w:val="es-es" w:eastAsia="es-es" w:bidi="es-es"/>
      </w:rPr>
    </w:lvl>
  </w:abstractNum>
  <w:abstractNum w:abstractNumId="20">
    <w:multiLevelType w:val="hybridMultilevel"/>
    <w:lvl w:ilvl="0">
      <w:start w:val="1"/>
      <w:numFmt w:val="lowerLetter"/>
      <w:lvlText w:val="%1)"/>
      <w:lvlJc w:val="left"/>
      <w:pPr>
        <w:ind w:left="574" w:hanging="225"/>
        <w:jc w:val="left"/>
      </w:pPr>
      <w:rPr>
        <w:rFonts w:hint="default" w:ascii="Arial" w:hAnsi="Arial" w:eastAsia="Arial" w:cs="Arial"/>
        <w:color w:val="231F20"/>
        <w:spacing w:val="-1"/>
        <w:w w:val="100"/>
        <w:sz w:val="18"/>
        <w:szCs w:val="18"/>
        <w:lang w:val="es-es" w:eastAsia="es-es" w:bidi="es-es"/>
      </w:rPr>
    </w:lvl>
    <w:lvl w:ilvl="1">
      <w:start w:val="0"/>
      <w:numFmt w:val="bullet"/>
      <w:lvlText w:val="•"/>
      <w:lvlJc w:val="left"/>
      <w:pPr>
        <w:ind w:left="1396" w:hanging="225"/>
      </w:pPr>
      <w:rPr>
        <w:rFonts w:hint="default"/>
        <w:lang w:val="es-es" w:eastAsia="es-es" w:bidi="es-es"/>
      </w:rPr>
    </w:lvl>
    <w:lvl w:ilvl="2">
      <w:start w:val="0"/>
      <w:numFmt w:val="bullet"/>
      <w:lvlText w:val="•"/>
      <w:lvlJc w:val="left"/>
      <w:pPr>
        <w:ind w:left="2213" w:hanging="225"/>
      </w:pPr>
      <w:rPr>
        <w:rFonts w:hint="default"/>
        <w:lang w:val="es-es" w:eastAsia="es-es" w:bidi="es-es"/>
      </w:rPr>
    </w:lvl>
    <w:lvl w:ilvl="3">
      <w:start w:val="0"/>
      <w:numFmt w:val="bullet"/>
      <w:lvlText w:val="•"/>
      <w:lvlJc w:val="left"/>
      <w:pPr>
        <w:ind w:left="3029" w:hanging="225"/>
      </w:pPr>
      <w:rPr>
        <w:rFonts w:hint="default"/>
        <w:lang w:val="es-es" w:eastAsia="es-es" w:bidi="es-es"/>
      </w:rPr>
    </w:lvl>
    <w:lvl w:ilvl="4">
      <w:start w:val="0"/>
      <w:numFmt w:val="bullet"/>
      <w:lvlText w:val="•"/>
      <w:lvlJc w:val="left"/>
      <w:pPr>
        <w:ind w:left="3846" w:hanging="225"/>
      </w:pPr>
      <w:rPr>
        <w:rFonts w:hint="default"/>
        <w:lang w:val="es-es" w:eastAsia="es-es" w:bidi="es-es"/>
      </w:rPr>
    </w:lvl>
    <w:lvl w:ilvl="5">
      <w:start w:val="0"/>
      <w:numFmt w:val="bullet"/>
      <w:lvlText w:val="•"/>
      <w:lvlJc w:val="left"/>
      <w:pPr>
        <w:ind w:left="4662" w:hanging="225"/>
      </w:pPr>
      <w:rPr>
        <w:rFonts w:hint="default"/>
        <w:lang w:val="es-es" w:eastAsia="es-es" w:bidi="es-es"/>
      </w:rPr>
    </w:lvl>
    <w:lvl w:ilvl="6">
      <w:start w:val="0"/>
      <w:numFmt w:val="bullet"/>
      <w:lvlText w:val="•"/>
      <w:lvlJc w:val="left"/>
      <w:pPr>
        <w:ind w:left="5479" w:hanging="225"/>
      </w:pPr>
      <w:rPr>
        <w:rFonts w:hint="default"/>
        <w:lang w:val="es-es" w:eastAsia="es-es" w:bidi="es-es"/>
      </w:rPr>
    </w:lvl>
    <w:lvl w:ilvl="7">
      <w:start w:val="0"/>
      <w:numFmt w:val="bullet"/>
      <w:lvlText w:val="•"/>
      <w:lvlJc w:val="left"/>
      <w:pPr>
        <w:ind w:left="6295" w:hanging="225"/>
      </w:pPr>
      <w:rPr>
        <w:rFonts w:hint="default"/>
        <w:lang w:val="es-es" w:eastAsia="es-es" w:bidi="es-es"/>
      </w:rPr>
    </w:lvl>
    <w:lvl w:ilvl="8">
      <w:start w:val="0"/>
      <w:numFmt w:val="bullet"/>
      <w:lvlText w:val="•"/>
      <w:lvlJc w:val="left"/>
      <w:pPr>
        <w:ind w:left="7112" w:hanging="225"/>
      </w:pPr>
      <w:rPr>
        <w:rFonts w:hint="default"/>
        <w:lang w:val="es-es" w:eastAsia="es-es" w:bidi="es-es"/>
      </w:rPr>
    </w:lvl>
  </w:abstractNum>
  <w:abstractNum w:abstractNumId="19">
    <w:multiLevelType w:val="hybridMultilevel"/>
    <w:lvl w:ilvl="0">
      <w:start w:val="1"/>
      <w:numFmt w:val="decimal"/>
      <w:lvlText w:val="%1."/>
      <w:lvlJc w:val="left"/>
      <w:pPr>
        <w:ind w:left="120" w:hanging="234"/>
        <w:jc w:val="left"/>
      </w:pPr>
      <w:rPr>
        <w:rFonts w:hint="default" w:ascii="Arial" w:hAnsi="Arial" w:eastAsia="Arial" w:cs="Arial"/>
        <w:color w:val="231F20"/>
        <w:spacing w:val="-1"/>
        <w:w w:val="100"/>
        <w:sz w:val="22"/>
        <w:szCs w:val="22"/>
        <w:lang w:val="es-es" w:eastAsia="es-es" w:bidi="es-es"/>
      </w:rPr>
    </w:lvl>
    <w:lvl w:ilvl="1">
      <w:start w:val="0"/>
      <w:numFmt w:val="bullet"/>
      <w:lvlText w:val="•"/>
      <w:lvlJc w:val="left"/>
      <w:pPr>
        <w:ind w:left="982" w:hanging="234"/>
      </w:pPr>
      <w:rPr>
        <w:rFonts w:hint="default"/>
        <w:lang w:val="es-es" w:eastAsia="es-es" w:bidi="es-es"/>
      </w:rPr>
    </w:lvl>
    <w:lvl w:ilvl="2">
      <w:start w:val="0"/>
      <w:numFmt w:val="bullet"/>
      <w:lvlText w:val="•"/>
      <w:lvlJc w:val="left"/>
      <w:pPr>
        <w:ind w:left="1845" w:hanging="234"/>
      </w:pPr>
      <w:rPr>
        <w:rFonts w:hint="default"/>
        <w:lang w:val="es-es" w:eastAsia="es-es" w:bidi="es-es"/>
      </w:rPr>
    </w:lvl>
    <w:lvl w:ilvl="3">
      <w:start w:val="0"/>
      <w:numFmt w:val="bullet"/>
      <w:lvlText w:val="•"/>
      <w:lvlJc w:val="left"/>
      <w:pPr>
        <w:ind w:left="2707" w:hanging="234"/>
      </w:pPr>
      <w:rPr>
        <w:rFonts w:hint="default"/>
        <w:lang w:val="es-es" w:eastAsia="es-es" w:bidi="es-es"/>
      </w:rPr>
    </w:lvl>
    <w:lvl w:ilvl="4">
      <w:start w:val="0"/>
      <w:numFmt w:val="bullet"/>
      <w:lvlText w:val="•"/>
      <w:lvlJc w:val="left"/>
      <w:pPr>
        <w:ind w:left="3570" w:hanging="234"/>
      </w:pPr>
      <w:rPr>
        <w:rFonts w:hint="default"/>
        <w:lang w:val="es-es" w:eastAsia="es-es" w:bidi="es-es"/>
      </w:rPr>
    </w:lvl>
    <w:lvl w:ilvl="5">
      <w:start w:val="0"/>
      <w:numFmt w:val="bullet"/>
      <w:lvlText w:val="•"/>
      <w:lvlJc w:val="left"/>
      <w:pPr>
        <w:ind w:left="4432" w:hanging="234"/>
      </w:pPr>
      <w:rPr>
        <w:rFonts w:hint="default"/>
        <w:lang w:val="es-es" w:eastAsia="es-es" w:bidi="es-es"/>
      </w:rPr>
    </w:lvl>
    <w:lvl w:ilvl="6">
      <w:start w:val="0"/>
      <w:numFmt w:val="bullet"/>
      <w:lvlText w:val="•"/>
      <w:lvlJc w:val="left"/>
      <w:pPr>
        <w:ind w:left="5295" w:hanging="234"/>
      </w:pPr>
      <w:rPr>
        <w:rFonts w:hint="default"/>
        <w:lang w:val="es-es" w:eastAsia="es-es" w:bidi="es-es"/>
      </w:rPr>
    </w:lvl>
    <w:lvl w:ilvl="7">
      <w:start w:val="0"/>
      <w:numFmt w:val="bullet"/>
      <w:lvlText w:val="•"/>
      <w:lvlJc w:val="left"/>
      <w:pPr>
        <w:ind w:left="6157" w:hanging="234"/>
      </w:pPr>
      <w:rPr>
        <w:rFonts w:hint="default"/>
        <w:lang w:val="es-es" w:eastAsia="es-es" w:bidi="es-es"/>
      </w:rPr>
    </w:lvl>
    <w:lvl w:ilvl="8">
      <w:start w:val="0"/>
      <w:numFmt w:val="bullet"/>
      <w:lvlText w:val="•"/>
      <w:lvlJc w:val="left"/>
      <w:pPr>
        <w:ind w:left="7020" w:hanging="234"/>
      </w:pPr>
      <w:rPr>
        <w:rFonts w:hint="default"/>
        <w:lang w:val="es-es" w:eastAsia="es-es" w:bidi="es-es"/>
      </w:rPr>
    </w:lvl>
  </w:abstractNum>
  <w:abstractNum w:abstractNumId="18">
    <w:multiLevelType w:val="hybridMultilevel"/>
    <w:lvl w:ilvl="0">
      <w:start w:val="1"/>
      <w:numFmt w:val="decimal"/>
      <w:lvlText w:val="%1."/>
      <w:lvlJc w:val="left"/>
      <w:pPr>
        <w:ind w:left="120" w:hanging="270"/>
        <w:jc w:val="left"/>
      </w:pPr>
      <w:rPr>
        <w:rFonts w:hint="default" w:ascii="Arial" w:hAnsi="Arial" w:eastAsia="Arial" w:cs="Arial"/>
        <w:color w:val="231F20"/>
        <w:spacing w:val="-1"/>
        <w:w w:val="100"/>
        <w:sz w:val="22"/>
        <w:szCs w:val="22"/>
        <w:lang w:val="es-es" w:eastAsia="es-es" w:bidi="es-es"/>
      </w:rPr>
    </w:lvl>
    <w:lvl w:ilvl="1">
      <w:start w:val="0"/>
      <w:numFmt w:val="bullet"/>
      <w:lvlText w:val="•"/>
      <w:lvlJc w:val="left"/>
      <w:pPr>
        <w:ind w:left="982" w:hanging="270"/>
      </w:pPr>
      <w:rPr>
        <w:rFonts w:hint="default"/>
        <w:lang w:val="es-es" w:eastAsia="es-es" w:bidi="es-es"/>
      </w:rPr>
    </w:lvl>
    <w:lvl w:ilvl="2">
      <w:start w:val="0"/>
      <w:numFmt w:val="bullet"/>
      <w:lvlText w:val="•"/>
      <w:lvlJc w:val="left"/>
      <w:pPr>
        <w:ind w:left="1845" w:hanging="270"/>
      </w:pPr>
      <w:rPr>
        <w:rFonts w:hint="default"/>
        <w:lang w:val="es-es" w:eastAsia="es-es" w:bidi="es-es"/>
      </w:rPr>
    </w:lvl>
    <w:lvl w:ilvl="3">
      <w:start w:val="0"/>
      <w:numFmt w:val="bullet"/>
      <w:lvlText w:val="•"/>
      <w:lvlJc w:val="left"/>
      <w:pPr>
        <w:ind w:left="2707" w:hanging="270"/>
      </w:pPr>
      <w:rPr>
        <w:rFonts w:hint="default"/>
        <w:lang w:val="es-es" w:eastAsia="es-es" w:bidi="es-es"/>
      </w:rPr>
    </w:lvl>
    <w:lvl w:ilvl="4">
      <w:start w:val="0"/>
      <w:numFmt w:val="bullet"/>
      <w:lvlText w:val="•"/>
      <w:lvlJc w:val="left"/>
      <w:pPr>
        <w:ind w:left="3570" w:hanging="270"/>
      </w:pPr>
      <w:rPr>
        <w:rFonts w:hint="default"/>
        <w:lang w:val="es-es" w:eastAsia="es-es" w:bidi="es-es"/>
      </w:rPr>
    </w:lvl>
    <w:lvl w:ilvl="5">
      <w:start w:val="0"/>
      <w:numFmt w:val="bullet"/>
      <w:lvlText w:val="•"/>
      <w:lvlJc w:val="left"/>
      <w:pPr>
        <w:ind w:left="4432" w:hanging="270"/>
      </w:pPr>
      <w:rPr>
        <w:rFonts w:hint="default"/>
        <w:lang w:val="es-es" w:eastAsia="es-es" w:bidi="es-es"/>
      </w:rPr>
    </w:lvl>
    <w:lvl w:ilvl="6">
      <w:start w:val="0"/>
      <w:numFmt w:val="bullet"/>
      <w:lvlText w:val="•"/>
      <w:lvlJc w:val="left"/>
      <w:pPr>
        <w:ind w:left="5295" w:hanging="270"/>
      </w:pPr>
      <w:rPr>
        <w:rFonts w:hint="default"/>
        <w:lang w:val="es-es" w:eastAsia="es-es" w:bidi="es-es"/>
      </w:rPr>
    </w:lvl>
    <w:lvl w:ilvl="7">
      <w:start w:val="0"/>
      <w:numFmt w:val="bullet"/>
      <w:lvlText w:val="•"/>
      <w:lvlJc w:val="left"/>
      <w:pPr>
        <w:ind w:left="6157" w:hanging="270"/>
      </w:pPr>
      <w:rPr>
        <w:rFonts w:hint="default"/>
        <w:lang w:val="es-es" w:eastAsia="es-es" w:bidi="es-es"/>
      </w:rPr>
    </w:lvl>
    <w:lvl w:ilvl="8">
      <w:start w:val="0"/>
      <w:numFmt w:val="bullet"/>
      <w:lvlText w:val="•"/>
      <w:lvlJc w:val="left"/>
      <w:pPr>
        <w:ind w:left="7020" w:hanging="270"/>
      </w:pPr>
      <w:rPr>
        <w:rFonts w:hint="default"/>
        <w:lang w:val="es-es" w:eastAsia="es-es" w:bidi="es-es"/>
      </w:rPr>
    </w:lvl>
  </w:abstractNum>
  <w:abstractNum w:abstractNumId="17">
    <w:multiLevelType w:val="hybridMultilevel"/>
    <w:lvl w:ilvl="0">
      <w:start w:val="1"/>
      <w:numFmt w:val="lowerLetter"/>
      <w:lvlText w:val="%1)"/>
      <w:lvlJc w:val="left"/>
      <w:pPr>
        <w:ind w:left="120" w:hanging="264"/>
        <w:jc w:val="left"/>
      </w:pPr>
      <w:rPr>
        <w:rFonts w:hint="default" w:ascii="Arial" w:hAnsi="Arial" w:eastAsia="Arial" w:cs="Arial"/>
        <w:color w:val="231F20"/>
        <w:spacing w:val="-1"/>
        <w:w w:val="100"/>
        <w:sz w:val="22"/>
        <w:szCs w:val="22"/>
        <w:lang w:val="es-es" w:eastAsia="es-es" w:bidi="es-es"/>
      </w:rPr>
    </w:lvl>
    <w:lvl w:ilvl="1">
      <w:start w:val="0"/>
      <w:numFmt w:val="bullet"/>
      <w:lvlText w:val="•"/>
      <w:lvlJc w:val="left"/>
      <w:pPr>
        <w:ind w:left="982" w:hanging="264"/>
      </w:pPr>
      <w:rPr>
        <w:rFonts w:hint="default"/>
        <w:lang w:val="es-es" w:eastAsia="es-es" w:bidi="es-es"/>
      </w:rPr>
    </w:lvl>
    <w:lvl w:ilvl="2">
      <w:start w:val="0"/>
      <w:numFmt w:val="bullet"/>
      <w:lvlText w:val="•"/>
      <w:lvlJc w:val="left"/>
      <w:pPr>
        <w:ind w:left="1845" w:hanging="264"/>
      </w:pPr>
      <w:rPr>
        <w:rFonts w:hint="default"/>
        <w:lang w:val="es-es" w:eastAsia="es-es" w:bidi="es-es"/>
      </w:rPr>
    </w:lvl>
    <w:lvl w:ilvl="3">
      <w:start w:val="0"/>
      <w:numFmt w:val="bullet"/>
      <w:lvlText w:val="•"/>
      <w:lvlJc w:val="left"/>
      <w:pPr>
        <w:ind w:left="2707" w:hanging="264"/>
      </w:pPr>
      <w:rPr>
        <w:rFonts w:hint="default"/>
        <w:lang w:val="es-es" w:eastAsia="es-es" w:bidi="es-es"/>
      </w:rPr>
    </w:lvl>
    <w:lvl w:ilvl="4">
      <w:start w:val="0"/>
      <w:numFmt w:val="bullet"/>
      <w:lvlText w:val="•"/>
      <w:lvlJc w:val="left"/>
      <w:pPr>
        <w:ind w:left="3570" w:hanging="264"/>
      </w:pPr>
      <w:rPr>
        <w:rFonts w:hint="default"/>
        <w:lang w:val="es-es" w:eastAsia="es-es" w:bidi="es-es"/>
      </w:rPr>
    </w:lvl>
    <w:lvl w:ilvl="5">
      <w:start w:val="0"/>
      <w:numFmt w:val="bullet"/>
      <w:lvlText w:val="•"/>
      <w:lvlJc w:val="left"/>
      <w:pPr>
        <w:ind w:left="4432" w:hanging="264"/>
      </w:pPr>
      <w:rPr>
        <w:rFonts w:hint="default"/>
        <w:lang w:val="es-es" w:eastAsia="es-es" w:bidi="es-es"/>
      </w:rPr>
    </w:lvl>
    <w:lvl w:ilvl="6">
      <w:start w:val="0"/>
      <w:numFmt w:val="bullet"/>
      <w:lvlText w:val="•"/>
      <w:lvlJc w:val="left"/>
      <w:pPr>
        <w:ind w:left="5295" w:hanging="264"/>
      </w:pPr>
      <w:rPr>
        <w:rFonts w:hint="default"/>
        <w:lang w:val="es-es" w:eastAsia="es-es" w:bidi="es-es"/>
      </w:rPr>
    </w:lvl>
    <w:lvl w:ilvl="7">
      <w:start w:val="0"/>
      <w:numFmt w:val="bullet"/>
      <w:lvlText w:val="•"/>
      <w:lvlJc w:val="left"/>
      <w:pPr>
        <w:ind w:left="6157" w:hanging="264"/>
      </w:pPr>
      <w:rPr>
        <w:rFonts w:hint="default"/>
        <w:lang w:val="es-es" w:eastAsia="es-es" w:bidi="es-es"/>
      </w:rPr>
    </w:lvl>
    <w:lvl w:ilvl="8">
      <w:start w:val="0"/>
      <w:numFmt w:val="bullet"/>
      <w:lvlText w:val="•"/>
      <w:lvlJc w:val="left"/>
      <w:pPr>
        <w:ind w:left="7020" w:hanging="264"/>
      </w:pPr>
      <w:rPr>
        <w:rFonts w:hint="default"/>
        <w:lang w:val="es-es" w:eastAsia="es-es" w:bidi="es-es"/>
      </w:rPr>
    </w:lvl>
  </w:abstractNum>
  <w:abstractNum w:abstractNumId="16">
    <w:multiLevelType w:val="hybridMultilevel"/>
    <w:lvl w:ilvl="0">
      <w:start w:val="1"/>
      <w:numFmt w:val="decimal"/>
      <w:lvlText w:val="%1."/>
      <w:lvlJc w:val="left"/>
      <w:pPr>
        <w:ind w:left="120" w:hanging="244"/>
        <w:jc w:val="left"/>
      </w:pPr>
      <w:rPr>
        <w:rFonts w:hint="default" w:ascii="Arial" w:hAnsi="Arial" w:eastAsia="Arial" w:cs="Arial"/>
        <w:color w:val="231F20"/>
        <w:spacing w:val="-1"/>
        <w:w w:val="100"/>
        <w:sz w:val="22"/>
        <w:szCs w:val="22"/>
        <w:lang w:val="es-es" w:eastAsia="es-es" w:bidi="es-es"/>
      </w:rPr>
    </w:lvl>
    <w:lvl w:ilvl="1">
      <w:start w:val="0"/>
      <w:numFmt w:val="bullet"/>
      <w:lvlText w:val="•"/>
      <w:lvlJc w:val="left"/>
      <w:pPr>
        <w:ind w:left="982" w:hanging="244"/>
      </w:pPr>
      <w:rPr>
        <w:rFonts w:hint="default"/>
        <w:lang w:val="es-es" w:eastAsia="es-es" w:bidi="es-es"/>
      </w:rPr>
    </w:lvl>
    <w:lvl w:ilvl="2">
      <w:start w:val="0"/>
      <w:numFmt w:val="bullet"/>
      <w:lvlText w:val="•"/>
      <w:lvlJc w:val="left"/>
      <w:pPr>
        <w:ind w:left="1845" w:hanging="244"/>
      </w:pPr>
      <w:rPr>
        <w:rFonts w:hint="default"/>
        <w:lang w:val="es-es" w:eastAsia="es-es" w:bidi="es-es"/>
      </w:rPr>
    </w:lvl>
    <w:lvl w:ilvl="3">
      <w:start w:val="0"/>
      <w:numFmt w:val="bullet"/>
      <w:lvlText w:val="•"/>
      <w:lvlJc w:val="left"/>
      <w:pPr>
        <w:ind w:left="2707" w:hanging="244"/>
      </w:pPr>
      <w:rPr>
        <w:rFonts w:hint="default"/>
        <w:lang w:val="es-es" w:eastAsia="es-es" w:bidi="es-es"/>
      </w:rPr>
    </w:lvl>
    <w:lvl w:ilvl="4">
      <w:start w:val="0"/>
      <w:numFmt w:val="bullet"/>
      <w:lvlText w:val="•"/>
      <w:lvlJc w:val="left"/>
      <w:pPr>
        <w:ind w:left="3570" w:hanging="244"/>
      </w:pPr>
      <w:rPr>
        <w:rFonts w:hint="default"/>
        <w:lang w:val="es-es" w:eastAsia="es-es" w:bidi="es-es"/>
      </w:rPr>
    </w:lvl>
    <w:lvl w:ilvl="5">
      <w:start w:val="0"/>
      <w:numFmt w:val="bullet"/>
      <w:lvlText w:val="•"/>
      <w:lvlJc w:val="left"/>
      <w:pPr>
        <w:ind w:left="4432" w:hanging="244"/>
      </w:pPr>
      <w:rPr>
        <w:rFonts w:hint="default"/>
        <w:lang w:val="es-es" w:eastAsia="es-es" w:bidi="es-es"/>
      </w:rPr>
    </w:lvl>
    <w:lvl w:ilvl="6">
      <w:start w:val="0"/>
      <w:numFmt w:val="bullet"/>
      <w:lvlText w:val="•"/>
      <w:lvlJc w:val="left"/>
      <w:pPr>
        <w:ind w:left="5295" w:hanging="244"/>
      </w:pPr>
      <w:rPr>
        <w:rFonts w:hint="default"/>
        <w:lang w:val="es-es" w:eastAsia="es-es" w:bidi="es-es"/>
      </w:rPr>
    </w:lvl>
    <w:lvl w:ilvl="7">
      <w:start w:val="0"/>
      <w:numFmt w:val="bullet"/>
      <w:lvlText w:val="•"/>
      <w:lvlJc w:val="left"/>
      <w:pPr>
        <w:ind w:left="6157" w:hanging="244"/>
      </w:pPr>
      <w:rPr>
        <w:rFonts w:hint="default"/>
        <w:lang w:val="es-es" w:eastAsia="es-es" w:bidi="es-es"/>
      </w:rPr>
    </w:lvl>
    <w:lvl w:ilvl="8">
      <w:start w:val="0"/>
      <w:numFmt w:val="bullet"/>
      <w:lvlText w:val="•"/>
      <w:lvlJc w:val="left"/>
      <w:pPr>
        <w:ind w:left="7020" w:hanging="244"/>
      </w:pPr>
      <w:rPr>
        <w:rFonts w:hint="default"/>
        <w:lang w:val="es-es" w:eastAsia="es-es" w:bidi="es-es"/>
      </w:rPr>
    </w:lvl>
  </w:abstractNum>
  <w:abstractNum w:abstractNumId="15">
    <w:multiLevelType w:val="hybridMultilevel"/>
    <w:lvl w:ilvl="0">
      <w:start w:val="1"/>
      <w:numFmt w:val="decimal"/>
      <w:lvlText w:val="%1."/>
      <w:lvlJc w:val="left"/>
      <w:pPr>
        <w:ind w:left="120" w:hanging="244"/>
        <w:jc w:val="left"/>
      </w:pPr>
      <w:rPr>
        <w:rFonts w:hint="default" w:ascii="Arial" w:hAnsi="Arial" w:eastAsia="Arial" w:cs="Arial"/>
        <w:color w:val="231F20"/>
        <w:spacing w:val="-1"/>
        <w:w w:val="100"/>
        <w:sz w:val="22"/>
        <w:szCs w:val="22"/>
        <w:lang w:val="es-es" w:eastAsia="es-es" w:bidi="es-es"/>
      </w:rPr>
    </w:lvl>
    <w:lvl w:ilvl="1">
      <w:start w:val="0"/>
      <w:numFmt w:val="bullet"/>
      <w:lvlText w:val="•"/>
      <w:lvlJc w:val="left"/>
      <w:pPr>
        <w:ind w:left="982" w:hanging="244"/>
      </w:pPr>
      <w:rPr>
        <w:rFonts w:hint="default"/>
        <w:lang w:val="es-es" w:eastAsia="es-es" w:bidi="es-es"/>
      </w:rPr>
    </w:lvl>
    <w:lvl w:ilvl="2">
      <w:start w:val="0"/>
      <w:numFmt w:val="bullet"/>
      <w:lvlText w:val="•"/>
      <w:lvlJc w:val="left"/>
      <w:pPr>
        <w:ind w:left="1845" w:hanging="244"/>
      </w:pPr>
      <w:rPr>
        <w:rFonts w:hint="default"/>
        <w:lang w:val="es-es" w:eastAsia="es-es" w:bidi="es-es"/>
      </w:rPr>
    </w:lvl>
    <w:lvl w:ilvl="3">
      <w:start w:val="0"/>
      <w:numFmt w:val="bullet"/>
      <w:lvlText w:val="•"/>
      <w:lvlJc w:val="left"/>
      <w:pPr>
        <w:ind w:left="2707" w:hanging="244"/>
      </w:pPr>
      <w:rPr>
        <w:rFonts w:hint="default"/>
        <w:lang w:val="es-es" w:eastAsia="es-es" w:bidi="es-es"/>
      </w:rPr>
    </w:lvl>
    <w:lvl w:ilvl="4">
      <w:start w:val="0"/>
      <w:numFmt w:val="bullet"/>
      <w:lvlText w:val="•"/>
      <w:lvlJc w:val="left"/>
      <w:pPr>
        <w:ind w:left="3570" w:hanging="244"/>
      </w:pPr>
      <w:rPr>
        <w:rFonts w:hint="default"/>
        <w:lang w:val="es-es" w:eastAsia="es-es" w:bidi="es-es"/>
      </w:rPr>
    </w:lvl>
    <w:lvl w:ilvl="5">
      <w:start w:val="0"/>
      <w:numFmt w:val="bullet"/>
      <w:lvlText w:val="•"/>
      <w:lvlJc w:val="left"/>
      <w:pPr>
        <w:ind w:left="4432" w:hanging="244"/>
      </w:pPr>
      <w:rPr>
        <w:rFonts w:hint="default"/>
        <w:lang w:val="es-es" w:eastAsia="es-es" w:bidi="es-es"/>
      </w:rPr>
    </w:lvl>
    <w:lvl w:ilvl="6">
      <w:start w:val="0"/>
      <w:numFmt w:val="bullet"/>
      <w:lvlText w:val="•"/>
      <w:lvlJc w:val="left"/>
      <w:pPr>
        <w:ind w:left="5295" w:hanging="244"/>
      </w:pPr>
      <w:rPr>
        <w:rFonts w:hint="default"/>
        <w:lang w:val="es-es" w:eastAsia="es-es" w:bidi="es-es"/>
      </w:rPr>
    </w:lvl>
    <w:lvl w:ilvl="7">
      <w:start w:val="0"/>
      <w:numFmt w:val="bullet"/>
      <w:lvlText w:val="•"/>
      <w:lvlJc w:val="left"/>
      <w:pPr>
        <w:ind w:left="6157" w:hanging="244"/>
      </w:pPr>
      <w:rPr>
        <w:rFonts w:hint="default"/>
        <w:lang w:val="es-es" w:eastAsia="es-es" w:bidi="es-es"/>
      </w:rPr>
    </w:lvl>
    <w:lvl w:ilvl="8">
      <w:start w:val="0"/>
      <w:numFmt w:val="bullet"/>
      <w:lvlText w:val="•"/>
      <w:lvlJc w:val="left"/>
      <w:pPr>
        <w:ind w:left="7020" w:hanging="244"/>
      </w:pPr>
      <w:rPr>
        <w:rFonts w:hint="default"/>
        <w:lang w:val="es-es" w:eastAsia="es-es" w:bidi="es-es"/>
      </w:rPr>
    </w:lvl>
  </w:abstractNum>
  <w:abstractNum w:abstractNumId="14">
    <w:multiLevelType w:val="hybridMultilevel"/>
    <w:lvl w:ilvl="0">
      <w:start w:val="1"/>
      <w:numFmt w:val="decimal"/>
      <w:lvlText w:val="%1."/>
      <w:lvlJc w:val="left"/>
      <w:pPr>
        <w:ind w:left="120" w:hanging="232"/>
        <w:jc w:val="left"/>
      </w:pPr>
      <w:rPr>
        <w:rFonts w:hint="default" w:ascii="Arial" w:hAnsi="Arial" w:eastAsia="Arial" w:cs="Arial"/>
        <w:color w:val="231F20"/>
        <w:spacing w:val="-1"/>
        <w:w w:val="100"/>
        <w:sz w:val="22"/>
        <w:szCs w:val="22"/>
        <w:lang w:val="es-es" w:eastAsia="es-es" w:bidi="es-es"/>
      </w:rPr>
    </w:lvl>
    <w:lvl w:ilvl="1">
      <w:start w:val="0"/>
      <w:numFmt w:val="bullet"/>
      <w:lvlText w:val="•"/>
      <w:lvlJc w:val="left"/>
      <w:pPr>
        <w:ind w:left="982" w:hanging="232"/>
      </w:pPr>
      <w:rPr>
        <w:rFonts w:hint="default"/>
        <w:lang w:val="es-es" w:eastAsia="es-es" w:bidi="es-es"/>
      </w:rPr>
    </w:lvl>
    <w:lvl w:ilvl="2">
      <w:start w:val="0"/>
      <w:numFmt w:val="bullet"/>
      <w:lvlText w:val="•"/>
      <w:lvlJc w:val="left"/>
      <w:pPr>
        <w:ind w:left="1845" w:hanging="232"/>
      </w:pPr>
      <w:rPr>
        <w:rFonts w:hint="default"/>
        <w:lang w:val="es-es" w:eastAsia="es-es" w:bidi="es-es"/>
      </w:rPr>
    </w:lvl>
    <w:lvl w:ilvl="3">
      <w:start w:val="0"/>
      <w:numFmt w:val="bullet"/>
      <w:lvlText w:val="•"/>
      <w:lvlJc w:val="left"/>
      <w:pPr>
        <w:ind w:left="2707" w:hanging="232"/>
      </w:pPr>
      <w:rPr>
        <w:rFonts w:hint="default"/>
        <w:lang w:val="es-es" w:eastAsia="es-es" w:bidi="es-es"/>
      </w:rPr>
    </w:lvl>
    <w:lvl w:ilvl="4">
      <w:start w:val="0"/>
      <w:numFmt w:val="bullet"/>
      <w:lvlText w:val="•"/>
      <w:lvlJc w:val="left"/>
      <w:pPr>
        <w:ind w:left="3570" w:hanging="232"/>
      </w:pPr>
      <w:rPr>
        <w:rFonts w:hint="default"/>
        <w:lang w:val="es-es" w:eastAsia="es-es" w:bidi="es-es"/>
      </w:rPr>
    </w:lvl>
    <w:lvl w:ilvl="5">
      <w:start w:val="0"/>
      <w:numFmt w:val="bullet"/>
      <w:lvlText w:val="•"/>
      <w:lvlJc w:val="left"/>
      <w:pPr>
        <w:ind w:left="4432" w:hanging="232"/>
      </w:pPr>
      <w:rPr>
        <w:rFonts w:hint="default"/>
        <w:lang w:val="es-es" w:eastAsia="es-es" w:bidi="es-es"/>
      </w:rPr>
    </w:lvl>
    <w:lvl w:ilvl="6">
      <w:start w:val="0"/>
      <w:numFmt w:val="bullet"/>
      <w:lvlText w:val="•"/>
      <w:lvlJc w:val="left"/>
      <w:pPr>
        <w:ind w:left="5295" w:hanging="232"/>
      </w:pPr>
      <w:rPr>
        <w:rFonts w:hint="default"/>
        <w:lang w:val="es-es" w:eastAsia="es-es" w:bidi="es-es"/>
      </w:rPr>
    </w:lvl>
    <w:lvl w:ilvl="7">
      <w:start w:val="0"/>
      <w:numFmt w:val="bullet"/>
      <w:lvlText w:val="•"/>
      <w:lvlJc w:val="left"/>
      <w:pPr>
        <w:ind w:left="6157" w:hanging="232"/>
      </w:pPr>
      <w:rPr>
        <w:rFonts w:hint="default"/>
        <w:lang w:val="es-es" w:eastAsia="es-es" w:bidi="es-es"/>
      </w:rPr>
    </w:lvl>
    <w:lvl w:ilvl="8">
      <w:start w:val="0"/>
      <w:numFmt w:val="bullet"/>
      <w:lvlText w:val="•"/>
      <w:lvlJc w:val="left"/>
      <w:pPr>
        <w:ind w:left="7020" w:hanging="232"/>
      </w:pPr>
      <w:rPr>
        <w:rFonts w:hint="default"/>
        <w:lang w:val="es-es" w:eastAsia="es-es" w:bidi="es-es"/>
      </w:rPr>
    </w:lvl>
  </w:abstractNum>
  <w:abstractNum w:abstractNumId="13">
    <w:multiLevelType w:val="hybridMultilevel"/>
    <w:lvl w:ilvl="0">
      <w:start w:val="1"/>
      <w:numFmt w:val="lowerLetter"/>
      <w:lvlText w:val="%1)"/>
      <w:lvlJc w:val="left"/>
      <w:pPr>
        <w:ind w:left="120" w:hanging="258"/>
        <w:jc w:val="left"/>
      </w:pPr>
      <w:rPr>
        <w:rFonts w:hint="default" w:ascii="Arial" w:hAnsi="Arial" w:eastAsia="Arial" w:cs="Arial"/>
        <w:color w:val="231F20"/>
        <w:spacing w:val="-7"/>
        <w:w w:val="100"/>
        <w:sz w:val="22"/>
        <w:szCs w:val="22"/>
        <w:lang w:val="es-es" w:eastAsia="es-es" w:bidi="es-es"/>
      </w:rPr>
    </w:lvl>
    <w:lvl w:ilvl="1">
      <w:start w:val="0"/>
      <w:numFmt w:val="bullet"/>
      <w:lvlText w:val="•"/>
      <w:lvlJc w:val="left"/>
      <w:pPr>
        <w:ind w:left="982" w:hanging="258"/>
      </w:pPr>
      <w:rPr>
        <w:rFonts w:hint="default"/>
        <w:lang w:val="es-es" w:eastAsia="es-es" w:bidi="es-es"/>
      </w:rPr>
    </w:lvl>
    <w:lvl w:ilvl="2">
      <w:start w:val="0"/>
      <w:numFmt w:val="bullet"/>
      <w:lvlText w:val="•"/>
      <w:lvlJc w:val="left"/>
      <w:pPr>
        <w:ind w:left="1845" w:hanging="258"/>
      </w:pPr>
      <w:rPr>
        <w:rFonts w:hint="default"/>
        <w:lang w:val="es-es" w:eastAsia="es-es" w:bidi="es-es"/>
      </w:rPr>
    </w:lvl>
    <w:lvl w:ilvl="3">
      <w:start w:val="0"/>
      <w:numFmt w:val="bullet"/>
      <w:lvlText w:val="•"/>
      <w:lvlJc w:val="left"/>
      <w:pPr>
        <w:ind w:left="2707" w:hanging="258"/>
      </w:pPr>
      <w:rPr>
        <w:rFonts w:hint="default"/>
        <w:lang w:val="es-es" w:eastAsia="es-es" w:bidi="es-es"/>
      </w:rPr>
    </w:lvl>
    <w:lvl w:ilvl="4">
      <w:start w:val="0"/>
      <w:numFmt w:val="bullet"/>
      <w:lvlText w:val="•"/>
      <w:lvlJc w:val="left"/>
      <w:pPr>
        <w:ind w:left="3570" w:hanging="258"/>
      </w:pPr>
      <w:rPr>
        <w:rFonts w:hint="default"/>
        <w:lang w:val="es-es" w:eastAsia="es-es" w:bidi="es-es"/>
      </w:rPr>
    </w:lvl>
    <w:lvl w:ilvl="5">
      <w:start w:val="0"/>
      <w:numFmt w:val="bullet"/>
      <w:lvlText w:val="•"/>
      <w:lvlJc w:val="left"/>
      <w:pPr>
        <w:ind w:left="4432" w:hanging="258"/>
      </w:pPr>
      <w:rPr>
        <w:rFonts w:hint="default"/>
        <w:lang w:val="es-es" w:eastAsia="es-es" w:bidi="es-es"/>
      </w:rPr>
    </w:lvl>
    <w:lvl w:ilvl="6">
      <w:start w:val="0"/>
      <w:numFmt w:val="bullet"/>
      <w:lvlText w:val="•"/>
      <w:lvlJc w:val="left"/>
      <w:pPr>
        <w:ind w:left="5295" w:hanging="258"/>
      </w:pPr>
      <w:rPr>
        <w:rFonts w:hint="default"/>
        <w:lang w:val="es-es" w:eastAsia="es-es" w:bidi="es-es"/>
      </w:rPr>
    </w:lvl>
    <w:lvl w:ilvl="7">
      <w:start w:val="0"/>
      <w:numFmt w:val="bullet"/>
      <w:lvlText w:val="•"/>
      <w:lvlJc w:val="left"/>
      <w:pPr>
        <w:ind w:left="6157" w:hanging="258"/>
      </w:pPr>
      <w:rPr>
        <w:rFonts w:hint="default"/>
        <w:lang w:val="es-es" w:eastAsia="es-es" w:bidi="es-es"/>
      </w:rPr>
    </w:lvl>
    <w:lvl w:ilvl="8">
      <w:start w:val="0"/>
      <w:numFmt w:val="bullet"/>
      <w:lvlText w:val="•"/>
      <w:lvlJc w:val="left"/>
      <w:pPr>
        <w:ind w:left="7020" w:hanging="258"/>
      </w:pPr>
      <w:rPr>
        <w:rFonts w:hint="default"/>
        <w:lang w:val="es-es" w:eastAsia="es-es" w:bidi="es-es"/>
      </w:rPr>
    </w:lvl>
  </w:abstractNum>
  <w:abstractNum w:abstractNumId="12">
    <w:multiLevelType w:val="hybridMultilevel"/>
    <w:lvl w:ilvl="0">
      <w:start w:val="1"/>
      <w:numFmt w:val="decimal"/>
      <w:lvlText w:val="%1."/>
      <w:lvlJc w:val="left"/>
      <w:pPr>
        <w:ind w:left="601" w:hanging="254"/>
        <w:jc w:val="left"/>
      </w:pPr>
      <w:rPr>
        <w:rFonts w:hint="default" w:ascii="Arial" w:hAnsi="Arial" w:eastAsia="Arial" w:cs="Arial"/>
        <w:color w:val="231F20"/>
        <w:spacing w:val="-1"/>
        <w:w w:val="100"/>
        <w:sz w:val="22"/>
        <w:szCs w:val="22"/>
        <w:lang w:val="es-es" w:eastAsia="es-es" w:bidi="es-es"/>
      </w:rPr>
    </w:lvl>
    <w:lvl w:ilvl="1">
      <w:start w:val="0"/>
      <w:numFmt w:val="bullet"/>
      <w:lvlText w:val="•"/>
      <w:lvlJc w:val="left"/>
      <w:pPr>
        <w:ind w:left="1414" w:hanging="254"/>
      </w:pPr>
      <w:rPr>
        <w:rFonts w:hint="default"/>
        <w:lang w:val="es-es" w:eastAsia="es-es" w:bidi="es-es"/>
      </w:rPr>
    </w:lvl>
    <w:lvl w:ilvl="2">
      <w:start w:val="0"/>
      <w:numFmt w:val="bullet"/>
      <w:lvlText w:val="•"/>
      <w:lvlJc w:val="left"/>
      <w:pPr>
        <w:ind w:left="2229" w:hanging="254"/>
      </w:pPr>
      <w:rPr>
        <w:rFonts w:hint="default"/>
        <w:lang w:val="es-es" w:eastAsia="es-es" w:bidi="es-es"/>
      </w:rPr>
    </w:lvl>
    <w:lvl w:ilvl="3">
      <w:start w:val="0"/>
      <w:numFmt w:val="bullet"/>
      <w:lvlText w:val="•"/>
      <w:lvlJc w:val="left"/>
      <w:pPr>
        <w:ind w:left="3043" w:hanging="254"/>
      </w:pPr>
      <w:rPr>
        <w:rFonts w:hint="default"/>
        <w:lang w:val="es-es" w:eastAsia="es-es" w:bidi="es-es"/>
      </w:rPr>
    </w:lvl>
    <w:lvl w:ilvl="4">
      <w:start w:val="0"/>
      <w:numFmt w:val="bullet"/>
      <w:lvlText w:val="•"/>
      <w:lvlJc w:val="left"/>
      <w:pPr>
        <w:ind w:left="3858" w:hanging="254"/>
      </w:pPr>
      <w:rPr>
        <w:rFonts w:hint="default"/>
        <w:lang w:val="es-es" w:eastAsia="es-es" w:bidi="es-es"/>
      </w:rPr>
    </w:lvl>
    <w:lvl w:ilvl="5">
      <w:start w:val="0"/>
      <w:numFmt w:val="bullet"/>
      <w:lvlText w:val="•"/>
      <w:lvlJc w:val="left"/>
      <w:pPr>
        <w:ind w:left="4672" w:hanging="254"/>
      </w:pPr>
      <w:rPr>
        <w:rFonts w:hint="default"/>
        <w:lang w:val="es-es" w:eastAsia="es-es" w:bidi="es-es"/>
      </w:rPr>
    </w:lvl>
    <w:lvl w:ilvl="6">
      <w:start w:val="0"/>
      <w:numFmt w:val="bullet"/>
      <w:lvlText w:val="•"/>
      <w:lvlJc w:val="left"/>
      <w:pPr>
        <w:ind w:left="5487" w:hanging="254"/>
      </w:pPr>
      <w:rPr>
        <w:rFonts w:hint="default"/>
        <w:lang w:val="es-es" w:eastAsia="es-es" w:bidi="es-es"/>
      </w:rPr>
    </w:lvl>
    <w:lvl w:ilvl="7">
      <w:start w:val="0"/>
      <w:numFmt w:val="bullet"/>
      <w:lvlText w:val="•"/>
      <w:lvlJc w:val="left"/>
      <w:pPr>
        <w:ind w:left="6301" w:hanging="254"/>
      </w:pPr>
      <w:rPr>
        <w:rFonts w:hint="default"/>
        <w:lang w:val="es-es" w:eastAsia="es-es" w:bidi="es-es"/>
      </w:rPr>
    </w:lvl>
    <w:lvl w:ilvl="8">
      <w:start w:val="0"/>
      <w:numFmt w:val="bullet"/>
      <w:lvlText w:val="•"/>
      <w:lvlJc w:val="left"/>
      <w:pPr>
        <w:ind w:left="7116" w:hanging="254"/>
      </w:pPr>
      <w:rPr>
        <w:rFonts w:hint="default"/>
        <w:lang w:val="es-es" w:eastAsia="es-es" w:bidi="es-es"/>
      </w:rPr>
    </w:lvl>
  </w:abstractNum>
  <w:abstractNum w:abstractNumId="11">
    <w:multiLevelType w:val="hybridMultilevel"/>
    <w:lvl w:ilvl="0">
      <w:start w:val="1"/>
      <w:numFmt w:val="decimal"/>
      <w:lvlText w:val="%1."/>
      <w:lvlJc w:val="left"/>
      <w:pPr>
        <w:ind w:left="120" w:hanging="247"/>
        <w:jc w:val="left"/>
      </w:pPr>
      <w:rPr>
        <w:rFonts w:hint="default" w:ascii="Arial" w:hAnsi="Arial" w:eastAsia="Arial" w:cs="Arial"/>
        <w:color w:val="231F20"/>
        <w:spacing w:val="-1"/>
        <w:w w:val="100"/>
        <w:sz w:val="22"/>
        <w:szCs w:val="22"/>
        <w:lang w:val="es-es" w:eastAsia="es-es" w:bidi="es-es"/>
      </w:rPr>
    </w:lvl>
    <w:lvl w:ilvl="1">
      <w:start w:val="0"/>
      <w:numFmt w:val="bullet"/>
      <w:lvlText w:val="•"/>
      <w:lvlJc w:val="left"/>
      <w:pPr>
        <w:ind w:left="982" w:hanging="247"/>
      </w:pPr>
      <w:rPr>
        <w:rFonts w:hint="default"/>
        <w:lang w:val="es-es" w:eastAsia="es-es" w:bidi="es-es"/>
      </w:rPr>
    </w:lvl>
    <w:lvl w:ilvl="2">
      <w:start w:val="0"/>
      <w:numFmt w:val="bullet"/>
      <w:lvlText w:val="•"/>
      <w:lvlJc w:val="left"/>
      <w:pPr>
        <w:ind w:left="1845" w:hanging="247"/>
      </w:pPr>
      <w:rPr>
        <w:rFonts w:hint="default"/>
        <w:lang w:val="es-es" w:eastAsia="es-es" w:bidi="es-es"/>
      </w:rPr>
    </w:lvl>
    <w:lvl w:ilvl="3">
      <w:start w:val="0"/>
      <w:numFmt w:val="bullet"/>
      <w:lvlText w:val="•"/>
      <w:lvlJc w:val="left"/>
      <w:pPr>
        <w:ind w:left="2707" w:hanging="247"/>
      </w:pPr>
      <w:rPr>
        <w:rFonts w:hint="default"/>
        <w:lang w:val="es-es" w:eastAsia="es-es" w:bidi="es-es"/>
      </w:rPr>
    </w:lvl>
    <w:lvl w:ilvl="4">
      <w:start w:val="0"/>
      <w:numFmt w:val="bullet"/>
      <w:lvlText w:val="•"/>
      <w:lvlJc w:val="left"/>
      <w:pPr>
        <w:ind w:left="3570" w:hanging="247"/>
      </w:pPr>
      <w:rPr>
        <w:rFonts w:hint="default"/>
        <w:lang w:val="es-es" w:eastAsia="es-es" w:bidi="es-es"/>
      </w:rPr>
    </w:lvl>
    <w:lvl w:ilvl="5">
      <w:start w:val="0"/>
      <w:numFmt w:val="bullet"/>
      <w:lvlText w:val="•"/>
      <w:lvlJc w:val="left"/>
      <w:pPr>
        <w:ind w:left="4432" w:hanging="247"/>
      </w:pPr>
      <w:rPr>
        <w:rFonts w:hint="default"/>
        <w:lang w:val="es-es" w:eastAsia="es-es" w:bidi="es-es"/>
      </w:rPr>
    </w:lvl>
    <w:lvl w:ilvl="6">
      <w:start w:val="0"/>
      <w:numFmt w:val="bullet"/>
      <w:lvlText w:val="•"/>
      <w:lvlJc w:val="left"/>
      <w:pPr>
        <w:ind w:left="5295" w:hanging="247"/>
      </w:pPr>
      <w:rPr>
        <w:rFonts w:hint="default"/>
        <w:lang w:val="es-es" w:eastAsia="es-es" w:bidi="es-es"/>
      </w:rPr>
    </w:lvl>
    <w:lvl w:ilvl="7">
      <w:start w:val="0"/>
      <w:numFmt w:val="bullet"/>
      <w:lvlText w:val="•"/>
      <w:lvlJc w:val="left"/>
      <w:pPr>
        <w:ind w:left="6157" w:hanging="247"/>
      </w:pPr>
      <w:rPr>
        <w:rFonts w:hint="default"/>
        <w:lang w:val="es-es" w:eastAsia="es-es" w:bidi="es-es"/>
      </w:rPr>
    </w:lvl>
    <w:lvl w:ilvl="8">
      <w:start w:val="0"/>
      <w:numFmt w:val="bullet"/>
      <w:lvlText w:val="•"/>
      <w:lvlJc w:val="left"/>
      <w:pPr>
        <w:ind w:left="7020" w:hanging="247"/>
      </w:pPr>
      <w:rPr>
        <w:rFonts w:hint="default"/>
        <w:lang w:val="es-es" w:eastAsia="es-es" w:bidi="es-es"/>
      </w:rPr>
    </w:lvl>
  </w:abstractNum>
  <w:abstractNum w:abstractNumId="10">
    <w:multiLevelType w:val="hybridMultilevel"/>
    <w:lvl w:ilvl="0">
      <w:start w:val="1"/>
      <w:numFmt w:val="decimal"/>
      <w:lvlText w:val="%1."/>
      <w:lvlJc w:val="left"/>
      <w:pPr>
        <w:ind w:left="120" w:hanging="245"/>
        <w:jc w:val="left"/>
      </w:pPr>
      <w:rPr>
        <w:rFonts w:hint="default" w:ascii="Arial" w:hAnsi="Arial" w:eastAsia="Arial" w:cs="Arial"/>
        <w:color w:val="231F20"/>
        <w:spacing w:val="-1"/>
        <w:w w:val="100"/>
        <w:sz w:val="22"/>
        <w:szCs w:val="22"/>
        <w:lang w:val="es-es" w:eastAsia="es-es" w:bidi="es-es"/>
      </w:rPr>
    </w:lvl>
    <w:lvl w:ilvl="1">
      <w:start w:val="0"/>
      <w:numFmt w:val="bullet"/>
      <w:lvlText w:val="•"/>
      <w:lvlJc w:val="left"/>
      <w:pPr>
        <w:ind w:left="982" w:hanging="245"/>
      </w:pPr>
      <w:rPr>
        <w:rFonts w:hint="default"/>
        <w:lang w:val="es-es" w:eastAsia="es-es" w:bidi="es-es"/>
      </w:rPr>
    </w:lvl>
    <w:lvl w:ilvl="2">
      <w:start w:val="0"/>
      <w:numFmt w:val="bullet"/>
      <w:lvlText w:val="•"/>
      <w:lvlJc w:val="left"/>
      <w:pPr>
        <w:ind w:left="1845" w:hanging="245"/>
      </w:pPr>
      <w:rPr>
        <w:rFonts w:hint="default"/>
        <w:lang w:val="es-es" w:eastAsia="es-es" w:bidi="es-es"/>
      </w:rPr>
    </w:lvl>
    <w:lvl w:ilvl="3">
      <w:start w:val="0"/>
      <w:numFmt w:val="bullet"/>
      <w:lvlText w:val="•"/>
      <w:lvlJc w:val="left"/>
      <w:pPr>
        <w:ind w:left="2707" w:hanging="245"/>
      </w:pPr>
      <w:rPr>
        <w:rFonts w:hint="default"/>
        <w:lang w:val="es-es" w:eastAsia="es-es" w:bidi="es-es"/>
      </w:rPr>
    </w:lvl>
    <w:lvl w:ilvl="4">
      <w:start w:val="0"/>
      <w:numFmt w:val="bullet"/>
      <w:lvlText w:val="•"/>
      <w:lvlJc w:val="left"/>
      <w:pPr>
        <w:ind w:left="3570" w:hanging="245"/>
      </w:pPr>
      <w:rPr>
        <w:rFonts w:hint="default"/>
        <w:lang w:val="es-es" w:eastAsia="es-es" w:bidi="es-es"/>
      </w:rPr>
    </w:lvl>
    <w:lvl w:ilvl="5">
      <w:start w:val="0"/>
      <w:numFmt w:val="bullet"/>
      <w:lvlText w:val="•"/>
      <w:lvlJc w:val="left"/>
      <w:pPr>
        <w:ind w:left="4432" w:hanging="245"/>
      </w:pPr>
      <w:rPr>
        <w:rFonts w:hint="default"/>
        <w:lang w:val="es-es" w:eastAsia="es-es" w:bidi="es-es"/>
      </w:rPr>
    </w:lvl>
    <w:lvl w:ilvl="6">
      <w:start w:val="0"/>
      <w:numFmt w:val="bullet"/>
      <w:lvlText w:val="•"/>
      <w:lvlJc w:val="left"/>
      <w:pPr>
        <w:ind w:left="5295" w:hanging="245"/>
      </w:pPr>
      <w:rPr>
        <w:rFonts w:hint="default"/>
        <w:lang w:val="es-es" w:eastAsia="es-es" w:bidi="es-es"/>
      </w:rPr>
    </w:lvl>
    <w:lvl w:ilvl="7">
      <w:start w:val="0"/>
      <w:numFmt w:val="bullet"/>
      <w:lvlText w:val="•"/>
      <w:lvlJc w:val="left"/>
      <w:pPr>
        <w:ind w:left="6157" w:hanging="245"/>
      </w:pPr>
      <w:rPr>
        <w:rFonts w:hint="default"/>
        <w:lang w:val="es-es" w:eastAsia="es-es" w:bidi="es-es"/>
      </w:rPr>
    </w:lvl>
    <w:lvl w:ilvl="8">
      <w:start w:val="0"/>
      <w:numFmt w:val="bullet"/>
      <w:lvlText w:val="•"/>
      <w:lvlJc w:val="left"/>
      <w:pPr>
        <w:ind w:left="7020" w:hanging="245"/>
      </w:pPr>
      <w:rPr>
        <w:rFonts w:hint="default"/>
        <w:lang w:val="es-es" w:eastAsia="es-es" w:bidi="es-es"/>
      </w:rPr>
    </w:lvl>
  </w:abstractNum>
  <w:abstractNum w:abstractNumId="9">
    <w:multiLevelType w:val="hybridMultilevel"/>
    <w:lvl w:ilvl="0">
      <w:start w:val="1"/>
      <w:numFmt w:val="decimal"/>
      <w:lvlText w:val="%1."/>
      <w:lvlJc w:val="left"/>
      <w:pPr>
        <w:ind w:left="120" w:hanging="268"/>
        <w:jc w:val="left"/>
      </w:pPr>
      <w:rPr>
        <w:rFonts w:hint="default" w:ascii="Arial" w:hAnsi="Arial" w:eastAsia="Arial" w:cs="Arial"/>
        <w:color w:val="231F20"/>
        <w:spacing w:val="-1"/>
        <w:w w:val="100"/>
        <w:sz w:val="22"/>
        <w:szCs w:val="22"/>
        <w:lang w:val="es-es" w:eastAsia="es-es" w:bidi="es-es"/>
      </w:rPr>
    </w:lvl>
    <w:lvl w:ilvl="1">
      <w:start w:val="0"/>
      <w:numFmt w:val="bullet"/>
      <w:lvlText w:val="•"/>
      <w:lvlJc w:val="left"/>
      <w:pPr>
        <w:ind w:left="982" w:hanging="268"/>
      </w:pPr>
      <w:rPr>
        <w:rFonts w:hint="default"/>
        <w:lang w:val="es-es" w:eastAsia="es-es" w:bidi="es-es"/>
      </w:rPr>
    </w:lvl>
    <w:lvl w:ilvl="2">
      <w:start w:val="0"/>
      <w:numFmt w:val="bullet"/>
      <w:lvlText w:val="•"/>
      <w:lvlJc w:val="left"/>
      <w:pPr>
        <w:ind w:left="1845" w:hanging="268"/>
      </w:pPr>
      <w:rPr>
        <w:rFonts w:hint="default"/>
        <w:lang w:val="es-es" w:eastAsia="es-es" w:bidi="es-es"/>
      </w:rPr>
    </w:lvl>
    <w:lvl w:ilvl="3">
      <w:start w:val="0"/>
      <w:numFmt w:val="bullet"/>
      <w:lvlText w:val="•"/>
      <w:lvlJc w:val="left"/>
      <w:pPr>
        <w:ind w:left="2707" w:hanging="268"/>
      </w:pPr>
      <w:rPr>
        <w:rFonts w:hint="default"/>
        <w:lang w:val="es-es" w:eastAsia="es-es" w:bidi="es-es"/>
      </w:rPr>
    </w:lvl>
    <w:lvl w:ilvl="4">
      <w:start w:val="0"/>
      <w:numFmt w:val="bullet"/>
      <w:lvlText w:val="•"/>
      <w:lvlJc w:val="left"/>
      <w:pPr>
        <w:ind w:left="3570" w:hanging="268"/>
      </w:pPr>
      <w:rPr>
        <w:rFonts w:hint="default"/>
        <w:lang w:val="es-es" w:eastAsia="es-es" w:bidi="es-es"/>
      </w:rPr>
    </w:lvl>
    <w:lvl w:ilvl="5">
      <w:start w:val="0"/>
      <w:numFmt w:val="bullet"/>
      <w:lvlText w:val="•"/>
      <w:lvlJc w:val="left"/>
      <w:pPr>
        <w:ind w:left="4432" w:hanging="268"/>
      </w:pPr>
      <w:rPr>
        <w:rFonts w:hint="default"/>
        <w:lang w:val="es-es" w:eastAsia="es-es" w:bidi="es-es"/>
      </w:rPr>
    </w:lvl>
    <w:lvl w:ilvl="6">
      <w:start w:val="0"/>
      <w:numFmt w:val="bullet"/>
      <w:lvlText w:val="•"/>
      <w:lvlJc w:val="left"/>
      <w:pPr>
        <w:ind w:left="5295" w:hanging="268"/>
      </w:pPr>
      <w:rPr>
        <w:rFonts w:hint="default"/>
        <w:lang w:val="es-es" w:eastAsia="es-es" w:bidi="es-es"/>
      </w:rPr>
    </w:lvl>
    <w:lvl w:ilvl="7">
      <w:start w:val="0"/>
      <w:numFmt w:val="bullet"/>
      <w:lvlText w:val="•"/>
      <w:lvlJc w:val="left"/>
      <w:pPr>
        <w:ind w:left="6157" w:hanging="268"/>
      </w:pPr>
      <w:rPr>
        <w:rFonts w:hint="default"/>
        <w:lang w:val="es-es" w:eastAsia="es-es" w:bidi="es-es"/>
      </w:rPr>
    </w:lvl>
    <w:lvl w:ilvl="8">
      <w:start w:val="0"/>
      <w:numFmt w:val="bullet"/>
      <w:lvlText w:val="•"/>
      <w:lvlJc w:val="left"/>
      <w:pPr>
        <w:ind w:left="7020" w:hanging="268"/>
      </w:pPr>
      <w:rPr>
        <w:rFonts w:hint="default"/>
        <w:lang w:val="es-es" w:eastAsia="es-es" w:bidi="es-es"/>
      </w:rPr>
    </w:lvl>
  </w:abstractNum>
  <w:abstractNum w:abstractNumId="8">
    <w:multiLevelType w:val="hybridMultilevel"/>
    <w:lvl w:ilvl="0">
      <w:start w:val="1"/>
      <w:numFmt w:val="lowerLetter"/>
      <w:lvlText w:val="%1)"/>
      <w:lvlJc w:val="left"/>
      <w:pPr>
        <w:ind w:left="120" w:hanging="262"/>
        <w:jc w:val="left"/>
      </w:pPr>
      <w:rPr>
        <w:rFonts w:hint="default" w:ascii="Arial" w:hAnsi="Arial" w:eastAsia="Arial" w:cs="Arial"/>
        <w:color w:val="231F20"/>
        <w:spacing w:val="-1"/>
        <w:w w:val="100"/>
        <w:sz w:val="22"/>
        <w:szCs w:val="22"/>
        <w:lang w:val="es-es" w:eastAsia="es-es" w:bidi="es-es"/>
      </w:rPr>
    </w:lvl>
    <w:lvl w:ilvl="1">
      <w:start w:val="0"/>
      <w:numFmt w:val="bullet"/>
      <w:lvlText w:val="•"/>
      <w:lvlJc w:val="left"/>
      <w:pPr>
        <w:ind w:left="982" w:hanging="262"/>
      </w:pPr>
      <w:rPr>
        <w:rFonts w:hint="default"/>
        <w:lang w:val="es-es" w:eastAsia="es-es" w:bidi="es-es"/>
      </w:rPr>
    </w:lvl>
    <w:lvl w:ilvl="2">
      <w:start w:val="0"/>
      <w:numFmt w:val="bullet"/>
      <w:lvlText w:val="•"/>
      <w:lvlJc w:val="left"/>
      <w:pPr>
        <w:ind w:left="1845" w:hanging="262"/>
      </w:pPr>
      <w:rPr>
        <w:rFonts w:hint="default"/>
        <w:lang w:val="es-es" w:eastAsia="es-es" w:bidi="es-es"/>
      </w:rPr>
    </w:lvl>
    <w:lvl w:ilvl="3">
      <w:start w:val="0"/>
      <w:numFmt w:val="bullet"/>
      <w:lvlText w:val="•"/>
      <w:lvlJc w:val="left"/>
      <w:pPr>
        <w:ind w:left="2707" w:hanging="262"/>
      </w:pPr>
      <w:rPr>
        <w:rFonts w:hint="default"/>
        <w:lang w:val="es-es" w:eastAsia="es-es" w:bidi="es-es"/>
      </w:rPr>
    </w:lvl>
    <w:lvl w:ilvl="4">
      <w:start w:val="0"/>
      <w:numFmt w:val="bullet"/>
      <w:lvlText w:val="•"/>
      <w:lvlJc w:val="left"/>
      <w:pPr>
        <w:ind w:left="3570" w:hanging="262"/>
      </w:pPr>
      <w:rPr>
        <w:rFonts w:hint="default"/>
        <w:lang w:val="es-es" w:eastAsia="es-es" w:bidi="es-es"/>
      </w:rPr>
    </w:lvl>
    <w:lvl w:ilvl="5">
      <w:start w:val="0"/>
      <w:numFmt w:val="bullet"/>
      <w:lvlText w:val="•"/>
      <w:lvlJc w:val="left"/>
      <w:pPr>
        <w:ind w:left="4432" w:hanging="262"/>
      </w:pPr>
      <w:rPr>
        <w:rFonts w:hint="default"/>
        <w:lang w:val="es-es" w:eastAsia="es-es" w:bidi="es-es"/>
      </w:rPr>
    </w:lvl>
    <w:lvl w:ilvl="6">
      <w:start w:val="0"/>
      <w:numFmt w:val="bullet"/>
      <w:lvlText w:val="•"/>
      <w:lvlJc w:val="left"/>
      <w:pPr>
        <w:ind w:left="5295" w:hanging="262"/>
      </w:pPr>
      <w:rPr>
        <w:rFonts w:hint="default"/>
        <w:lang w:val="es-es" w:eastAsia="es-es" w:bidi="es-es"/>
      </w:rPr>
    </w:lvl>
    <w:lvl w:ilvl="7">
      <w:start w:val="0"/>
      <w:numFmt w:val="bullet"/>
      <w:lvlText w:val="•"/>
      <w:lvlJc w:val="left"/>
      <w:pPr>
        <w:ind w:left="6157" w:hanging="262"/>
      </w:pPr>
      <w:rPr>
        <w:rFonts w:hint="default"/>
        <w:lang w:val="es-es" w:eastAsia="es-es" w:bidi="es-es"/>
      </w:rPr>
    </w:lvl>
    <w:lvl w:ilvl="8">
      <w:start w:val="0"/>
      <w:numFmt w:val="bullet"/>
      <w:lvlText w:val="•"/>
      <w:lvlJc w:val="left"/>
      <w:pPr>
        <w:ind w:left="7020" w:hanging="262"/>
      </w:pPr>
      <w:rPr>
        <w:rFonts w:hint="default"/>
        <w:lang w:val="es-es" w:eastAsia="es-es" w:bidi="es-es"/>
      </w:rPr>
    </w:lvl>
  </w:abstractNum>
  <w:abstractNum w:abstractNumId="7">
    <w:multiLevelType w:val="hybridMultilevel"/>
    <w:lvl w:ilvl="0">
      <w:start w:val="1"/>
      <w:numFmt w:val="decimal"/>
      <w:lvlText w:val="%1."/>
      <w:lvlJc w:val="left"/>
      <w:pPr>
        <w:ind w:left="595" w:hanging="249"/>
        <w:jc w:val="left"/>
      </w:pPr>
      <w:rPr>
        <w:rFonts w:hint="default" w:ascii="Arial" w:hAnsi="Arial" w:eastAsia="Arial" w:cs="Arial"/>
        <w:color w:val="231F20"/>
        <w:spacing w:val="-1"/>
        <w:w w:val="100"/>
        <w:sz w:val="22"/>
        <w:szCs w:val="22"/>
        <w:lang w:val="es-es" w:eastAsia="es-es" w:bidi="es-es"/>
      </w:rPr>
    </w:lvl>
    <w:lvl w:ilvl="1">
      <w:start w:val="0"/>
      <w:numFmt w:val="bullet"/>
      <w:lvlText w:val="•"/>
      <w:lvlJc w:val="left"/>
      <w:pPr>
        <w:ind w:left="1414" w:hanging="249"/>
      </w:pPr>
      <w:rPr>
        <w:rFonts w:hint="default"/>
        <w:lang w:val="es-es" w:eastAsia="es-es" w:bidi="es-es"/>
      </w:rPr>
    </w:lvl>
    <w:lvl w:ilvl="2">
      <w:start w:val="0"/>
      <w:numFmt w:val="bullet"/>
      <w:lvlText w:val="•"/>
      <w:lvlJc w:val="left"/>
      <w:pPr>
        <w:ind w:left="2229" w:hanging="249"/>
      </w:pPr>
      <w:rPr>
        <w:rFonts w:hint="default"/>
        <w:lang w:val="es-es" w:eastAsia="es-es" w:bidi="es-es"/>
      </w:rPr>
    </w:lvl>
    <w:lvl w:ilvl="3">
      <w:start w:val="0"/>
      <w:numFmt w:val="bullet"/>
      <w:lvlText w:val="•"/>
      <w:lvlJc w:val="left"/>
      <w:pPr>
        <w:ind w:left="3043" w:hanging="249"/>
      </w:pPr>
      <w:rPr>
        <w:rFonts w:hint="default"/>
        <w:lang w:val="es-es" w:eastAsia="es-es" w:bidi="es-es"/>
      </w:rPr>
    </w:lvl>
    <w:lvl w:ilvl="4">
      <w:start w:val="0"/>
      <w:numFmt w:val="bullet"/>
      <w:lvlText w:val="•"/>
      <w:lvlJc w:val="left"/>
      <w:pPr>
        <w:ind w:left="3858" w:hanging="249"/>
      </w:pPr>
      <w:rPr>
        <w:rFonts w:hint="default"/>
        <w:lang w:val="es-es" w:eastAsia="es-es" w:bidi="es-es"/>
      </w:rPr>
    </w:lvl>
    <w:lvl w:ilvl="5">
      <w:start w:val="0"/>
      <w:numFmt w:val="bullet"/>
      <w:lvlText w:val="•"/>
      <w:lvlJc w:val="left"/>
      <w:pPr>
        <w:ind w:left="4672" w:hanging="249"/>
      </w:pPr>
      <w:rPr>
        <w:rFonts w:hint="default"/>
        <w:lang w:val="es-es" w:eastAsia="es-es" w:bidi="es-es"/>
      </w:rPr>
    </w:lvl>
    <w:lvl w:ilvl="6">
      <w:start w:val="0"/>
      <w:numFmt w:val="bullet"/>
      <w:lvlText w:val="•"/>
      <w:lvlJc w:val="left"/>
      <w:pPr>
        <w:ind w:left="5487" w:hanging="249"/>
      </w:pPr>
      <w:rPr>
        <w:rFonts w:hint="default"/>
        <w:lang w:val="es-es" w:eastAsia="es-es" w:bidi="es-es"/>
      </w:rPr>
    </w:lvl>
    <w:lvl w:ilvl="7">
      <w:start w:val="0"/>
      <w:numFmt w:val="bullet"/>
      <w:lvlText w:val="•"/>
      <w:lvlJc w:val="left"/>
      <w:pPr>
        <w:ind w:left="6301" w:hanging="249"/>
      </w:pPr>
      <w:rPr>
        <w:rFonts w:hint="default"/>
        <w:lang w:val="es-es" w:eastAsia="es-es" w:bidi="es-es"/>
      </w:rPr>
    </w:lvl>
    <w:lvl w:ilvl="8">
      <w:start w:val="0"/>
      <w:numFmt w:val="bullet"/>
      <w:lvlText w:val="•"/>
      <w:lvlJc w:val="left"/>
      <w:pPr>
        <w:ind w:left="7116" w:hanging="249"/>
      </w:pPr>
      <w:rPr>
        <w:rFonts w:hint="default"/>
        <w:lang w:val="es-es" w:eastAsia="es-es" w:bidi="es-es"/>
      </w:rPr>
    </w:lvl>
  </w:abstractNum>
  <w:abstractNum w:abstractNumId="6">
    <w:multiLevelType w:val="hybridMultilevel"/>
    <w:lvl w:ilvl="0">
      <w:start w:val="1"/>
      <w:numFmt w:val="decimal"/>
      <w:lvlText w:val="%1."/>
      <w:lvlJc w:val="left"/>
      <w:pPr>
        <w:ind w:left="120" w:hanging="249"/>
        <w:jc w:val="left"/>
      </w:pPr>
      <w:rPr>
        <w:rFonts w:hint="default" w:ascii="Arial" w:hAnsi="Arial" w:eastAsia="Arial" w:cs="Arial"/>
        <w:color w:val="231F20"/>
        <w:spacing w:val="-1"/>
        <w:w w:val="100"/>
        <w:sz w:val="22"/>
        <w:szCs w:val="22"/>
        <w:lang w:val="es-es" w:eastAsia="es-es" w:bidi="es-es"/>
      </w:rPr>
    </w:lvl>
    <w:lvl w:ilvl="1">
      <w:start w:val="0"/>
      <w:numFmt w:val="bullet"/>
      <w:lvlText w:val="•"/>
      <w:lvlJc w:val="left"/>
      <w:pPr>
        <w:ind w:left="982" w:hanging="249"/>
      </w:pPr>
      <w:rPr>
        <w:rFonts w:hint="default"/>
        <w:lang w:val="es-es" w:eastAsia="es-es" w:bidi="es-es"/>
      </w:rPr>
    </w:lvl>
    <w:lvl w:ilvl="2">
      <w:start w:val="0"/>
      <w:numFmt w:val="bullet"/>
      <w:lvlText w:val="•"/>
      <w:lvlJc w:val="left"/>
      <w:pPr>
        <w:ind w:left="1845" w:hanging="249"/>
      </w:pPr>
      <w:rPr>
        <w:rFonts w:hint="default"/>
        <w:lang w:val="es-es" w:eastAsia="es-es" w:bidi="es-es"/>
      </w:rPr>
    </w:lvl>
    <w:lvl w:ilvl="3">
      <w:start w:val="0"/>
      <w:numFmt w:val="bullet"/>
      <w:lvlText w:val="•"/>
      <w:lvlJc w:val="left"/>
      <w:pPr>
        <w:ind w:left="2707" w:hanging="249"/>
      </w:pPr>
      <w:rPr>
        <w:rFonts w:hint="default"/>
        <w:lang w:val="es-es" w:eastAsia="es-es" w:bidi="es-es"/>
      </w:rPr>
    </w:lvl>
    <w:lvl w:ilvl="4">
      <w:start w:val="0"/>
      <w:numFmt w:val="bullet"/>
      <w:lvlText w:val="•"/>
      <w:lvlJc w:val="left"/>
      <w:pPr>
        <w:ind w:left="3570" w:hanging="249"/>
      </w:pPr>
      <w:rPr>
        <w:rFonts w:hint="default"/>
        <w:lang w:val="es-es" w:eastAsia="es-es" w:bidi="es-es"/>
      </w:rPr>
    </w:lvl>
    <w:lvl w:ilvl="5">
      <w:start w:val="0"/>
      <w:numFmt w:val="bullet"/>
      <w:lvlText w:val="•"/>
      <w:lvlJc w:val="left"/>
      <w:pPr>
        <w:ind w:left="4432" w:hanging="249"/>
      </w:pPr>
      <w:rPr>
        <w:rFonts w:hint="default"/>
        <w:lang w:val="es-es" w:eastAsia="es-es" w:bidi="es-es"/>
      </w:rPr>
    </w:lvl>
    <w:lvl w:ilvl="6">
      <w:start w:val="0"/>
      <w:numFmt w:val="bullet"/>
      <w:lvlText w:val="•"/>
      <w:lvlJc w:val="left"/>
      <w:pPr>
        <w:ind w:left="5295" w:hanging="249"/>
      </w:pPr>
      <w:rPr>
        <w:rFonts w:hint="default"/>
        <w:lang w:val="es-es" w:eastAsia="es-es" w:bidi="es-es"/>
      </w:rPr>
    </w:lvl>
    <w:lvl w:ilvl="7">
      <w:start w:val="0"/>
      <w:numFmt w:val="bullet"/>
      <w:lvlText w:val="•"/>
      <w:lvlJc w:val="left"/>
      <w:pPr>
        <w:ind w:left="6157" w:hanging="249"/>
      </w:pPr>
      <w:rPr>
        <w:rFonts w:hint="default"/>
        <w:lang w:val="es-es" w:eastAsia="es-es" w:bidi="es-es"/>
      </w:rPr>
    </w:lvl>
    <w:lvl w:ilvl="8">
      <w:start w:val="0"/>
      <w:numFmt w:val="bullet"/>
      <w:lvlText w:val="•"/>
      <w:lvlJc w:val="left"/>
      <w:pPr>
        <w:ind w:left="7020" w:hanging="249"/>
      </w:pPr>
      <w:rPr>
        <w:rFonts w:hint="default"/>
        <w:lang w:val="es-es" w:eastAsia="es-es" w:bidi="es-es"/>
      </w:rPr>
    </w:lvl>
  </w:abstractNum>
  <w:abstractNum w:abstractNumId="5">
    <w:multiLevelType w:val="hybridMultilevel"/>
    <w:lvl w:ilvl="0">
      <w:start w:val="1"/>
      <w:numFmt w:val="decimal"/>
      <w:lvlText w:val="%1."/>
      <w:lvlJc w:val="left"/>
      <w:pPr>
        <w:ind w:left="120" w:hanging="251"/>
        <w:jc w:val="left"/>
      </w:pPr>
      <w:rPr>
        <w:rFonts w:hint="default" w:ascii="Arial" w:hAnsi="Arial" w:eastAsia="Arial" w:cs="Arial"/>
        <w:color w:val="231F20"/>
        <w:spacing w:val="-1"/>
        <w:w w:val="100"/>
        <w:sz w:val="22"/>
        <w:szCs w:val="22"/>
        <w:lang w:val="es-es" w:eastAsia="es-es" w:bidi="es-es"/>
      </w:rPr>
    </w:lvl>
    <w:lvl w:ilvl="1">
      <w:start w:val="0"/>
      <w:numFmt w:val="bullet"/>
      <w:lvlText w:val="•"/>
      <w:lvlJc w:val="left"/>
      <w:pPr>
        <w:ind w:left="982" w:hanging="251"/>
      </w:pPr>
      <w:rPr>
        <w:rFonts w:hint="default"/>
        <w:lang w:val="es-es" w:eastAsia="es-es" w:bidi="es-es"/>
      </w:rPr>
    </w:lvl>
    <w:lvl w:ilvl="2">
      <w:start w:val="0"/>
      <w:numFmt w:val="bullet"/>
      <w:lvlText w:val="•"/>
      <w:lvlJc w:val="left"/>
      <w:pPr>
        <w:ind w:left="1845" w:hanging="251"/>
      </w:pPr>
      <w:rPr>
        <w:rFonts w:hint="default"/>
        <w:lang w:val="es-es" w:eastAsia="es-es" w:bidi="es-es"/>
      </w:rPr>
    </w:lvl>
    <w:lvl w:ilvl="3">
      <w:start w:val="0"/>
      <w:numFmt w:val="bullet"/>
      <w:lvlText w:val="•"/>
      <w:lvlJc w:val="left"/>
      <w:pPr>
        <w:ind w:left="2707" w:hanging="251"/>
      </w:pPr>
      <w:rPr>
        <w:rFonts w:hint="default"/>
        <w:lang w:val="es-es" w:eastAsia="es-es" w:bidi="es-es"/>
      </w:rPr>
    </w:lvl>
    <w:lvl w:ilvl="4">
      <w:start w:val="0"/>
      <w:numFmt w:val="bullet"/>
      <w:lvlText w:val="•"/>
      <w:lvlJc w:val="left"/>
      <w:pPr>
        <w:ind w:left="3570" w:hanging="251"/>
      </w:pPr>
      <w:rPr>
        <w:rFonts w:hint="default"/>
        <w:lang w:val="es-es" w:eastAsia="es-es" w:bidi="es-es"/>
      </w:rPr>
    </w:lvl>
    <w:lvl w:ilvl="5">
      <w:start w:val="0"/>
      <w:numFmt w:val="bullet"/>
      <w:lvlText w:val="•"/>
      <w:lvlJc w:val="left"/>
      <w:pPr>
        <w:ind w:left="4432" w:hanging="251"/>
      </w:pPr>
      <w:rPr>
        <w:rFonts w:hint="default"/>
        <w:lang w:val="es-es" w:eastAsia="es-es" w:bidi="es-es"/>
      </w:rPr>
    </w:lvl>
    <w:lvl w:ilvl="6">
      <w:start w:val="0"/>
      <w:numFmt w:val="bullet"/>
      <w:lvlText w:val="•"/>
      <w:lvlJc w:val="left"/>
      <w:pPr>
        <w:ind w:left="5295" w:hanging="251"/>
      </w:pPr>
      <w:rPr>
        <w:rFonts w:hint="default"/>
        <w:lang w:val="es-es" w:eastAsia="es-es" w:bidi="es-es"/>
      </w:rPr>
    </w:lvl>
    <w:lvl w:ilvl="7">
      <w:start w:val="0"/>
      <w:numFmt w:val="bullet"/>
      <w:lvlText w:val="•"/>
      <w:lvlJc w:val="left"/>
      <w:pPr>
        <w:ind w:left="6157" w:hanging="251"/>
      </w:pPr>
      <w:rPr>
        <w:rFonts w:hint="default"/>
        <w:lang w:val="es-es" w:eastAsia="es-es" w:bidi="es-es"/>
      </w:rPr>
    </w:lvl>
    <w:lvl w:ilvl="8">
      <w:start w:val="0"/>
      <w:numFmt w:val="bullet"/>
      <w:lvlText w:val="•"/>
      <w:lvlJc w:val="left"/>
      <w:pPr>
        <w:ind w:left="7020" w:hanging="251"/>
      </w:pPr>
      <w:rPr>
        <w:rFonts w:hint="default"/>
        <w:lang w:val="es-es" w:eastAsia="es-es" w:bidi="es-es"/>
      </w:rPr>
    </w:lvl>
  </w:abstractNum>
  <w:abstractNum w:abstractNumId="4">
    <w:multiLevelType w:val="hybridMultilevel"/>
    <w:lvl w:ilvl="0">
      <w:start w:val="1"/>
      <w:numFmt w:val="lowerLetter"/>
      <w:lvlText w:val="%1)"/>
      <w:lvlJc w:val="left"/>
      <w:pPr>
        <w:ind w:left="604" w:hanging="257"/>
        <w:jc w:val="left"/>
      </w:pPr>
      <w:rPr>
        <w:rFonts w:hint="default" w:ascii="Arial" w:hAnsi="Arial" w:eastAsia="Arial" w:cs="Arial"/>
        <w:color w:val="231F20"/>
        <w:spacing w:val="-1"/>
        <w:w w:val="100"/>
        <w:sz w:val="22"/>
        <w:szCs w:val="22"/>
        <w:lang w:val="es-es" w:eastAsia="es-es" w:bidi="es-es"/>
      </w:rPr>
    </w:lvl>
    <w:lvl w:ilvl="1">
      <w:start w:val="0"/>
      <w:numFmt w:val="bullet"/>
      <w:lvlText w:val="•"/>
      <w:lvlJc w:val="left"/>
      <w:pPr>
        <w:ind w:left="1414" w:hanging="257"/>
      </w:pPr>
      <w:rPr>
        <w:rFonts w:hint="default"/>
        <w:lang w:val="es-es" w:eastAsia="es-es" w:bidi="es-es"/>
      </w:rPr>
    </w:lvl>
    <w:lvl w:ilvl="2">
      <w:start w:val="0"/>
      <w:numFmt w:val="bullet"/>
      <w:lvlText w:val="•"/>
      <w:lvlJc w:val="left"/>
      <w:pPr>
        <w:ind w:left="2229" w:hanging="257"/>
      </w:pPr>
      <w:rPr>
        <w:rFonts w:hint="default"/>
        <w:lang w:val="es-es" w:eastAsia="es-es" w:bidi="es-es"/>
      </w:rPr>
    </w:lvl>
    <w:lvl w:ilvl="3">
      <w:start w:val="0"/>
      <w:numFmt w:val="bullet"/>
      <w:lvlText w:val="•"/>
      <w:lvlJc w:val="left"/>
      <w:pPr>
        <w:ind w:left="3043" w:hanging="257"/>
      </w:pPr>
      <w:rPr>
        <w:rFonts w:hint="default"/>
        <w:lang w:val="es-es" w:eastAsia="es-es" w:bidi="es-es"/>
      </w:rPr>
    </w:lvl>
    <w:lvl w:ilvl="4">
      <w:start w:val="0"/>
      <w:numFmt w:val="bullet"/>
      <w:lvlText w:val="•"/>
      <w:lvlJc w:val="left"/>
      <w:pPr>
        <w:ind w:left="3858" w:hanging="257"/>
      </w:pPr>
      <w:rPr>
        <w:rFonts w:hint="default"/>
        <w:lang w:val="es-es" w:eastAsia="es-es" w:bidi="es-es"/>
      </w:rPr>
    </w:lvl>
    <w:lvl w:ilvl="5">
      <w:start w:val="0"/>
      <w:numFmt w:val="bullet"/>
      <w:lvlText w:val="•"/>
      <w:lvlJc w:val="left"/>
      <w:pPr>
        <w:ind w:left="4672" w:hanging="257"/>
      </w:pPr>
      <w:rPr>
        <w:rFonts w:hint="default"/>
        <w:lang w:val="es-es" w:eastAsia="es-es" w:bidi="es-es"/>
      </w:rPr>
    </w:lvl>
    <w:lvl w:ilvl="6">
      <w:start w:val="0"/>
      <w:numFmt w:val="bullet"/>
      <w:lvlText w:val="•"/>
      <w:lvlJc w:val="left"/>
      <w:pPr>
        <w:ind w:left="5487" w:hanging="257"/>
      </w:pPr>
      <w:rPr>
        <w:rFonts w:hint="default"/>
        <w:lang w:val="es-es" w:eastAsia="es-es" w:bidi="es-es"/>
      </w:rPr>
    </w:lvl>
    <w:lvl w:ilvl="7">
      <w:start w:val="0"/>
      <w:numFmt w:val="bullet"/>
      <w:lvlText w:val="•"/>
      <w:lvlJc w:val="left"/>
      <w:pPr>
        <w:ind w:left="6301" w:hanging="257"/>
      </w:pPr>
      <w:rPr>
        <w:rFonts w:hint="default"/>
        <w:lang w:val="es-es" w:eastAsia="es-es" w:bidi="es-es"/>
      </w:rPr>
    </w:lvl>
    <w:lvl w:ilvl="8">
      <w:start w:val="0"/>
      <w:numFmt w:val="bullet"/>
      <w:lvlText w:val="•"/>
      <w:lvlJc w:val="left"/>
      <w:pPr>
        <w:ind w:left="7116" w:hanging="257"/>
      </w:pPr>
      <w:rPr>
        <w:rFonts w:hint="default"/>
        <w:lang w:val="es-es" w:eastAsia="es-es" w:bidi="es-es"/>
      </w:rPr>
    </w:lvl>
  </w:abstractNum>
  <w:abstractNum w:abstractNumId="3">
    <w:multiLevelType w:val="hybridMultilevel"/>
    <w:lvl w:ilvl="0">
      <w:start w:val="1"/>
      <w:numFmt w:val="decimal"/>
      <w:lvlText w:val="%1."/>
      <w:lvlJc w:val="left"/>
      <w:pPr>
        <w:ind w:left="614" w:hanging="268"/>
        <w:jc w:val="left"/>
      </w:pPr>
      <w:rPr>
        <w:rFonts w:hint="default" w:ascii="Arial" w:hAnsi="Arial" w:eastAsia="Arial" w:cs="Arial"/>
        <w:color w:val="231F20"/>
        <w:spacing w:val="-1"/>
        <w:w w:val="100"/>
        <w:sz w:val="22"/>
        <w:szCs w:val="22"/>
        <w:lang w:val="es-es" w:eastAsia="es-es" w:bidi="es-es"/>
      </w:rPr>
    </w:lvl>
    <w:lvl w:ilvl="1">
      <w:start w:val="0"/>
      <w:numFmt w:val="bullet"/>
      <w:lvlText w:val="•"/>
      <w:lvlJc w:val="left"/>
      <w:pPr>
        <w:ind w:left="1432" w:hanging="268"/>
      </w:pPr>
      <w:rPr>
        <w:rFonts w:hint="default"/>
        <w:lang w:val="es-es" w:eastAsia="es-es" w:bidi="es-es"/>
      </w:rPr>
    </w:lvl>
    <w:lvl w:ilvl="2">
      <w:start w:val="0"/>
      <w:numFmt w:val="bullet"/>
      <w:lvlText w:val="•"/>
      <w:lvlJc w:val="left"/>
      <w:pPr>
        <w:ind w:left="2245" w:hanging="268"/>
      </w:pPr>
      <w:rPr>
        <w:rFonts w:hint="default"/>
        <w:lang w:val="es-es" w:eastAsia="es-es" w:bidi="es-es"/>
      </w:rPr>
    </w:lvl>
    <w:lvl w:ilvl="3">
      <w:start w:val="0"/>
      <w:numFmt w:val="bullet"/>
      <w:lvlText w:val="•"/>
      <w:lvlJc w:val="left"/>
      <w:pPr>
        <w:ind w:left="3057" w:hanging="268"/>
      </w:pPr>
      <w:rPr>
        <w:rFonts w:hint="default"/>
        <w:lang w:val="es-es" w:eastAsia="es-es" w:bidi="es-es"/>
      </w:rPr>
    </w:lvl>
    <w:lvl w:ilvl="4">
      <w:start w:val="0"/>
      <w:numFmt w:val="bullet"/>
      <w:lvlText w:val="•"/>
      <w:lvlJc w:val="left"/>
      <w:pPr>
        <w:ind w:left="3870" w:hanging="268"/>
      </w:pPr>
      <w:rPr>
        <w:rFonts w:hint="default"/>
        <w:lang w:val="es-es" w:eastAsia="es-es" w:bidi="es-es"/>
      </w:rPr>
    </w:lvl>
    <w:lvl w:ilvl="5">
      <w:start w:val="0"/>
      <w:numFmt w:val="bullet"/>
      <w:lvlText w:val="•"/>
      <w:lvlJc w:val="left"/>
      <w:pPr>
        <w:ind w:left="4682" w:hanging="268"/>
      </w:pPr>
      <w:rPr>
        <w:rFonts w:hint="default"/>
        <w:lang w:val="es-es" w:eastAsia="es-es" w:bidi="es-es"/>
      </w:rPr>
    </w:lvl>
    <w:lvl w:ilvl="6">
      <w:start w:val="0"/>
      <w:numFmt w:val="bullet"/>
      <w:lvlText w:val="•"/>
      <w:lvlJc w:val="left"/>
      <w:pPr>
        <w:ind w:left="5495" w:hanging="268"/>
      </w:pPr>
      <w:rPr>
        <w:rFonts w:hint="default"/>
        <w:lang w:val="es-es" w:eastAsia="es-es" w:bidi="es-es"/>
      </w:rPr>
    </w:lvl>
    <w:lvl w:ilvl="7">
      <w:start w:val="0"/>
      <w:numFmt w:val="bullet"/>
      <w:lvlText w:val="•"/>
      <w:lvlJc w:val="left"/>
      <w:pPr>
        <w:ind w:left="6307" w:hanging="268"/>
      </w:pPr>
      <w:rPr>
        <w:rFonts w:hint="default"/>
        <w:lang w:val="es-es" w:eastAsia="es-es" w:bidi="es-es"/>
      </w:rPr>
    </w:lvl>
    <w:lvl w:ilvl="8">
      <w:start w:val="0"/>
      <w:numFmt w:val="bullet"/>
      <w:lvlText w:val="•"/>
      <w:lvlJc w:val="left"/>
      <w:pPr>
        <w:ind w:left="7120" w:hanging="268"/>
      </w:pPr>
      <w:rPr>
        <w:rFonts w:hint="default"/>
        <w:lang w:val="es-es" w:eastAsia="es-es" w:bidi="es-es"/>
      </w:rPr>
    </w:lvl>
  </w:abstractNum>
  <w:abstractNum w:abstractNumId="2">
    <w:multiLevelType w:val="hybridMultilevel"/>
    <w:lvl w:ilvl="0">
      <w:start w:val="1"/>
      <w:numFmt w:val="lowerLetter"/>
      <w:lvlText w:val="%1)"/>
      <w:lvlJc w:val="left"/>
      <w:pPr>
        <w:ind w:left="604" w:hanging="257"/>
        <w:jc w:val="left"/>
      </w:pPr>
      <w:rPr>
        <w:rFonts w:hint="default" w:ascii="Arial" w:hAnsi="Arial" w:eastAsia="Arial" w:cs="Arial"/>
        <w:color w:val="231F20"/>
        <w:spacing w:val="-1"/>
        <w:w w:val="100"/>
        <w:sz w:val="22"/>
        <w:szCs w:val="22"/>
        <w:lang w:val="es-es" w:eastAsia="es-es" w:bidi="es-es"/>
      </w:rPr>
    </w:lvl>
    <w:lvl w:ilvl="1">
      <w:start w:val="0"/>
      <w:numFmt w:val="bullet"/>
      <w:lvlText w:val="•"/>
      <w:lvlJc w:val="left"/>
      <w:pPr>
        <w:ind w:left="1414" w:hanging="257"/>
      </w:pPr>
      <w:rPr>
        <w:rFonts w:hint="default"/>
        <w:lang w:val="es-es" w:eastAsia="es-es" w:bidi="es-es"/>
      </w:rPr>
    </w:lvl>
    <w:lvl w:ilvl="2">
      <w:start w:val="0"/>
      <w:numFmt w:val="bullet"/>
      <w:lvlText w:val="•"/>
      <w:lvlJc w:val="left"/>
      <w:pPr>
        <w:ind w:left="2229" w:hanging="257"/>
      </w:pPr>
      <w:rPr>
        <w:rFonts w:hint="default"/>
        <w:lang w:val="es-es" w:eastAsia="es-es" w:bidi="es-es"/>
      </w:rPr>
    </w:lvl>
    <w:lvl w:ilvl="3">
      <w:start w:val="0"/>
      <w:numFmt w:val="bullet"/>
      <w:lvlText w:val="•"/>
      <w:lvlJc w:val="left"/>
      <w:pPr>
        <w:ind w:left="3043" w:hanging="257"/>
      </w:pPr>
      <w:rPr>
        <w:rFonts w:hint="default"/>
        <w:lang w:val="es-es" w:eastAsia="es-es" w:bidi="es-es"/>
      </w:rPr>
    </w:lvl>
    <w:lvl w:ilvl="4">
      <w:start w:val="0"/>
      <w:numFmt w:val="bullet"/>
      <w:lvlText w:val="•"/>
      <w:lvlJc w:val="left"/>
      <w:pPr>
        <w:ind w:left="3858" w:hanging="257"/>
      </w:pPr>
      <w:rPr>
        <w:rFonts w:hint="default"/>
        <w:lang w:val="es-es" w:eastAsia="es-es" w:bidi="es-es"/>
      </w:rPr>
    </w:lvl>
    <w:lvl w:ilvl="5">
      <w:start w:val="0"/>
      <w:numFmt w:val="bullet"/>
      <w:lvlText w:val="•"/>
      <w:lvlJc w:val="left"/>
      <w:pPr>
        <w:ind w:left="4672" w:hanging="257"/>
      </w:pPr>
      <w:rPr>
        <w:rFonts w:hint="default"/>
        <w:lang w:val="es-es" w:eastAsia="es-es" w:bidi="es-es"/>
      </w:rPr>
    </w:lvl>
    <w:lvl w:ilvl="6">
      <w:start w:val="0"/>
      <w:numFmt w:val="bullet"/>
      <w:lvlText w:val="•"/>
      <w:lvlJc w:val="left"/>
      <w:pPr>
        <w:ind w:left="5487" w:hanging="257"/>
      </w:pPr>
      <w:rPr>
        <w:rFonts w:hint="default"/>
        <w:lang w:val="es-es" w:eastAsia="es-es" w:bidi="es-es"/>
      </w:rPr>
    </w:lvl>
    <w:lvl w:ilvl="7">
      <w:start w:val="0"/>
      <w:numFmt w:val="bullet"/>
      <w:lvlText w:val="•"/>
      <w:lvlJc w:val="left"/>
      <w:pPr>
        <w:ind w:left="6301" w:hanging="257"/>
      </w:pPr>
      <w:rPr>
        <w:rFonts w:hint="default"/>
        <w:lang w:val="es-es" w:eastAsia="es-es" w:bidi="es-es"/>
      </w:rPr>
    </w:lvl>
    <w:lvl w:ilvl="8">
      <w:start w:val="0"/>
      <w:numFmt w:val="bullet"/>
      <w:lvlText w:val="•"/>
      <w:lvlJc w:val="left"/>
      <w:pPr>
        <w:ind w:left="7116" w:hanging="257"/>
      </w:pPr>
      <w:rPr>
        <w:rFonts w:hint="default"/>
        <w:lang w:val="es-es" w:eastAsia="es-es" w:bidi="es-es"/>
      </w:rPr>
    </w:lvl>
  </w:abstractNum>
  <w:abstractNum w:abstractNumId="1">
    <w:multiLevelType w:val="hybridMultilevel"/>
    <w:lvl w:ilvl="0">
      <w:start w:val="1"/>
      <w:numFmt w:val="decimal"/>
      <w:lvlText w:val="%1."/>
      <w:lvlJc w:val="left"/>
      <w:pPr>
        <w:ind w:left="120" w:hanging="234"/>
        <w:jc w:val="left"/>
      </w:pPr>
      <w:rPr>
        <w:rFonts w:hint="default" w:ascii="Arial" w:hAnsi="Arial" w:eastAsia="Arial" w:cs="Arial"/>
        <w:color w:val="231F20"/>
        <w:spacing w:val="-3"/>
        <w:w w:val="100"/>
        <w:sz w:val="22"/>
        <w:szCs w:val="22"/>
        <w:lang w:val="es-es" w:eastAsia="es-es" w:bidi="es-es"/>
      </w:rPr>
    </w:lvl>
    <w:lvl w:ilvl="1">
      <w:start w:val="0"/>
      <w:numFmt w:val="bullet"/>
      <w:lvlText w:val="•"/>
      <w:lvlJc w:val="left"/>
      <w:pPr>
        <w:ind w:left="982" w:hanging="234"/>
      </w:pPr>
      <w:rPr>
        <w:rFonts w:hint="default"/>
        <w:lang w:val="es-es" w:eastAsia="es-es" w:bidi="es-es"/>
      </w:rPr>
    </w:lvl>
    <w:lvl w:ilvl="2">
      <w:start w:val="0"/>
      <w:numFmt w:val="bullet"/>
      <w:lvlText w:val="•"/>
      <w:lvlJc w:val="left"/>
      <w:pPr>
        <w:ind w:left="1845" w:hanging="234"/>
      </w:pPr>
      <w:rPr>
        <w:rFonts w:hint="default"/>
        <w:lang w:val="es-es" w:eastAsia="es-es" w:bidi="es-es"/>
      </w:rPr>
    </w:lvl>
    <w:lvl w:ilvl="3">
      <w:start w:val="0"/>
      <w:numFmt w:val="bullet"/>
      <w:lvlText w:val="•"/>
      <w:lvlJc w:val="left"/>
      <w:pPr>
        <w:ind w:left="2707" w:hanging="234"/>
      </w:pPr>
      <w:rPr>
        <w:rFonts w:hint="default"/>
        <w:lang w:val="es-es" w:eastAsia="es-es" w:bidi="es-es"/>
      </w:rPr>
    </w:lvl>
    <w:lvl w:ilvl="4">
      <w:start w:val="0"/>
      <w:numFmt w:val="bullet"/>
      <w:lvlText w:val="•"/>
      <w:lvlJc w:val="left"/>
      <w:pPr>
        <w:ind w:left="3570" w:hanging="234"/>
      </w:pPr>
      <w:rPr>
        <w:rFonts w:hint="default"/>
        <w:lang w:val="es-es" w:eastAsia="es-es" w:bidi="es-es"/>
      </w:rPr>
    </w:lvl>
    <w:lvl w:ilvl="5">
      <w:start w:val="0"/>
      <w:numFmt w:val="bullet"/>
      <w:lvlText w:val="•"/>
      <w:lvlJc w:val="left"/>
      <w:pPr>
        <w:ind w:left="4432" w:hanging="234"/>
      </w:pPr>
      <w:rPr>
        <w:rFonts w:hint="default"/>
        <w:lang w:val="es-es" w:eastAsia="es-es" w:bidi="es-es"/>
      </w:rPr>
    </w:lvl>
    <w:lvl w:ilvl="6">
      <w:start w:val="0"/>
      <w:numFmt w:val="bullet"/>
      <w:lvlText w:val="•"/>
      <w:lvlJc w:val="left"/>
      <w:pPr>
        <w:ind w:left="5295" w:hanging="234"/>
      </w:pPr>
      <w:rPr>
        <w:rFonts w:hint="default"/>
        <w:lang w:val="es-es" w:eastAsia="es-es" w:bidi="es-es"/>
      </w:rPr>
    </w:lvl>
    <w:lvl w:ilvl="7">
      <w:start w:val="0"/>
      <w:numFmt w:val="bullet"/>
      <w:lvlText w:val="•"/>
      <w:lvlJc w:val="left"/>
      <w:pPr>
        <w:ind w:left="6157" w:hanging="234"/>
      </w:pPr>
      <w:rPr>
        <w:rFonts w:hint="default"/>
        <w:lang w:val="es-es" w:eastAsia="es-es" w:bidi="es-es"/>
      </w:rPr>
    </w:lvl>
    <w:lvl w:ilvl="8">
      <w:start w:val="0"/>
      <w:numFmt w:val="bullet"/>
      <w:lvlText w:val="•"/>
      <w:lvlJc w:val="left"/>
      <w:pPr>
        <w:ind w:left="7020" w:hanging="234"/>
      </w:pPr>
      <w:rPr>
        <w:rFonts w:hint="default"/>
        <w:lang w:val="es-es" w:eastAsia="es-es" w:bidi="es-es"/>
      </w:rPr>
    </w:lvl>
  </w:abstractNum>
  <w:abstractNum w:abstractNumId="0">
    <w:multiLevelType w:val="hybridMultilevel"/>
    <w:lvl w:ilvl="0">
      <w:start w:val="1"/>
      <w:numFmt w:val="decimal"/>
      <w:lvlText w:val="(%1)"/>
      <w:lvlJc w:val="left"/>
      <w:pPr>
        <w:ind w:left="574" w:hanging="404"/>
        <w:jc w:val="left"/>
      </w:pPr>
      <w:rPr>
        <w:rFonts w:hint="default" w:ascii="Arial" w:hAnsi="Arial" w:eastAsia="Arial" w:cs="Arial"/>
        <w:color w:val="231F20"/>
        <w:spacing w:val="-17"/>
        <w:w w:val="100"/>
        <w:sz w:val="18"/>
        <w:szCs w:val="18"/>
        <w:lang w:val="es-es" w:eastAsia="es-es" w:bidi="es-es"/>
      </w:rPr>
    </w:lvl>
    <w:lvl w:ilvl="1">
      <w:start w:val="0"/>
      <w:numFmt w:val="bullet"/>
      <w:lvlText w:val="-"/>
      <w:lvlJc w:val="left"/>
      <w:pPr>
        <w:ind w:left="687" w:hanging="106"/>
      </w:pPr>
      <w:rPr>
        <w:rFonts w:hint="default" w:ascii="Arial" w:hAnsi="Arial" w:eastAsia="Arial" w:cs="Arial"/>
        <w:color w:val="231F20"/>
        <w:w w:val="100"/>
        <w:sz w:val="18"/>
        <w:szCs w:val="18"/>
        <w:lang w:val="es-es" w:eastAsia="es-es" w:bidi="es-es"/>
      </w:rPr>
    </w:lvl>
    <w:lvl w:ilvl="2">
      <w:start w:val="0"/>
      <w:numFmt w:val="bullet"/>
      <w:lvlText w:val="•"/>
      <w:lvlJc w:val="left"/>
      <w:pPr>
        <w:ind w:left="1576" w:hanging="106"/>
      </w:pPr>
      <w:rPr>
        <w:rFonts w:hint="default"/>
        <w:lang w:val="es-es" w:eastAsia="es-es" w:bidi="es-es"/>
      </w:rPr>
    </w:lvl>
    <w:lvl w:ilvl="3">
      <w:start w:val="0"/>
      <w:numFmt w:val="bullet"/>
      <w:lvlText w:val="•"/>
      <w:lvlJc w:val="left"/>
      <w:pPr>
        <w:ind w:left="2472" w:hanging="106"/>
      </w:pPr>
      <w:rPr>
        <w:rFonts w:hint="default"/>
        <w:lang w:val="es-es" w:eastAsia="es-es" w:bidi="es-es"/>
      </w:rPr>
    </w:lvl>
    <w:lvl w:ilvl="4">
      <w:start w:val="0"/>
      <w:numFmt w:val="bullet"/>
      <w:lvlText w:val="•"/>
      <w:lvlJc w:val="left"/>
      <w:pPr>
        <w:ind w:left="3368" w:hanging="106"/>
      </w:pPr>
      <w:rPr>
        <w:rFonts w:hint="default"/>
        <w:lang w:val="es-es" w:eastAsia="es-es" w:bidi="es-es"/>
      </w:rPr>
    </w:lvl>
    <w:lvl w:ilvl="5">
      <w:start w:val="0"/>
      <w:numFmt w:val="bullet"/>
      <w:lvlText w:val="•"/>
      <w:lvlJc w:val="left"/>
      <w:pPr>
        <w:ind w:left="4264" w:hanging="106"/>
      </w:pPr>
      <w:rPr>
        <w:rFonts w:hint="default"/>
        <w:lang w:val="es-es" w:eastAsia="es-es" w:bidi="es-es"/>
      </w:rPr>
    </w:lvl>
    <w:lvl w:ilvl="6">
      <w:start w:val="0"/>
      <w:numFmt w:val="bullet"/>
      <w:lvlText w:val="•"/>
      <w:lvlJc w:val="left"/>
      <w:pPr>
        <w:ind w:left="5160" w:hanging="106"/>
      </w:pPr>
      <w:rPr>
        <w:rFonts w:hint="default"/>
        <w:lang w:val="es-es" w:eastAsia="es-es" w:bidi="es-es"/>
      </w:rPr>
    </w:lvl>
    <w:lvl w:ilvl="7">
      <w:start w:val="0"/>
      <w:numFmt w:val="bullet"/>
      <w:lvlText w:val="•"/>
      <w:lvlJc w:val="left"/>
      <w:pPr>
        <w:ind w:left="6057" w:hanging="106"/>
      </w:pPr>
      <w:rPr>
        <w:rFonts w:hint="default"/>
        <w:lang w:val="es-es" w:eastAsia="es-es" w:bidi="es-es"/>
      </w:rPr>
    </w:lvl>
    <w:lvl w:ilvl="8">
      <w:start w:val="0"/>
      <w:numFmt w:val="bullet"/>
      <w:lvlText w:val="•"/>
      <w:lvlJc w:val="left"/>
      <w:pPr>
        <w:ind w:left="6953" w:hanging="106"/>
      </w:pPr>
      <w:rPr>
        <w:rFonts w:hint="default"/>
        <w:lang w:val="es-es" w:eastAsia="es-es" w:bidi="es-es"/>
      </w:rPr>
    </w:lvl>
  </w:abstract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s-es" w:eastAsia="es-es" w:bidi="es-es"/>
    </w:rPr>
  </w:style>
  <w:style w:styleId="BodyText" w:type="paragraph">
    <w:name w:val="Body Text"/>
    <w:basedOn w:val="Normal"/>
    <w:uiPriority w:val="1"/>
    <w:qFormat/>
    <w:pPr>
      <w:ind w:left="120" w:firstLine="226"/>
      <w:jc w:val="both"/>
    </w:pPr>
    <w:rPr>
      <w:rFonts w:ascii="Arial" w:hAnsi="Arial" w:eastAsia="Arial" w:cs="Arial"/>
      <w:sz w:val="22"/>
      <w:szCs w:val="22"/>
      <w:lang w:val="es-es" w:eastAsia="es-es" w:bidi="es-es"/>
    </w:rPr>
  </w:style>
  <w:style w:styleId="Heading1" w:type="paragraph">
    <w:name w:val="Heading 1"/>
    <w:basedOn w:val="Normal"/>
    <w:uiPriority w:val="1"/>
    <w:qFormat/>
    <w:pPr>
      <w:spacing w:before="106"/>
      <w:ind w:left="460" w:right="460"/>
      <w:jc w:val="center"/>
      <w:outlineLvl w:val="1"/>
    </w:pPr>
    <w:rPr>
      <w:rFonts w:ascii="Arial" w:hAnsi="Arial" w:eastAsia="Arial" w:cs="Arial"/>
      <w:b/>
      <w:bCs/>
      <w:sz w:val="22"/>
      <w:szCs w:val="22"/>
      <w:lang w:val="es-es" w:eastAsia="es-es" w:bidi="es-es"/>
    </w:rPr>
  </w:style>
  <w:style w:styleId="ListParagraph" w:type="paragraph">
    <w:name w:val="List Paragraph"/>
    <w:basedOn w:val="Normal"/>
    <w:uiPriority w:val="1"/>
    <w:qFormat/>
    <w:pPr>
      <w:spacing w:before="8"/>
      <w:ind w:left="120" w:right="118" w:firstLine="226"/>
      <w:jc w:val="both"/>
    </w:pPr>
    <w:rPr>
      <w:rFonts w:ascii="Arial" w:hAnsi="Arial" w:eastAsia="Arial" w:cs="Arial"/>
      <w:lang w:val="es-es" w:eastAsia="es-es" w:bidi="es-es"/>
    </w:rPr>
  </w:style>
  <w:style w:styleId="TableParagraph" w:type="paragraph">
    <w:name w:val="Table Paragraph"/>
    <w:basedOn w:val="Normal"/>
    <w:uiPriority w:val="1"/>
    <w:qFormat/>
    <w:pPr/>
    <w:rPr>
      <w:rFonts w:ascii="Arial" w:hAnsi="Arial" w:eastAsia="Arial" w:cs="Arial"/>
      <w:lang w:val="es-es" w:eastAsia="es-es" w:bidi="es-e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hyperlink" Target="http://www.gobiernodecanarias.org/boc/1997/137/001.html" TargetMode="External"/><Relationship Id="rId10" Type="http://schemas.openxmlformats.org/officeDocument/2006/relationships/hyperlink" Target="http://www.gobiernodecanarias.org/boc/1997/161/001.html" TargetMode="External"/><Relationship Id="rId11" Type="http://schemas.openxmlformats.org/officeDocument/2006/relationships/hyperlink" Target="https://www.gobiernodecanarias.org/libroazul/pdf/2046.pdf" TargetMode="External"/><Relationship Id="rId12" Type="http://schemas.openxmlformats.org/officeDocument/2006/relationships/hyperlink" Target="http://www.gobiernodecanarias.org/boc/1996/169/001.html" TargetMode="External"/><Relationship Id="rId13" Type="http://schemas.openxmlformats.org/officeDocument/2006/relationships/hyperlink" Target="http://www.gobiernodecanarias.org/boc/1997/151/001.html" TargetMode="External"/><Relationship Id="rId14" Type="http://schemas.openxmlformats.org/officeDocument/2006/relationships/hyperlink" Target="http://www.gobiernodecanarias.org/boc/2002/088/001.html" TargetMode="External"/><Relationship Id="rId15" Type="http://schemas.openxmlformats.org/officeDocument/2006/relationships/hyperlink" Target="https://www.gobiernodecanarias.org/libroazul/pdf/49402.pdf" TargetMode="External"/><Relationship Id="rId16" Type="http://schemas.openxmlformats.org/officeDocument/2006/relationships/hyperlink" Target="https://www.gobiernodecanarias.org/libroazul/pdf/64924.pdf" TargetMode="External"/><Relationship Id="rId17" Type="http://schemas.openxmlformats.org/officeDocument/2006/relationships/hyperlink" Target="https://www.gobiernodecanarias.org/boc/2023/255/003.html" TargetMode="External"/><Relationship Id="rId18" Type="http://schemas.openxmlformats.org/officeDocument/2006/relationships/hyperlink" Target="https://www.gobiernodecanarias.org/libroazul/pdf/11285.pdf" TargetMode="External"/><Relationship Id="rId19" Type="http://schemas.openxmlformats.org/officeDocument/2006/relationships/hyperlink" Target="http://www.gobiernodecanarias.org/boc/2006/074/001.html" TargetMode="External"/><Relationship Id="rId20" Type="http://schemas.openxmlformats.org/officeDocument/2006/relationships/hyperlink" Target="https://www.gobiernodecanarias.org/libroazul/pdf/51273.pdf" TargetMode="External"/><Relationship Id="rId21" Type="http://schemas.openxmlformats.org/officeDocument/2006/relationships/hyperlink" Target="https://www.gobiernodecanarias.org/libroazul/pdf/57177.pdf" TargetMode="External"/><Relationship Id="rId22" Type="http://schemas.openxmlformats.org/officeDocument/2006/relationships/header" Target="header3.xml"/><Relationship Id="rId23" Type="http://schemas.openxmlformats.org/officeDocument/2006/relationships/header" Target="header4.xml"/><Relationship Id="rId24" Type="http://schemas.openxmlformats.org/officeDocument/2006/relationships/footer" Target="footer3.xml"/><Relationship Id="rId25" Type="http://schemas.openxmlformats.org/officeDocument/2006/relationships/footer" Target="footer4.xml"/><Relationship Id="rId26" Type="http://schemas.openxmlformats.org/officeDocument/2006/relationships/hyperlink" Target="https://www.gobiernodecanarias.org/libroazul/pdf/22547.pdf" TargetMode="External"/><Relationship Id="rId27" Type="http://schemas.openxmlformats.org/officeDocument/2006/relationships/header" Target="header5.xml"/><Relationship Id="rId28" Type="http://schemas.openxmlformats.org/officeDocument/2006/relationships/header" Target="header6.xml"/><Relationship Id="rId29" Type="http://schemas.openxmlformats.org/officeDocument/2006/relationships/footer" Target="footer5.xml"/><Relationship Id="rId30" Type="http://schemas.openxmlformats.org/officeDocument/2006/relationships/footer" Target="footer6.xml"/><Relationship Id="rId31"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2026-06-11T12:48:59Z</dcterms:created>
  <dcterms:modified xsi:type="dcterms:W3CDTF">2026-06-11T12:48:59Z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2024-03-01T00:00:00Z</vt:filetime>
  </property>
  <property fmtid="{D5CDD505-2E9C-101B-9397-08002B2CF9AE}" pid="3" name="Creator">
    <vt:lpwstr>Adobe InDesign 18.5 (Windows)</vt:lpwstr>
  </property>
  <property fmtid="{D5CDD505-2E9C-101B-9397-08002B2CF9AE}" pid="4" name="LastSaved">
    <vt:filetime>2026-06-11T00:00:00Z</vt:filetime>
  </property>
</Properties>
</file>