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3BEF7" w14:textId="77777777" w:rsidR="003C3CC9" w:rsidRDefault="00000000">
      <w:pPr>
        <w:pStyle w:val="Prrafodelista"/>
        <w:numPr>
          <w:ilvl w:val="0"/>
          <w:numId w:val="9"/>
        </w:numPr>
        <w:shd w:val="clear" w:color="auto" w:fill="FFFFFF"/>
        <w:spacing w:after="0" w:line="264" w:lineRule="auto"/>
        <w:jc w:val="both"/>
        <w:rPr>
          <w:rFonts w:ascii="Roboto" w:hAnsi="Roboto" w:cs="Arial"/>
          <w:b/>
          <w:bCs/>
          <w:sz w:val="23"/>
          <w:szCs w:val="23"/>
        </w:rPr>
      </w:pPr>
      <w:r>
        <w:rPr>
          <w:rFonts w:ascii="Roboto" w:hAnsi="Roboto" w:cs="Arial"/>
          <w:b/>
          <w:bCs/>
          <w:sz w:val="23"/>
          <w:szCs w:val="23"/>
        </w:rPr>
        <w:t>SERVICIOS Y PROCEDIMIENTOS</w:t>
      </w:r>
    </w:p>
    <w:p w14:paraId="5CB21672" w14:textId="77777777" w:rsidR="003C3CC9" w:rsidRDefault="003C3CC9">
      <w:pPr>
        <w:shd w:val="clear" w:color="auto" w:fill="FFFFFF"/>
        <w:spacing w:after="0" w:line="264" w:lineRule="auto"/>
        <w:jc w:val="both"/>
        <w:rPr>
          <w:rFonts w:ascii="Roboto" w:hAnsi="Roboto" w:cs="Arial"/>
          <w:b/>
          <w:bCs/>
          <w:color w:val="C45911"/>
          <w:sz w:val="23"/>
          <w:szCs w:val="23"/>
        </w:rPr>
      </w:pPr>
    </w:p>
    <w:p w14:paraId="3713F20D" w14:textId="77777777" w:rsidR="003C3CC9" w:rsidRDefault="00000000">
      <w:pPr>
        <w:pStyle w:val="Prrafodelista"/>
        <w:numPr>
          <w:ilvl w:val="1"/>
          <w:numId w:val="10"/>
        </w:numPr>
        <w:shd w:val="clear" w:color="auto" w:fill="FFFFFF"/>
        <w:spacing w:after="0" w:line="264" w:lineRule="auto"/>
        <w:jc w:val="both"/>
        <w:rPr>
          <w:rFonts w:ascii="Roboto" w:hAnsi="Roboto" w:cs="Arial"/>
          <w:b/>
          <w:bCs/>
          <w:sz w:val="23"/>
          <w:szCs w:val="23"/>
        </w:rPr>
      </w:pPr>
      <w:r>
        <w:rPr>
          <w:rFonts w:ascii="Roboto" w:hAnsi="Roboto" w:cs="Arial"/>
          <w:b/>
          <w:bCs/>
          <w:sz w:val="23"/>
          <w:szCs w:val="23"/>
        </w:rPr>
        <w:t>REQUISITOS Y CONDICIONES DE ACCESO A LOS SERVICIOS.</w:t>
      </w:r>
    </w:p>
    <w:p w14:paraId="1339A003" w14:textId="77777777" w:rsidR="003C3CC9" w:rsidRDefault="00000000">
      <w:pPr>
        <w:shd w:val="clear" w:color="auto" w:fill="FFFFFF"/>
        <w:spacing w:after="0" w:line="264" w:lineRule="auto"/>
        <w:jc w:val="both"/>
        <w:rPr>
          <w:rFonts w:ascii="Roboto" w:hAnsi="Roboto" w:cs="Arial"/>
          <w:sz w:val="23"/>
          <w:szCs w:val="23"/>
        </w:rPr>
      </w:pPr>
      <w:r>
        <w:rPr>
          <w:rFonts w:ascii="Roboto" w:hAnsi="Roboto" w:cs="Arial"/>
          <w:sz w:val="23"/>
          <w:szCs w:val="23"/>
        </w:rPr>
        <w:t>Los requisitos y condiciones de accesos a los servicios de los distintos centros de actividad de la Fundación se resumen brevemente a continuación.</w:t>
      </w:r>
    </w:p>
    <w:p w14:paraId="24BC4AEA" w14:textId="77777777" w:rsidR="003C3CC9" w:rsidRDefault="003C3CC9">
      <w:pPr>
        <w:pStyle w:val="NormalWeb"/>
        <w:shd w:val="clear" w:color="auto" w:fill="FFFFFF"/>
        <w:spacing w:before="0" w:after="0" w:line="264" w:lineRule="auto"/>
        <w:rPr>
          <w:rFonts w:ascii="Roboto" w:hAnsi="Roboto" w:cs="Arial"/>
          <w:b/>
          <w:bCs/>
          <w:sz w:val="23"/>
          <w:szCs w:val="23"/>
        </w:rPr>
      </w:pPr>
    </w:p>
    <w:p w14:paraId="6692B2D8" w14:textId="77777777" w:rsidR="003C3CC9" w:rsidRDefault="00000000">
      <w:pPr>
        <w:pStyle w:val="NormalWeb"/>
        <w:numPr>
          <w:ilvl w:val="2"/>
          <w:numId w:val="10"/>
        </w:numPr>
        <w:shd w:val="clear" w:color="auto" w:fill="FFFFFF"/>
        <w:spacing w:before="0" w:after="0" w:line="264" w:lineRule="auto"/>
        <w:rPr>
          <w:rFonts w:ascii="Roboto" w:hAnsi="Roboto" w:cs="Arial"/>
          <w:b/>
          <w:bCs/>
          <w:sz w:val="23"/>
          <w:szCs w:val="23"/>
        </w:rPr>
      </w:pPr>
      <w:r>
        <w:rPr>
          <w:rFonts w:ascii="Roboto" w:hAnsi="Roboto" w:cs="Arial"/>
          <w:b/>
          <w:bCs/>
          <w:sz w:val="23"/>
          <w:szCs w:val="23"/>
        </w:rPr>
        <w:t>Acceso al CPEE Concertado la Casita.</w:t>
      </w:r>
    </w:p>
    <w:p w14:paraId="24E3FF62" w14:textId="77777777" w:rsidR="003C3CC9" w:rsidRDefault="00000000">
      <w:pPr>
        <w:pStyle w:val="NormalWeb"/>
        <w:shd w:val="clear" w:color="auto" w:fill="FFFFFF"/>
        <w:spacing w:before="0" w:after="0" w:line="264" w:lineRule="auto"/>
        <w:jc w:val="both"/>
        <w:rPr>
          <w:rFonts w:ascii="Roboto" w:hAnsi="Roboto" w:cs="Arial"/>
          <w:sz w:val="23"/>
          <w:szCs w:val="23"/>
        </w:rPr>
      </w:pPr>
      <w:r>
        <w:rPr>
          <w:rFonts w:ascii="Roboto" w:hAnsi="Roboto" w:cs="Arial"/>
          <w:sz w:val="23"/>
          <w:szCs w:val="23"/>
        </w:rPr>
        <w:t>La matrícula en este Centro se realiza de la siguiente forma en función del Servicio al que se opte:</w:t>
      </w:r>
    </w:p>
    <w:p w14:paraId="59C91031" w14:textId="77777777" w:rsidR="003C3CC9" w:rsidRDefault="00000000">
      <w:pPr>
        <w:pStyle w:val="NormalWeb"/>
        <w:numPr>
          <w:ilvl w:val="0"/>
          <w:numId w:val="11"/>
        </w:numPr>
        <w:shd w:val="clear" w:color="auto" w:fill="FFFFFF"/>
        <w:spacing w:before="0" w:after="0" w:line="264" w:lineRule="auto"/>
        <w:jc w:val="both"/>
        <w:rPr>
          <w:rFonts w:ascii="Roboto" w:hAnsi="Roboto" w:cs="Arial"/>
          <w:sz w:val="23"/>
          <w:szCs w:val="23"/>
        </w:rPr>
      </w:pPr>
      <w:r>
        <w:rPr>
          <w:rFonts w:ascii="Roboto" w:hAnsi="Roboto" w:cs="Arial"/>
          <w:sz w:val="23"/>
          <w:szCs w:val="23"/>
        </w:rPr>
        <w:t>Menores de UAT (Unidad de Atención Temprana) las preferencias de acceso se rigen por los siguientes criterios:</w:t>
      </w:r>
    </w:p>
    <w:p w14:paraId="117F0D7B" w14:textId="77777777" w:rsidR="003C3CC9" w:rsidRDefault="00000000">
      <w:pPr>
        <w:pStyle w:val="NormalWeb"/>
        <w:shd w:val="clear" w:color="auto" w:fill="FFFFFF"/>
        <w:spacing w:before="0" w:after="0" w:line="264" w:lineRule="auto"/>
        <w:ind w:firstLine="708"/>
        <w:jc w:val="both"/>
        <w:rPr>
          <w:rFonts w:ascii="Roboto" w:hAnsi="Roboto" w:cs="Arial"/>
          <w:sz w:val="23"/>
          <w:szCs w:val="23"/>
        </w:rPr>
      </w:pPr>
      <w:r>
        <w:rPr>
          <w:rFonts w:ascii="Roboto" w:hAnsi="Roboto" w:cs="Arial"/>
          <w:sz w:val="23"/>
          <w:szCs w:val="23"/>
        </w:rPr>
        <w:t>1º) Grado de discapacidad.</w:t>
      </w:r>
    </w:p>
    <w:p w14:paraId="5234EDD1" w14:textId="77777777" w:rsidR="003C3CC9" w:rsidRDefault="00000000">
      <w:pPr>
        <w:pStyle w:val="NormalWeb"/>
        <w:shd w:val="clear" w:color="auto" w:fill="FFFFFF"/>
        <w:spacing w:before="0" w:after="0" w:line="264" w:lineRule="auto"/>
        <w:ind w:firstLine="708"/>
        <w:jc w:val="both"/>
        <w:rPr>
          <w:rFonts w:ascii="Roboto" w:hAnsi="Roboto" w:cs="Arial"/>
          <w:sz w:val="23"/>
          <w:szCs w:val="23"/>
        </w:rPr>
      </w:pPr>
      <w:r>
        <w:rPr>
          <w:rFonts w:ascii="Roboto" w:hAnsi="Roboto" w:cs="Arial"/>
          <w:sz w:val="23"/>
          <w:szCs w:val="23"/>
        </w:rPr>
        <w:t>2º) Nivel económico de la familia o situación social.</w:t>
      </w:r>
    </w:p>
    <w:p w14:paraId="5394455D" w14:textId="77777777" w:rsidR="003C3CC9" w:rsidRDefault="00000000">
      <w:pPr>
        <w:pStyle w:val="NormalWeb"/>
        <w:shd w:val="clear" w:color="auto" w:fill="FFFFFF"/>
        <w:spacing w:before="0" w:after="0" w:line="264" w:lineRule="auto"/>
        <w:ind w:firstLine="708"/>
        <w:jc w:val="both"/>
        <w:rPr>
          <w:rFonts w:ascii="Roboto" w:hAnsi="Roboto" w:cs="Arial"/>
          <w:sz w:val="23"/>
          <w:szCs w:val="23"/>
        </w:rPr>
      </w:pPr>
      <w:r>
        <w:rPr>
          <w:rFonts w:ascii="Roboto" w:hAnsi="Roboto" w:cs="Arial"/>
          <w:sz w:val="23"/>
          <w:szCs w:val="23"/>
        </w:rPr>
        <w:t>3º) Fecha de solicitud.</w:t>
      </w:r>
    </w:p>
    <w:p w14:paraId="7A35E3D6" w14:textId="77777777" w:rsidR="003C3CC9" w:rsidRDefault="00000000">
      <w:pPr>
        <w:pStyle w:val="NormalWeb"/>
        <w:numPr>
          <w:ilvl w:val="0"/>
          <w:numId w:val="11"/>
        </w:numPr>
        <w:shd w:val="clear" w:color="auto" w:fill="FFFFFF"/>
        <w:spacing w:before="0" w:after="0" w:line="264" w:lineRule="auto"/>
        <w:jc w:val="both"/>
        <w:rPr>
          <w:rFonts w:ascii="Roboto" w:hAnsi="Roboto" w:cs="Arial"/>
          <w:sz w:val="23"/>
          <w:szCs w:val="23"/>
        </w:rPr>
      </w:pPr>
      <w:r>
        <w:rPr>
          <w:rFonts w:ascii="Roboto" w:hAnsi="Roboto" w:cs="Arial"/>
          <w:sz w:val="23"/>
          <w:szCs w:val="23"/>
        </w:rPr>
        <w:t>Alumnos/as: Por resolución emitida por la Dirección Territorial de Educación de Las Palmas, de la Consejería de Educación, Universidades, Cultura y Deportes.</w:t>
      </w:r>
    </w:p>
    <w:p w14:paraId="00728DE5" w14:textId="77777777" w:rsidR="003C3CC9" w:rsidRDefault="00000000">
      <w:pPr>
        <w:pStyle w:val="NormalWeb"/>
        <w:numPr>
          <w:ilvl w:val="0"/>
          <w:numId w:val="11"/>
        </w:numPr>
        <w:shd w:val="clear" w:color="auto" w:fill="FFFFFF"/>
        <w:spacing w:before="0" w:after="0" w:line="264" w:lineRule="auto"/>
        <w:jc w:val="both"/>
        <w:rPr>
          <w:rFonts w:ascii="Roboto" w:hAnsi="Roboto" w:cs="Arial"/>
          <w:sz w:val="23"/>
          <w:szCs w:val="23"/>
        </w:rPr>
      </w:pPr>
      <w:r>
        <w:rPr>
          <w:rFonts w:ascii="Roboto" w:hAnsi="Roboto" w:cs="Arial"/>
          <w:sz w:val="23"/>
          <w:szCs w:val="23"/>
        </w:rPr>
        <w:t>Servicio de Atención Temprana Ambulatoria: por derivación del Centro de Valoración de la Discapacidad de Las Palmas de Gran Canaria.</w:t>
      </w:r>
    </w:p>
    <w:p w14:paraId="45BA3520" w14:textId="77777777" w:rsidR="003C3CC9" w:rsidRDefault="003C3CC9">
      <w:pPr>
        <w:pStyle w:val="NormalWeb"/>
        <w:shd w:val="clear" w:color="auto" w:fill="FFFFFF"/>
        <w:spacing w:before="0" w:after="0" w:line="264" w:lineRule="auto"/>
        <w:rPr>
          <w:rFonts w:ascii="Roboto" w:hAnsi="Roboto" w:cs="Arial"/>
          <w:b/>
          <w:bCs/>
          <w:sz w:val="23"/>
          <w:szCs w:val="23"/>
        </w:rPr>
      </w:pPr>
    </w:p>
    <w:p w14:paraId="1394E98A" w14:textId="77777777" w:rsidR="003C3CC9" w:rsidRDefault="00000000">
      <w:pPr>
        <w:pStyle w:val="NormalWeb"/>
        <w:numPr>
          <w:ilvl w:val="2"/>
          <w:numId w:val="10"/>
        </w:numPr>
        <w:shd w:val="clear" w:color="auto" w:fill="FFFFFF"/>
        <w:spacing w:before="0" w:after="0" w:line="264" w:lineRule="auto"/>
        <w:rPr>
          <w:rFonts w:ascii="Roboto" w:hAnsi="Roboto" w:cs="Arial"/>
          <w:b/>
          <w:bCs/>
          <w:sz w:val="23"/>
          <w:szCs w:val="23"/>
        </w:rPr>
      </w:pPr>
      <w:r>
        <w:rPr>
          <w:rFonts w:ascii="Roboto" w:hAnsi="Roboto" w:cs="Arial"/>
          <w:b/>
          <w:bCs/>
          <w:sz w:val="23"/>
          <w:szCs w:val="23"/>
        </w:rPr>
        <w:t xml:space="preserve"> Acceso al Centro de Adultos Hermano Pedro.</w:t>
      </w:r>
    </w:p>
    <w:p w14:paraId="52D01B10" w14:textId="77777777" w:rsidR="003C3CC9" w:rsidRDefault="00000000">
      <w:pPr>
        <w:pStyle w:val="NormalWeb"/>
        <w:shd w:val="clear" w:color="auto" w:fill="FFFFFF"/>
        <w:spacing w:before="0" w:after="0" w:line="264" w:lineRule="auto"/>
        <w:jc w:val="both"/>
        <w:rPr>
          <w:rFonts w:ascii="Roboto" w:hAnsi="Roboto" w:cs="Arial"/>
          <w:sz w:val="23"/>
          <w:szCs w:val="23"/>
        </w:rPr>
      </w:pPr>
      <w:r>
        <w:rPr>
          <w:rFonts w:ascii="Roboto" w:hAnsi="Roboto" w:cs="Arial"/>
          <w:sz w:val="23"/>
          <w:szCs w:val="23"/>
        </w:rPr>
        <w:t>Por resolución emitida por la Consejería de Derechos Sociales, Igualdad, Diversidad y Juventud del Gobierno de Canarias.</w:t>
      </w:r>
    </w:p>
    <w:p w14:paraId="14AB1D0A" w14:textId="77777777" w:rsidR="003C3CC9" w:rsidRDefault="003C3CC9">
      <w:pPr>
        <w:pStyle w:val="NormalWeb"/>
        <w:shd w:val="clear" w:color="auto" w:fill="FFFFFF"/>
        <w:spacing w:before="0" w:after="0" w:line="264" w:lineRule="auto"/>
        <w:jc w:val="both"/>
        <w:rPr>
          <w:rFonts w:ascii="Roboto" w:hAnsi="Roboto" w:cs="Arial"/>
          <w:sz w:val="23"/>
          <w:szCs w:val="23"/>
        </w:rPr>
      </w:pPr>
    </w:p>
    <w:p w14:paraId="0385D583" w14:textId="77777777" w:rsidR="003C3CC9" w:rsidRDefault="00000000">
      <w:pPr>
        <w:pStyle w:val="NormalWeb"/>
        <w:numPr>
          <w:ilvl w:val="2"/>
          <w:numId w:val="10"/>
        </w:numPr>
        <w:shd w:val="clear" w:color="auto" w:fill="FFFFFF"/>
        <w:spacing w:before="0" w:after="0" w:line="264" w:lineRule="auto"/>
        <w:rPr>
          <w:rFonts w:ascii="Roboto" w:hAnsi="Roboto" w:cs="Arial"/>
          <w:b/>
          <w:bCs/>
          <w:sz w:val="23"/>
          <w:szCs w:val="23"/>
        </w:rPr>
      </w:pPr>
      <w:r>
        <w:rPr>
          <w:rFonts w:ascii="Roboto" w:hAnsi="Roboto" w:cs="Arial"/>
          <w:b/>
          <w:bCs/>
          <w:sz w:val="23"/>
          <w:szCs w:val="23"/>
        </w:rPr>
        <w:t xml:space="preserve"> Acceso al Centro de Día Los Ruiseñores.</w:t>
      </w:r>
    </w:p>
    <w:p w14:paraId="405CC401" w14:textId="77777777" w:rsidR="003C3CC9" w:rsidRDefault="00000000">
      <w:pPr>
        <w:pStyle w:val="NormalWeb"/>
        <w:shd w:val="clear" w:color="auto" w:fill="FFFFFF"/>
        <w:spacing w:before="0" w:after="0"/>
        <w:jc w:val="both"/>
        <w:rPr>
          <w:rFonts w:ascii="Roboto" w:hAnsi="Roboto" w:cs="Arial"/>
          <w:sz w:val="23"/>
          <w:szCs w:val="23"/>
        </w:rPr>
      </w:pPr>
      <w:r>
        <w:rPr>
          <w:rFonts w:ascii="Roboto" w:hAnsi="Roboto" w:cs="Arial"/>
          <w:sz w:val="23"/>
          <w:szCs w:val="23"/>
        </w:rPr>
        <w:t>Para acceder al Centro de Día Los Ruiseñores de atención a personas adultas dependientes por discapacidad física, las personas interesadas deben presentar una solicitud al Cabildo de Gran Canaria. Una vez valorada la misma, por parte de los profesionales de dicho Cabildo, se determina el recurso más adecuado y se tramita el expediente, según disponibilidad de plazas. Si no hubiera plazas disponibles en el momento, pasarían a formar parte de una lista de espera.</w:t>
      </w:r>
    </w:p>
    <w:p w14:paraId="41D823CB" w14:textId="77777777" w:rsidR="003C3CC9" w:rsidRDefault="003C3CC9">
      <w:pPr>
        <w:pStyle w:val="NormalWeb"/>
        <w:shd w:val="clear" w:color="auto" w:fill="FFFFFF"/>
        <w:spacing w:before="0" w:after="0"/>
        <w:jc w:val="both"/>
        <w:rPr>
          <w:rFonts w:ascii="Roboto" w:hAnsi="Roboto" w:cs="Arial"/>
          <w:color w:val="7030A0"/>
          <w:sz w:val="23"/>
          <w:szCs w:val="23"/>
        </w:rPr>
      </w:pPr>
    </w:p>
    <w:p w14:paraId="1BE1FCE3" w14:textId="77777777" w:rsidR="003C3CC9" w:rsidRDefault="00000000">
      <w:pPr>
        <w:pStyle w:val="NormalWeb"/>
        <w:numPr>
          <w:ilvl w:val="2"/>
          <w:numId w:val="10"/>
        </w:numPr>
        <w:shd w:val="clear" w:color="auto" w:fill="FFFFFF"/>
        <w:spacing w:before="0" w:after="0"/>
      </w:pPr>
      <w:r>
        <w:rPr>
          <w:rFonts w:ascii="Roboto" w:hAnsi="Roboto" w:cs="Arial"/>
          <w:b/>
          <w:bCs/>
          <w:color w:val="000000"/>
          <w:sz w:val="23"/>
          <w:szCs w:val="23"/>
        </w:rPr>
        <w:t xml:space="preserve"> </w:t>
      </w:r>
      <w:r>
        <w:rPr>
          <w:rFonts w:ascii="Roboto" w:hAnsi="Roboto" w:cs="Arial"/>
          <w:b/>
          <w:bCs/>
          <w:sz w:val="23"/>
          <w:szCs w:val="23"/>
        </w:rPr>
        <w:t xml:space="preserve">Acceso al </w:t>
      </w:r>
      <w:r>
        <w:rPr>
          <w:rFonts w:ascii="Roboto" w:hAnsi="Roboto" w:cs="Arial"/>
          <w:b/>
          <w:bCs/>
          <w:color w:val="000000"/>
          <w:sz w:val="23"/>
          <w:szCs w:val="23"/>
        </w:rPr>
        <w:t xml:space="preserve">Centro de Día de Personas Mayores de </w:t>
      </w:r>
      <w:proofErr w:type="spellStart"/>
      <w:r>
        <w:rPr>
          <w:rFonts w:ascii="Roboto" w:hAnsi="Roboto" w:cs="Arial"/>
          <w:b/>
          <w:bCs/>
          <w:color w:val="000000"/>
          <w:sz w:val="23"/>
          <w:szCs w:val="23"/>
        </w:rPr>
        <w:t>Marzagán</w:t>
      </w:r>
      <w:proofErr w:type="spellEnd"/>
      <w:r>
        <w:rPr>
          <w:rFonts w:ascii="Roboto" w:hAnsi="Roboto" w:cs="Arial"/>
          <w:b/>
          <w:bCs/>
          <w:color w:val="000000"/>
          <w:sz w:val="23"/>
          <w:szCs w:val="23"/>
        </w:rPr>
        <w:t>.</w:t>
      </w:r>
    </w:p>
    <w:p w14:paraId="47AF57A6" w14:textId="77777777" w:rsidR="003C3CC9" w:rsidRDefault="00000000">
      <w:pPr>
        <w:pStyle w:val="NormalWeb"/>
        <w:shd w:val="clear" w:color="auto" w:fill="FFFFFF"/>
        <w:spacing w:before="0" w:after="0"/>
        <w:jc w:val="both"/>
      </w:pPr>
      <w:r>
        <w:rPr>
          <w:rFonts w:ascii="Roboto" w:hAnsi="Roboto" w:cs="Arial"/>
          <w:color w:val="000000"/>
          <w:sz w:val="23"/>
          <w:szCs w:val="23"/>
        </w:rPr>
        <w:t>La inscripción en el Centro se realiza directamente en el mismo, aportando la siguiente documentación, tal y como se indica en el Reglamento de Régimen Interno de Centros Día de Atención Social a Mayores:</w:t>
      </w:r>
    </w:p>
    <w:p w14:paraId="2CC24436" w14:textId="77777777" w:rsidR="003C3CC9" w:rsidRDefault="00000000">
      <w:pPr>
        <w:pStyle w:val="NormalWeb"/>
        <w:numPr>
          <w:ilvl w:val="0"/>
          <w:numId w:val="12"/>
        </w:numPr>
        <w:shd w:val="clear" w:color="auto" w:fill="FFFFFF"/>
        <w:spacing w:before="0" w:after="0" w:line="264" w:lineRule="auto"/>
        <w:jc w:val="both"/>
      </w:pPr>
      <w:r>
        <w:rPr>
          <w:rFonts w:ascii="Roboto" w:hAnsi="Roboto" w:cs="Arial"/>
          <w:color w:val="000000"/>
          <w:sz w:val="23"/>
          <w:szCs w:val="23"/>
        </w:rPr>
        <w:t>Tener cumplidos los 60 años, y si no los tiene, podría beneficiarse si su cónyuge tiene cumplido los 60 años, por lo tanto, tendría que presentar fotocopia del libro de familia.</w:t>
      </w:r>
    </w:p>
    <w:p w14:paraId="33BF9B58" w14:textId="77777777" w:rsidR="003C3CC9" w:rsidRDefault="00000000">
      <w:pPr>
        <w:pStyle w:val="NormalWeb"/>
        <w:numPr>
          <w:ilvl w:val="0"/>
          <w:numId w:val="12"/>
        </w:numPr>
        <w:shd w:val="clear" w:color="auto" w:fill="FFFFFF"/>
        <w:spacing w:before="0" w:after="0" w:line="264" w:lineRule="auto"/>
        <w:jc w:val="both"/>
      </w:pPr>
      <w:r>
        <w:rPr>
          <w:rFonts w:ascii="Roboto" w:hAnsi="Roboto" w:cs="Arial"/>
          <w:color w:val="000000"/>
          <w:sz w:val="23"/>
          <w:szCs w:val="23"/>
        </w:rPr>
        <w:t>Fotocopia del D.N.I.</w:t>
      </w:r>
    </w:p>
    <w:p w14:paraId="58B73CA2" w14:textId="77777777" w:rsidR="003C3CC9" w:rsidRDefault="00000000">
      <w:pPr>
        <w:pStyle w:val="NormalWeb"/>
        <w:numPr>
          <w:ilvl w:val="0"/>
          <w:numId w:val="12"/>
        </w:numPr>
        <w:shd w:val="clear" w:color="auto" w:fill="FFFFFF"/>
        <w:spacing w:before="0" w:after="0" w:line="264" w:lineRule="auto"/>
        <w:jc w:val="both"/>
      </w:pPr>
      <w:r>
        <w:rPr>
          <w:rFonts w:ascii="Roboto" w:hAnsi="Roboto" w:cs="Arial"/>
          <w:color w:val="000000"/>
          <w:sz w:val="23"/>
          <w:szCs w:val="23"/>
        </w:rPr>
        <w:t>Fotocopia de la Tarjeta Sanitaria.</w:t>
      </w:r>
    </w:p>
    <w:p w14:paraId="089DFF80" w14:textId="77777777" w:rsidR="003C3CC9" w:rsidRDefault="00000000">
      <w:pPr>
        <w:pStyle w:val="NormalWeb"/>
        <w:numPr>
          <w:ilvl w:val="0"/>
          <w:numId w:val="12"/>
        </w:numPr>
        <w:shd w:val="clear" w:color="auto" w:fill="FFFFFF"/>
        <w:spacing w:before="0" w:after="0" w:line="264" w:lineRule="auto"/>
        <w:jc w:val="both"/>
      </w:pPr>
      <w:r>
        <w:rPr>
          <w:rFonts w:ascii="Roboto" w:hAnsi="Roboto" w:cs="Arial"/>
          <w:color w:val="000000"/>
          <w:sz w:val="23"/>
          <w:szCs w:val="23"/>
        </w:rPr>
        <w:t>P.10 expedido por su médico de cabecera, de no padecer enfermedad infectocontagiosa.</w:t>
      </w:r>
    </w:p>
    <w:p w14:paraId="305F9383" w14:textId="77777777" w:rsidR="003C3CC9" w:rsidRDefault="00000000">
      <w:pPr>
        <w:pStyle w:val="NormalWeb"/>
        <w:shd w:val="clear" w:color="auto" w:fill="FFFFFF"/>
        <w:spacing w:before="0" w:after="0" w:line="264" w:lineRule="auto"/>
        <w:ind w:left="720"/>
        <w:jc w:val="both"/>
      </w:pPr>
      <w:r>
        <w:rPr>
          <w:rFonts w:ascii="Roboto" w:hAnsi="Roboto" w:cs="Arial"/>
          <w:color w:val="000000"/>
          <w:sz w:val="23"/>
          <w:szCs w:val="23"/>
        </w:rPr>
        <w:br/>
      </w:r>
    </w:p>
    <w:p w14:paraId="5DAAE367" w14:textId="77777777" w:rsidR="003C3CC9" w:rsidRDefault="00000000">
      <w:pPr>
        <w:pStyle w:val="NormalWeb"/>
        <w:numPr>
          <w:ilvl w:val="2"/>
          <w:numId w:val="10"/>
        </w:numPr>
        <w:shd w:val="clear" w:color="auto" w:fill="FFFFFF"/>
        <w:spacing w:before="0" w:after="0" w:line="264" w:lineRule="auto"/>
        <w:rPr>
          <w:rFonts w:ascii="Roboto" w:hAnsi="Roboto" w:cs="Arial"/>
          <w:b/>
          <w:bCs/>
          <w:sz w:val="23"/>
          <w:szCs w:val="23"/>
        </w:rPr>
      </w:pPr>
      <w:bookmarkStart w:id="0" w:name="_Hlk44589772"/>
      <w:r>
        <w:rPr>
          <w:rFonts w:ascii="Roboto" w:hAnsi="Roboto" w:cs="Arial"/>
          <w:b/>
          <w:bCs/>
          <w:sz w:val="23"/>
          <w:szCs w:val="23"/>
        </w:rPr>
        <w:lastRenderedPageBreak/>
        <w:t xml:space="preserve"> Acceso al Servicio de Gestión de Medidas de Apoyo a Personas Curateladas.</w:t>
      </w:r>
    </w:p>
    <w:p w14:paraId="7FE2C5F3" w14:textId="77777777" w:rsidR="003C3CC9" w:rsidRDefault="00000000">
      <w:pPr>
        <w:pStyle w:val="NormalWeb"/>
        <w:shd w:val="clear" w:color="auto" w:fill="FFFFFF"/>
        <w:spacing w:before="0" w:after="0" w:line="264" w:lineRule="auto"/>
        <w:jc w:val="both"/>
        <w:rPr>
          <w:rFonts w:ascii="Roboto" w:hAnsi="Roboto" w:cs="Arial"/>
          <w:sz w:val="23"/>
          <w:szCs w:val="23"/>
        </w:rPr>
      </w:pPr>
      <w:r>
        <w:rPr>
          <w:rFonts w:ascii="Roboto" w:hAnsi="Roboto" w:cs="Arial"/>
          <w:sz w:val="23"/>
          <w:szCs w:val="23"/>
        </w:rPr>
        <w:t>Se realiza a través de Sentencia Judicial que declara la incapacidad total o parcial de una persona, asignando su tutela o curatela a la Consejería de Derechos Sociales, Igualdad, Diversidad y Juventud del Gobierno de Canarias. Ello implica que dicha tutela o curatela sea gestionada por esta Fundación, a través del Servicio de Gestión de Medidas de Apoyo a Personas Curateladas por encargo de la citada Consejería.</w:t>
      </w:r>
    </w:p>
    <w:p w14:paraId="39D0EBD2" w14:textId="77777777" w:rsidR="003C3CC9" w:rsidRDefault="00000000">
      <w:pPr>
        <w:pStyle w:val="NormalWeb"/>
        <w:shd w:val="clear" w:color="auto" w:fill="FFFFFF"/>
        <w:spacing w:before="0" w:after="0" w:line="264" w:lineRule="auto"/>
        <w:jc w:val="both"/>
        <w:rPr>
          <w:rFonts w:ascii="Roboto" w:hAnsi="Roboto" w:cs="Arial"/>
          <w:sz w:val="23"/>
          <w:szCs w:val="23"/>
        </w:rPr>
      </w:pPr>
      <w:r>
        <w:rPr>
          <w:rFonts w:ascii="Roboto" w:hAnsi="Roboto" w:cs="Arial"/>
          <w:sz w:val="23"/>
          <w:szCs w:val="23"/>
        </w:rPr>
        <w:t>Así mismo, la tramitación de un procedimiento judicial de modificación de la capacidad lleva aparejado en determinadas ocasiones el nombramiento de un defensor judicial del demandado. Cuando para el ejercicio de dicho cargo se nombra a la Consejería citada en el párrafo anterior, este es ejercido así mismo por la Fundación (Servicio de Medidas de Apoyo a Personas Curateladas).</w:t>
      </w:r>
      <w:bookmarkEnd w:id="0"/>
    </w:p>
    <w:p w14:paraId="1EF3AA89" w14:textId="77777777" w:rsidR="003C3CC9" w:rsidRDefault="003C3CC9">
      <w:pPr>
        <w:pStyle w:val="NormalWeb"/>
        <w:shd w:val="clear" w:color="auto" w:fill="FFFFFF"/>
        <w:spacing w:before="0" w:after="0" w:line="264" w:lineRule="auto"/>
        <w:jc w:val="both"/>
        <w:rPr>
          <w:rFonts w:ascii="Roboto" w:hAnsi="Roboto" w:cs="Arial"/>
          <w:sz w:val="23"/>
          <w:szCs w:val="23"/>
        </w:rPr>
      </w:pPr>
    </w:p>
    <w:p w14:paraId="04E21C0B" w14:textId="77777777" w:rsidR="003C3CC9" w:rsidRDefault="00000000">
      <w:pPr>
        <w:pStyle w:val="NormalWeb"/>
        <w:shd w:val="clear" w:color="auto" w:fill="FFFFFF"/>
        <w:spacing w:before="0" w:after="0" w:line="264" w:lineRule="auto"/>
        <w:jc w:val="both"/>
        <w:rPr>
          <w:rFonts w:ascii="Roboto" w:hAnsi="Roboto" w:cs="Arial"/>
          <w:b/>
          <w:bCs/>
          <w:sz w:val="23"/>
          <w:szCs w:val="23"/>
        </w:rPr>
      </w:pPr>
      <w:r>
        <w:rPr>
          <w:rFonts w:ascii="Roboto" w:hAnsi="Roboto" w:cs="Arial"/>
          <w:b/>
          <w:bCs/>
          <w:sz w:val="23"/>
          <w:szCs w:val="23"/>
        </w:rPr>
        <w:t xml:space="preserve">7.3.6 Acceso al Servicio de Gestión y Tramitación de Títulos de Familia Numerosa </w:t>
      </w:r>
    </w:p>
    <w:p w14:paraId="715A9667" w14:textId="77777777" w:rsidR="003C3CC9" w:rsidRDefault="00000000">
      <w:pPr>
        <w:pStyle w:val="NormalWeb"/>
        <w:shd w:val="clear" w:color="auto" w:fill="FFFFFF"/>
        <w:spacing w:before="0" w:after="0"/>
        <w:jc w:val="both"/>
        <w:textAlignment w:val="baseline"/>
      </w:pPr>
      <w:r>
        <w:rPr>
          <w:rStyle w:val="elementor-icon-list-text"/>
          <w:rFonts w:ascii="Roboto" w:hAnsi="Roboto" w:cs="Calibri"/>
          <w:sz w:val="22"/>
          <w:szCs w:val="22"/>
        </w:rPr>
        <w:t xml:space="preserve">Se accede al Servicio cumpliendo con los requisitos exigidos en la Ley 40/2003 de 18 de noviembre de Protección a Familias Numerosas para la obtención del Título de Familia Numerosa. </w:t>
      </w:r>
    </w:p>
    <w:p w14:paraId="3B48E767" w14:textId="77777777" w:rsidR="003C3CC9" w:rsidRDefault="003C3CC9">
      <w:pPr>
        <w:pStyle w:val="NormalWeb"/>
        <w:shd w:val="clear" w:color="auto" w:fill="FFFFFF"/>
        <w:spacing w:before="0" w:after="0"/>
        <w:jc w:val="both"/>
        <w:textAlignment w:val="baseline"/>
        <w:rPr>
          <w:rFonts w:ascii="Roboto" w:hAnsi="Roboto" w:cs="Arial"/>
          <w:sz w:val="23"/>
          <w:szCs w:val="23"/>
        </w:rPr>
      </w:pPr>
    </w:p>
    <w:p w14:paraId="76E2292A" w14:textId="77777777" w:rsidR="003C3CC9" w:rsidRDefault="00000000">
      <w:pPr>
        <w:shd w:val="clear" w:color="auto" w:fill="FFFFFF"/>
        <w:spacing w:after="0" w:line="264" w:lineRule="auto"/>
        <w:jc w:val="both"/>
      </w:pPr>
      <w:r>
        <w:rPr>
          <w:rFonts w:ascii="Roboto" w:hAnsi="Roboto" w:cs="Arial"/>
          <w:b/>
          <w:color w:val="000000"/>
          <w:sz w:val="23"/>
          <w:szCs w:val="23"/>
          <w:lang w:val="pt-PT"/>
        </w:rPr>
        <w:t>7.3.7. Acceso al servicio de elaboración de la propuesta del Programa Individual de Atención para personas solicitantes que cuenten con grado de dependencia reconocido.</w:t>
      </w:r>
    </w:p>
    <w:p w14:paraId="5D522CCA" w14:textId="77777777" w:rsidR="003C3CC9" w:rsidRDefault="00000000">
      <w:pPr>
        <w:shd w:val="clear" w:color="auto" w:fill="FFFFFF"/>
        <w:spacing w:after="0" w:line="264" w:lineRule="auto"/>
        <w:jc w:val="both"/>
        <w:rPr>
          <w:rFonts w:ascii="Roboto" w:hAnsi="Roboto" w:cs="Arial"/>
          <w:color w:val="000000"/>
          <w:sz w:val="23"/>
          <w:szCs w:val="23"/>
          <w:lang w:val="pt-PT"/>
        </w:rPr>
      </w:pPr>
      <w:r>
        <w:rPr>
          <w:rFonts w:ascii="Roboto" w:hAnsi="Roboto" w:cs="Arial"/>
          <w:color w:val="000000"/>
          <w:sz w:val="23"/>
          <w:szCs w:val="23"/>
          <w:lang w:val="pt-PT"/>
        </w:rPr>
        <w:t>Personas solicitantes de la Comunidad Autónoma de Canarias que cuenten con grado de dependencia reconocido.</w:t>
      </w:r>
    </w:p>
    <w:p w14:paraId="348D1707" w14:textId="77777777" w:rsidR="003C3CC9" w:rsidRDefault="003C3CC9">
      <w:pPr>
        <w:shd w:val="clear" w:color="auto" w:fill="FFFFFF"/>
        <w:spacing w:after="0" w:line="264" w:lineRule="auto"/>
        <w:jc w:val="both"/>
        <w:rPr>
          <w:rFonts w:ascii="Roboto" w:hAnsi="Roboto" w:cs="Arial"/>
          <w:color w:val="000000"/>
          <w:sz w:val="23"/>
          <w:szCs w:val="23"/>
          <w:lang w:val="pt-PT"/>
        </w:rPr>
      </w:pPr>
    </w:p>
    <w:p w14:paraId="23B932A0" w14:textId="77777777" w:rsidR="003C3CC9" w:rsidRDefault="00000000">
      <w:pPr>
        <w:shd w:val="clear" w:color="auto" w:fill="FFFFFF"/>
        <w:spacing w:after="0" w:line="264" w:lineRule="auto"/>
        <w:jc w:val="both"/>
      </w:pPr>
      <w:r>
        <w:rPr>
          <w:rFonts w:ascii="Roboto" w:hAnsi="Roboto" w:cs="Arial"/>
          <w:b/>
          <w:color w:val="000000"/>
          <w:sz w:val="23"/>
          <w:szCs w:val="23"/>
          <w:lang w:val="pt-PT"/>
        </w:rPr>
        <w:t>7.3.8. Acceso al servicio de Educación en la igualdad y diversidad en los centros de educación infantil de Canarias.</w:t>
      </w:r>
    </w:p>
    <w:p w14:paraId="12D7D7C1" w14:textId="4D1BEB23" w:rsidR="003C3CC9" w:rsidRDefault="00000000">
      <w:pPr>
        <w:shd w:val="clear" w:color="auto" w:fill="FFFFFF"/>
        <w:spacing w:after="0" w:line="264" w:lineRule="auto"/>
        <w:jc w:val="both"/>
        <w:rPr>
          <w:rFonts w:ascii="Roboto" w:hAnsi="Roboto" w:cs="Arial"/>
          <w:color w:val="000000"/>
          <w:sz w:val="23"/>
          <w:szCs w:val="23"/>
          <w:lang w:val="pt-PT"/>
        </w:rPr>
      </w:pPr>
      <w:r>
        <w:rPr>
          <w:rFonts w:ascii="Roboto" w:hAnsi="Roboto" w:cs="Arial"/>
          <w:color w:val="000000"/>
          <w:sz w:val="23"/>
          <w:szCs w:val="23"/>
          <w:lang w:val="pt-PT"/>
        </w:rPr>
        <w:t>Este servicio es de acceso universal en los centros de educación infantil de canarias que aparecen relacionados en la Orden de carácter autonómico Decreto 43/2020, de 16 de abril.</w:t>
      </w:r>
    </w:p>
    <w:p w14:paraId="1495DBF1" w14:textId="77777777" w:rsidR="00411D4C" w:rsidRDefault="00411D4C">
      <w:pPr>
        <w:shd w:val="clear" w:color="auto" w:fill="FFFFFF"/>
        <w:spacing w:after="0" w:line="264" w:lineRule="auto"/>
        <w:jc w:val="both"/>
        <w:rPr>
          <w:rFonts w:ascii="Roboto" w:hAnsi="Roboto" w:cs="Arial"/>
          <w:color w:val="000000"/>
          <w:sz w:val="23"/>
          <w:szCs w:val="23"/>
          <w:lang w:val="pt-PT"/>
        </w:rPr>
      </w:pPr>
    </w:p>
    <w:p w14:paraId="53E6EEAE" w14:textId="6CEBE845" w:rsidR="00411D4C" w:rsidRDefault="00411D4C" w:rsidP="00411D4C">
      <w:pPr>
        <w:shd w:val="clear" w:color="auto" w:fill="FFFFFF"/>
        <w:spacing w:after="0" w:line="264" w:lineRule="auto"/>
        <w:jc w:val="both"/>
      </w:pPr>
      <w:r>
        <w:rPr>
          <w:rFonts w:ascii="Roboto" w:hAnsi="Roboto" w:cs="Arial"/>
          <w:b/>
          <w:color w:val="000000"/>
          <w:sz w:val="23"/>
          <w:szCs w:val="23"/>
          <w:lang w:val="pt-PT"/>
        </w:rPr>
        <w:t xml:space="preserve">7.3.9. </w:t>
      </w:r>
      <w:r w:rsidRPr="00411D4C">
        <w:rPr>
          <w:rFonts w:ascii="Roboto" w:hAnsi="Roboto" w:cs="Arial"/>
          <w:b/>
          <w:color w:val="000000"/>
          <w:sz w:val="23"/>
          <w:szCs w:val="23"/>
          <w:lang w:val="pt-PT"/>
        </w:rPr>
        <w:t>Acceso al Servicio para la realización de funciones de carácter técnico y de gestión en la tramitación y resolución de la valoración del Grado de Discapacidad</w:t>
      </w:r>
      <w:r>
        <w:rPr>
          <w:rFonts w:ascii="Roboto" w:hAnsi="Roboto" w:cs="Arial"/>
          <w:b/>
          <w:color w:val="000000"/>
          <w:sz w:val="23"/>
          <w:szCs w:val="23"/>
          <w:lang w:val="pt-PT"/>
        </w:rPr>
        <w:t>.</w:t>
      </w:r>
    </w:p>
    <w:p w14:paraId="6E1907D7" w14:textId="65987369" w:rsidR="00411D4C" w:rsidRDefault="00411D4C">
      <w:pPr>
        <w:shd w:val="clear" w:color="auto" w:fill="FFFFFF"/>
        <w:spacing w:after="0" w:line="264" w:lineRule="auto"/>
        <w:jc w:val="both"/>
        <w:rPr>
          <w:rFonts w:ascii="Roboto" w:hAnsi="Roboto" w:cs="Arial"/>
          <w:color w:val="000000"/>
          <w:sz w:val="23"/>
          <w:szCs w:val="23"/>
          <w:lang w:val="pt-PT"/>
        </w:rPr>
      </w:pPr>
      <w:r w:rsidRPr="00411D4C">
        <w:rPr>
          <w:rFonts w:ascii="Roboto" w:hAnsi="Roboto" w:cs="Arial"/>
          <w:color w:val="000000"/>
          <w:sz w:val="23"/>
          <w:szCs w:val="23"/>
          <w:lang w:val="pt-PT"/>
        </w:rPr>
        <w:t>Personas solicitantes valoración del Grado Discapacidad de  de la Comunidad Autónoma.</w:t>
      </w:r>
    </w:p>
    <w:p w14:paraId="7D7CC05B" w14:textId="77777777" w:rsidR="003C3CC9" w:rsidRDefault="003C3CC9">
      <w:pPr>
        <w:shd w:val="clear" w:color="auto" w:fill="FFFFFF"/>
        <w:spacing w:after="0" w:line="264" w:lineRule="auto"/>
        <w:jc w:val="both"/>
        <w:rPr>
          <w:color w:val="000000"/>
        </w:rPr>
      </w:pPr>
    </w:p>
    <w:p w14:paraId="35EC5A92" w14:textId="175013F5" w:rsidR="003C3CC9" w:rsidRDefault="00411D4C">
      <w:pPr>
        <w:shd w:val="clear" w:color="auto" w:fill="FFFFFF"/>
        <w:spacing w:after="0" w:line="264" w:lineRule="auto"/>
        <w:jc w:val="both"/>
        <w:rPr>
          <w:rFonts w:ascii="Roboto" w:hAnsi="Roboto" w:cs="Arial"/>
          <w:color w:val="4472C4"/>
          <w:sz w:val="23"/>
          <w:szCs w:val="23"/>
          <w:lang w:val="pt-PT"/>
        </w:rPr>
      </w:pPr>
      <w:r w:rsidRPr="00411D4C">
        <w:rPr>
          <w:rFonts w:ascii="Roboto" w:hAnsi="Roboto" w:cs="Arial"/>
          <w:color w:val="4472C4"/>
          <w:sz w:val="23"/>
          <w:szCs w:val="23"/>
        </w:rPr>
        <w:t>Descarga de Documento. (</w:t>
      </w:r>
      <w:hyperlink r:id="rId7" w:history="1">
        <w:r w:rsidRPr="00411D4C">
          <w:rPr>
            <w:rStyle w:val="Hipervnculo"/>
            <w:rFonts w:ascii="Roboto" w:hAnsi="Roboto" w:cs="Arial"/>
            <w:sz w:val="23"/>
            <w:szCs w:val="23"/>
          </w:rPr>
          <w:t>DOCX</w:t>
        </w:r>
      </w:hyperlink>
      <w:r w:rsidRPr="00411D4C">
        <w:rPr>
          <w:rFonts w:ascii="Roboto" w:hAnsi="Roboto" w:cs="Arial"/>
          <w:color w:val="4472C4"/>
          <w:sz w:val="23"/>
          <w:szCs w:val="23"/>
        </w:rPr>
        <w:t>, </w:t>
      </w:r>
      <w:hyperlink r:id="rId8" w:history="1">
        <w:r w:rsidRPr="00411D4C">
          <w:rPr>
            <w:rStyle w:val="Hipervnculo"/>
            <w:rFonts w:ascii="Roboto" w:hAnsi="Roboto" w:cs="Arial"/>
            <w:sz w:val="23"/>
            <w:szCs w:val="23"/>
          </w:rPr>
          <w:t>ODT</w:t>
        </w:r>
      </w:hyperlink>
      <w:r w:rsidRPr="00411D4C">
        <w:rPr>
          <w:rFonts w:ascii="Roboto" w:hAnsi="Roboto" w:cs="Arial"/>
          <w:color w:val="4472C4"/>
          <w:sz w:val="23"/>
          <w:szCs w:val="23"/>
        </w:rPr>
        <w:t xml:space="preserve">, </w:t>
      </w:r>
      <w:hyperlink r:id="rId9" w:history="1">
        <w:r w:rsidRPr="00411D4C">
          <w:rPr>
            <w:rStyle w:val="Hipervnculo"/>
            <w:rFonts w:ascii="Roboto" w:hAnsi="Roboto" w:cs="Arial"/>
            <w:sz w:val="23"/>
            <w:szCs w:val="23"/>
          </w:rPr>
          <w:t>PDF</w:t>
        </w:r>
      </w:hyperlink>
      <w:r w:rsidRPr="00411D4C">
        <w:rPr>
          <w:rFonts w:ascii="Roboto" w:hAnsi="Roboto" w:cs="Arial"/>
          <w:color w:val="4472C4"/>
          <w:sz w:val="23"/>
          <w:szCs w:val="23"/>
        </w:rPr>
        <w:t>)</w:t>
      </w:r>
    </w:p>
    <w:p w14:paraId="475B6217" w14:textId="77777777" w:rsidR="003C3CC9" w:rsidRDefault="003C3CC9">
      <w:pPr>
        <w:pStyle w:val="NormalWeb"/>
        <w:shd w:val="clear" w:color="auto" w:fill="FFFFFF"/>
        <w:spacing w:before="0" w:after="0"/>
        <w:jc w:val="both"/>
        <w:textAlignment w:val="baseline"/>
        <w:rPr>
          <w:rFonts w:ascii="Roboto" w:hAnsi="Roboto" w:cs="Arial"/>
          <w:sz w:val="23"/>
          <w:szCs w:val="23"/>
        </w:rPr>
      </w:pPr>
    </w:p>
    <w:p w14:paraId="17CED809" w14:textId="61C22AAF" w:rsidR="003C3CC9" w:rsidRDefault="00000000">
      <w:pPr>
        <w:shd w:val="clear" w:color="auto" w:fill="FFFFFF"/>
        <w:spacing w:after="0" w:line="240" w:lineRule="auto"/>
        <w:rPr>
          <w:rFonts w:ascii="Roboto" w:hAnsi="Roboto" w:cs="Arial"/>
          <w:color w:val="000000"/>
          <w:sz w:val="23"/>
          <w:szCs w:val="23"/>
        </w:rPr>
      </w:pPr>
      <w:r w:rsidRPr="00411D4C">
        <w:rPr>
          <w:rFonts w:ascii="Roboto" w:hAnsi="Roboto" w:cs="Arial"/>
          <w:b/>
          <w:bCs/>
          <w:color w:val="000000"/>
          <w:sz w:val="23"/>
          <w:szCs w:val="23"/>
        </w:rPr>
        <w:t>Fecha de Actualización</w:t>
      </w:r>
      <w:r>
        <w:rPr>
          <w:rFonts w:ascii="Roboto" w:hAnsi="Roboto" w:cs="Arial"/>
          <w:color w:val="000000"/>
          <w:sz w:val="23"/>
          <w:szCs w:val="23"/>
        </w:rPr>
        <w:t>: 31 de diciembre de 202</w:t>
      </w:r>
      <w:r w:rsidR="00411D4C">
        <w:rPr>
          <w:rFonts w:ascii="Roboto" w:hAnsi="Roboto" w:cs="Arial"/>
          <w:color w:val="000000"/>
          <w:sz w:val="23"/>
          <w:szCs w:val="23"/>
        </w:rPr>
        <w:t>5</w:t>
      </w:r>
      <w:r>
        <w:rPr>
          <w:rFonts w:ascii="Roboto" w:hAnsi="Roboto" w:cs="Arial"/>
          <w:color w:val="000000"/>
          <w:sz w:val="23"/>
          <w:szCs w:val="23"/>
        </w:rPr>
        <w:t>.</w:t>
      </w:r>
    </w:p>
    <w:p w14:paraId="75429647" w14:textId="77777777" w:rsidR="003C3CC9" w:rsidRDefault="00000000">
      <w:pPr>
        <w:shd w:val="clear" w:color="auto" w:fill="FFFFFF"/>
        <w:spacing w:after="0" w:line="264" w:lineRule="auto"/>
        <w:jc w:val="both"/>
      </w:pPr>
      <w:r>
        <w:rPr>
          <w:rFonts w:ascii="Roboto" w:eastAsia="Times New Roman" w:hAnsi="Roboto" w:cs="Arial"/>
          <w:b/>
          <w:bCs/>
          <w:color w:val="333333"/>
          <w:sz w:val="23"/>
          <w:szCs w:val="23"/>
          <w:shd w:val="clear" w:color="auto" w:fill="FFFFFF"/>
          <w:lang w:eastAsia="es-ES"/>
        </w:rPr>
        <w:t>Periodicidad:</w:t>
      </w:r>
      <w:r>
        <w:rPr>
          <w:rFonts w:ascii="Roboto" w:eastAsia="Times New Roman" w:hAnsi="Roboto" w:cs="Arial"/>
          <w:color w:val="333333"/>
          <w:sz w:val="23"/>
          <w:szCs w:val="23"/>
          <w:shd w:val="clear" w:color="auto" w:fill="FFFFFF"/>
          <w:lang w:eastAsia="es-ES"/>
        </w:rPr>
        <w:t> anual.</w:t>
      </w:r>
      <w:r>
        <w:rPr>
          <w:rFonts w:ascii="Roboto" w:hAnsi="Roboto" w:cs="Arial"/>
          <w:sz w:val="23"/>
          <w:szCs w:val="23"/>
        </w:rPr>
        <w:t xml:space="preserve"> </w:t>
      </w:r>
    </w:p>
    <w:p w14:paraId="14ED9442" w14:textId="77777777" w:rsidR="003C3CC9" w:rsidRDefault="003C3CC9">
      <w:pPr>
        <w:shd w:val="clear" w:color="auto" w:fill="FFFFFF"/>
        <w:spacing w:after="0" w:line="240" w:lineRule="auto"/>
        <w:rPr>
          <w:rFonts w:ascii="Roboto" w:hAnsi="Roboto" w:cs="Arial"/>
          <w:sz w:val="23"/>
          <w:szCs w:val="23"/>
        </w:rPr>
      </w:pPr>
    </w:p>
    <w:sectPr w:rsidR="003C3CC9">
      <w:headerReference w:type="default" r:id="rId10"/>
      <w:footerReference w:type="default" r:id="rId11"/>
      <w:pgSz w:w="11901" w:h="16817"/>
      <w:pgMar w:top="2381" w:right="1134"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479C3" w14:textId="77777777" w:rsidR="00C6764E" w:rsidRDefault="00C6764E">
      <w:pPr>
        <w:spacing w:after="0" w:line="240" w:lineRule="auto"/>
      </w:pPr>
      <w:r>
        <w:separator/>
      </w:r>
    </w:p>
  </w:endnote>
  <w:endnote w:type="continuationSeparator" w:id="0">
    <w:p w14:paraId="65D3296A" w14:textId="77777777" w:rsidR="00C6764E" w:rsidRDefault="00C67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AF10" w14:textId="77777777" w:rsidR="00E23A82" w:rsidRDefault="00000000">
    <w:pPr>
      <w:pStyle w:val="Piedepgina"/>
      <w:jc w:val="center"/>
    </w:pPr>
    <w:r>
      <w:rPr>
        <w:caps/>
        <w:color w:val="4472C4"/>
      </w:rPr>
      <w:fldChar w:fldCharType="begin"/>
    </w:r>
    <w:r>
      <w:rPr>
        <w:caps/>
        <w:color w:val="4472C4"/>
      </w:rPr>
      <w:instrText xml:space="preserve"> PAGE </w:instrText>
    </w:r>
    <w:r>
      <w:rPr>
        <w:caps/>
        <w:color w:val="4472C4"/>
      </w:rPr>
      <w:fldChar w:fldCharType="separate"/>
    </w:r>
    <w:r>
      <w:rPr>
        <w:caps/>
        <w:color w:val="4472C4"/>
      </w:rPr>
      <w:t>2</w:t>
    </w:r>
    <w:r>
      <w:rPr>
        <w:caps/>
        <w:color w:val="4472C4"/>
      </w:rPr>
      <w:fldChar w:fldCharType="end"/>
    </w:r>
  </w:p>
  <w:p w14:paraId="6790DA98" w14:textId="77777777" w:rsidR="00E23A82" w:rsidRDefault="00E23A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53D3" w14:textId="77777777" w:rsidR="00C6764E" w:rsidRDefault="00C6764E">
      <w:pPr>
        <w:spacing w:after="0" w:line="240" w:lineRule="auto"/>
      </w:pPr>
      <w:r>
        <w:rPr>
          <w:color w:val="000000"/>
        </w:rPr>
        <w:separator/>
      </w:r>
    </w:p>
  </w:footnote>
  <w:footnote w:type="continuationSeparator" w:id="0">
    <w:p w14:paraId="0F1E82FA" w14:textId="77777777" w:rsidR="00C6764E" w:rsidRDefault="00C67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A23C" w14:textId="77777777" w:rsidR="00E23A82" w:rsidRDefault="00000000">
    <w:pPr>
      <w:pStyle w:val="Encabezado"/>
    </w:pPr>
    <w:r>
      <w:rPr>
        <w:noProof/>
      </w:rPr>
      <w:drawing>
        <wp:anchor distT="0" distB="0" distL="114300" distR="114300" simplePos="0" relativeHeight="251659264" behindDoc="1" locked="0" layoutInCell="1" allowOverlap="1" wp14:anchorId="51D2065B" wp14:editId="014AA728">
          <wp:simplePos x="0" y="0"/>
          <wp:positionH relativeFrom="page">
            <wp:align>center</wp:align>
          </wp:positionH>
          <wp:positionV relativeFrom="paragraph">
            <wp:posOffset>-697860</wp:posOffset>
          </wp:positionV>
          <wp:extent cx="7862568" cy="10698480"/>
          <wp:effectExtent l="0" t="0" r="0" b="0"/>
          <wp:wrapNone/>
          <wp:docPr id="1258351486"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862568" cy="1069848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186F"/>
    <w:multiLevelType w:val="multilevel"/>
    <w:tmpl w:val="3B1ABC92"/>
    <w:styleLink w:val="WW8Num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237A370B"/>
    <w:multiLevelType w:val="multilevel"/>
    <w:tmpl w:val="D0CA834E"/>
    <w:styleLink w:val="WW8Num2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2D2525E4"/>
    <w:multiLevelType w:val="multilevel"/>
    <w:tmpl w:val="C3788754"/>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2F824DDD"/>
    <w:multiLevelType w:val="multilevel"/>
    <w:tmpl w:val="D022667C"/>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3062505E"/>
    <w:multiLevelType w:val="multilevel"/>
    <w:tmpl w:val="C3D09EF2"/>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50882AB2"/>
    <w:multiLevelType w:val="multilevel"/>
    <w:tmpl w:val="553EBCE2"/>
    <w:lvl w:ilvl="0">
      <w:start w:val="7"/>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rPr>
        <w:b/>
        <w:bCs/>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53047C3D"/>
    <w:multiLevelType w:val="multilevel"/>
    <w:tmpl w:val="1CCC0756"/>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62593010"/>
    <w:multiLevelType w:val="multilevel"/>
    <w:tmpl w:val="4B427736"/>
    <w:styleLink w:val="WW8Num27"/>
    <w:lvl w:ilvl="0">
      <w:numFmt w:val="bullet"/>
      <w:lvlText w:val=""/>
      <w:lvlJc w:val="left"/>
      <w:pPr>
        <w:ind w:left="720" w:hanging="360"/>
      </w:pPr>
      <w:rPr>
        <w:rFonts w:ascii="Symbol" w:eastAsia="MS Mincho" w:hAnsi="Symbol" w:cs="Symbo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62CA393C"/>
    <w:multiLevelType w:val="multilevel"/>
    <w:tmpl w:val="F5CE6358"/>
    <w:lvl w:ilvl="0">
      <w:numFmt w:val="bullet"/>
      <w:lvlText w:val="-"/>
      <w:lvlJc w:val="left"/>
      <w:pPr>
        <w:ind w:left="720" w:hanging="360"/>
      </w:pPr>
      <w:rPr>
        <w:rFonts w:ascii="Roboto" w:eastAsia="Times New Roman" w:hAnsi="Roboto" w:cs="Aria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9" w15:restartNumberingAfterBreak="0">
    <w:nsid w:val="64920BF3"/>
    <w:multiLevelType w:val="multilevel"/>
    <w:tmpl w:val="271A787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rFonts w:ascii="Roboto" w:hAnsi="Roboto"/>
        <w:sz w:val="23"/>
        <w:szCs w:val="23"/>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6898653B"/>
    <w:multiLevelType w:val="multilevel"/>
    <w:tmpl w:val="C3648748"/>
    <w:styleLink w:val="WW8Num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79156DFD"/>
    <w:multiLevelType w:val="multilevel"/>
    <w:tmpl w:val="B9E4DD6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870074607">
    <w:abstractNumId w:val="10"/>
  </w:num>
  <w:num w:numId="2" w16cid:durableId="550658710">
    <w:abstractNumId w:val="3"/>
  </w:num>
  <w:num w:numId="3" w16cid:durableId="1500075134">
    <w:abstractNumId w:val="6"/>
  </w:num>
  <w:num w:numId="4" w16cid:durableId="301273546">
    <w:abstractNumId w:val="2"/>
  </w:num>
  <w:num w:numId="5" w16cid:durableId="1739210820">
    <w:abstractNumId w:val="1"/>
  </w:num>
  <w:num w:numId="6" w16cid:durableId="489906061">
    <w:abstractNumId w:val="4"/>
  </w:num>
  <w:num w:numId="7" w16cid:durableId="1832333264">
    <w:abstractNumId w:val="7"/>
  </w:num>
  <w:num w:numId="8" w16cid:durableId="1877808146">
    <w:abstractNumId w:val="0"/>
  </w:num>
  <w:num w:numId="9" w16cid:durableId="1876000424">
    <w:abstractNumId w:val="9"/>
  </w:num>
  <w:num w:numId="10" w16cid:durableId="2064330408">
    <w:abstractNumId w:val="5"/>
  </w:num>
  <w:num w:numId="11" w16cid:durableId="2037385359">
    <w:abstractNumId w:val="11"/>
  </w:num>
  <w:num w:numId="12" w16cid:durableId="14992312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CC9"/>
    <w:rsid w:val="0006696D"/>
    <w:rsid w:val="000A7F04"/>
    <w:rsid w:val="001317AF"/>
    <w:rsid w:val="00200E7B"/>
    <w:rsid w:val="003C3CC9"/>
    <w:rsid w:val="00401952"/>
    <w:rsid w:val="00411D4C"/>
    <w:rsid w:val="00436C72"/>
    <w:rsid w:val="008D3692"/>
    <w:rsid w:val="00C6764E"/>
    <w:rsid w:val="00E23A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DAED"/>
  <w15:docId w15:val="{FE0DBDDF-D978-47B8-AEB5-5127CEE2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D4C"/>
    <w:pPr>
      <w:suppressAutoHyphens/>
      <w:spacing w:after="160" w:line="25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styleId="Prrafodelista">
    <w:name w:val="List Paragraph"/>
    <w:basedOn w:val="Normal"/>
    <w:pPr>
      <w:ind w:left="720"/>
      <w:contextualSpacing/>
    </w:pPr>
  </w:style>
  <w:style w:type="character" w:styleId="Fuerte">
    <w:name w:val="Strong"/>
    <w:basedOn w:val="Fuentedeprrafopredeter"/>
    <w:rPr>
      <w:b/>
      <w:bCs/>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lang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b/>
      <w:bCs/>
      <w:lang w:eastAsia="en-US"/>
    </w:rPr>
  </w:style>
  <w:style w:type="character" w:styleId="Hipervnculo">
    <w:name w:val="Hyperlink"/>
    <w:rPr>
      <w:color w:val="0563C1"/>
      <w:u w:val="single"/>
    </w:rPr>
  </w:style>
  <w:style w:type="paragraph" w:styleId="NormalWeb">
    <w:name w:val="Normal (Web)"/>
    <w:basedOn w:val="Normal"/>
    <w:pPr>
      <w:spacing w:before="100" w:after="100" w:line="240" w:lineRule="auto"/>
    </w:pPr>
    <w:rPr>
      <w:rFonts w:ascii="Times New Roman" w:eastAsia="Times New Roman" w:hAnsi="Times New Roman"/>
      <w:sz w:val="24"/>
      <w:szCs w:val="24"/>
      <w:lang w:eastAsia="es-ES"/>
    </w:rPr>
  </w:style>
  <w:style w:type="paragraph" w:customStyle="1" w:styleId="Standard">
    <w:name w:val="Standard"/>
    <w:pPr>
      <w:suppressAutoHyphens/>
      <w:textAlignment w:val="baseline"/>
    </w:pPr>
    <w:rPr>
      <w:rFonts w:ascii="Times New Roman" w:eastAsia="Times New Roman" w:hAnsi="Times New Roman"/>
      <w:kern w:val="3"/>
      <w:lang w:eastAsia="zh-CN"/>
    </w:rPr>
  </w:style>
  <w:style w:type="paragraph" w:customStyle="1" w:styleId="ecxecxmsonormal">
    <w:name w:val="ecxecxmsonormal"/>
    <w:basedOn w:val="Standard"/>
    <w:rPr>
      <w:sz w:val="24"/>
      <w:szCs w:val="24"/>
    </w:rPr>
  </w:style>
  <w:style w:type="paragraph" w:customStyle="1" w:styleId="Default">
    <w:name w:val="Default"/>
    <w:pPr>
      <w:suppressAutoHyphens/>
      <w:autoSpaceDE w:val="0"/>
      <w:textAlignment w:val="baseline"/>
    </w:pPr>
    <w:rPr>
      <w:rFonts w:eastAsia="Times New Roman" w:cs="Calibri"/>
      <w:color w:val="000000"/>
      <w:kern w:val="3"/>
      <w:sz w:val="24"/>
      <w:szCs w:val="24"/>
      <w:lang w:eastAsia="zh-CN"/>
    </w:rPr>
  </w:style>
  <w:style w:type="character" w:styleId="Mencinsinresolver">
    <w:name w:val="Unresolved Mention"/>
    <w:basedOn w:val="Fuentedeprrafopredeter"/>
    <w:rPr>
      <w:color w:val="605E5C"/>
      <w:shd w:val="clear" w:color="auto" w:fill="E1DFDD"/>
    </w:rPr>
  </w:style>
  <w:style w:type="paragraph" w:customStyle="1" w:styleId="elementor-icon-list-item">
    <w:name w:val="elementor-icon-list-item"/>
    <w:basedOn w:val="Normal"/>
    <w:pPr>
      <w:spacing w:before="100" w:after="100" w:line="240" w:lineRule="auto"/>
    </w:pPr>
    <w:rPr>
      <w:rFonts w:ascii="Times New Roman" w:eastAsia="Times New Roman" w:hAnsi="Times New Roman"/>
      <w:sz w:val="24"/>
      <w:szCs w:val="24"/>
      <w:lang w:eastAsia="ja-JP"/>
    </w:rPr>
  </w:style>
  <w:style w:type="character" w:customStyle="1" w:styleId="elementor-icon-list-text">
    <w:name w:val="elementor-icon-list-text"/>
    <w:basedOn w:val="Fuentedeprrafopredeter"/>
  </w:style>
  <w:style w:type="paragraph" w:styleId="Revisin">
    <w:name w:val="Revision"/>
    <w:pPr>
      <w:suppressAutoHyphens/>
    </w:pPr>
    <w:rPr>
      <w:sz w:val="22"/>
      <w:szCs w:val="22"/>
      <w:lang w:eastAsia="en-US"/>
    </w:rPr>
  </w:style>
  <w:style w:type="numbering" w:customStyle="1" w:styleId="WW8Num3">
    <w:name w:val="WW8Num3"/>
    <w:basedOn w:val="Sinlista"/>
    <w:pPr>
      <w:numPr>
        <w:numId w:val="1"/>
      </w:numPr>
    </w:pPr>
  </w:style>
  <w:style w:type="numbering" w:customStyle="1" w:styleId="WW8Num8">
    <w:name w:val="WW8Num8"/>
    <w:basedOn w:val="Sinlista"/>
    <w:pPr>
      <w:numPr>
        <w:numId w:val="2"/>
      </w:numPr>
    </w:pPr>
  </w:style>
  <w:style w:type="numbering" w:customStyle="1" w:styleId="WW8Num19">
    <w:name w:val="WW8Num19"/>
    <w:basedOn w:val="Sinlista"/>
    <w:pPr>
      <w:numPr>
        <w:numId w:val="3"/>
      </w:numPr>
    </w:pPr>
  </w:style>
  <w:style w:type="numbering" w:customStyle="1" w:styleId="WW8Num25">
    <w:name w:val="WW8Num25"/>
    <w:basedOn w:val="Sinlista"/>
    <w:pPr>
      <w:numPr>
        <w:numId w:val="4"/>
      </w:numPr>
    </w:pPr>
  </w:style>
  <w:style w:type="numbering" w:customStyle="1" w:styleId="WW8Num23">
    <w:name w:val="WW8Num23"/>
    <w:basedOn w:val="Sinlista"/>
    <w:pPr>
      <w:numPr>
        <w:numId w:val="5"/>
      </w:numPr>
    </w:pPr>
  </w:style>
  <w:style w:type="numbering" w:customStyle="1" w:styleId="WW8Num22">
    <w:name w:val="WW8Num22"/>
    <w:basedOn w:val="Sinlista"/>
    <w:pPr>
      <w:numPr>
        <w:numId w:val="6"/>
      </w:numPr>
    </w:pPr>
  </w:style>
  <w:style w:type="numbering" w:customStyle="1" w:styleId="WW8Num27">
    <w:name w:val="WW8Num27"/>
    <w:basedOn w:val="Sinlista"/>
    <w:pPr>
      <w:numPr>
        <w:numId w:val="7"/>
      </w:numPr>
    </w:pPr>
  </w:style>
  <w:style w:type="numbering" w:customStyle="1" w:styleId="WW8Num6">
    <w:name w:val="WW8Num6"/>
    <w:basedOn w:val="Sinlist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ucas.org/wp-content/uploads/2025/04/7.3.-REQUISITOS-Y-CONDICIONES-DE-ACCESO-A-LOS-SERVICIOS.od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ucas.org/wp-content/uploads/2025/04/7.3.-REQUISITOS-Y-CONDICIONES-DE-ACCESO-A-LOS-SERVICIOS.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ucas.org/wp-content/uploads/2025/04/7.3.-REQUISITOS-Y-CONDICIONES-DE-ACCESO-A-LOS-SERVICI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nomia3\Downloads\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plantilla_fucas_npag.dotx</Template>
  <TotalTime>5</TotalTime>
  <Pages>2</Pages>
  <Words>706</Words>
  <Characters>3883</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Manuel Hernández</cp:lastModifiedBy>
  <cp:revision>4</cp:revision>
  <cp:lastPrinted>2025-04-02T15:36:00Z</cp:lastPrinted>
  <dcterms:created xsi:type="dcterms:W3CDTF">2025-04-02T16:17:00Z</dcterms:created>
  <dcterms:modified xsi:type="dcterms:W3CDTF">2026-04-27T13:03:00Z</dcterms:modified>
</cp:coreProperties>
</file>