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1" simplePos="0" relativeHeight="237119488">
            <wp:simplePos x="0" y="0"/>
            <wp:positionH relativeFrom="page">
              <wp:posOffset>590676</wp:posOffset>
            </wp:positionH>
            <wp:positionV relativeFrom="page">
              <wp:posOffset>38</wp:posOffset>
            </wp:positionV>
            <wp:extent cx="6375067" cy="9015817"/>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6375067" cy="9015817"/>
                    </a:xfrm>
                    <a:prstGeom prst="rect">
                      <a:avLst/>
                    </a:prstGeom>
                  </pic:spPr>
                </pic:pic>
              </a:graphicData>
            </a:graphic>
          </wp:anchor>
        </w:drawing>
      </w:r>
      <w:r>
        <w:rPr/>
        <w:drawing>
          <wp:anchor distT="0" distB="0" distL="0" distR="0" allowOverlap="1" layoutInCell="1" locked="0" behindDoc="1" simplePos="0" relativeHeight="237120512">
            <wp:simplePos x="0" y="0"/>
            <wp:positionH relativeFrom="page">
              <wp:posOffset>3481578</wp:posOffset>
            </wp:positionH>
            <wp:positionV relativeFrom="page">
              <wp:posOffset>9816210</wp:posOffset>
            </wp:positionV>
            <wp:extent cx="3146215" cy="46643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3146215" cy="466439"/>
                    </a:xfrm>
                    <a:prstGeom prst="rect">
                      <a:avLst/>
                    </a:prstGeom>
                  </pic:spPr>
                </pic:pic>
              </a:graphicData>
            </a:graphic>
          </wp:anchor>
        </w:drawing>
      </w:r>
      <w:r>
        <w:rPr/>
        <w:drawing>
          <wp:anchor distT="0" distB="0" distL="0" distR="0" allowOverlap="1" layoutInCell="1" locked="0" behindDoc="1" simplePos="0" relativeHeight="237121536">
            <wp:simplePos x="0" y="0"/>
            <wp:positionH relativeFrom="page">
              <wp:posOffset>6735117</wp:posOffset>
            </wp:positionH>
            <wp:positionV relativeFrom="page">
              <wp:posOffset>9880018</wp:posOffset>
            </wp:positionV>
            <wp:extent cx="338328" cy="338328"/>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338328" cy="338328"/>
                    </a:xfrm>
                    <a:prstGeom prst="rect">
                      <a:avLst/>
                    </a:prstGeom>
                  </pic:spPr>
                </pic:pic>
              </a:graphicData>
            </a:graphic>
          </wp:anchor>
        </w:drawing>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18"/>
        </w:rPr>
      </w:pPr>
    </w:p>
    <w:p>
      <w:pPr>
        <w:spacing w:line="247" w:lineRule="auto" w:before="100"/>
        <w:ind w:left="1325" w:right="846" w:firstLine="0"/>
        <w:jc w:val="both"/>
        <w:rPr>
          <w:b/>
          <w:sz w:val="18"/>
        </w:rPr>
      </w:pPr>
      <w:bookmarkStart w:name="CERTIFICADO_P12_10.12.2024_FIRMADO.pdf" w:id="1"/>
      <w:bookmarkEnd w:id="1"/>
      <w:r>
        <w:rPr/>
      </w:r>
      <w:r>
        <w:rPr>
          <w:b/>
          <w:w w:val="105"/>
          <w:sz w:val="18"/>
        </w:rPr>
        <w:t>DÑA. MARÍA ARÁNZAZU FELIÚ VILLALBA, JEFA DE SECCIÓN DE INMIGRACIÓN CON DNI 42.850.833-Q, COMO SECRETARIA DEL PATRONATO DE LA FUNDACIÓN TUTELAR CANARIA PARA LA ACCIÓN SOCIAL, MP.</w:t>
      </w:r>
    </w:p>
    <w:p>
      <w:pPr>
        <w:pStyle w:val="BodyText"/>
        <w:rPr>
          <w:b/>
          <w:sz w:val="20"/>
        </w:rPr>
      </w:pPr>
    </w:p>
    <w:p>
      <w:pPr>
        <w:pStyle w:val="BodyText"/>
        <w:spacing w:before="2"/>
        <w:rPr>
          <w:b/>
          <w:sz w:val="17"/>
        </w:rPr>
      </w:pPr>
    </w:p>
    <w:p>
      <w:pPr>
        <w:spacing w:line="247" w:lineRule="auto" w:before="0"/>
        <w:ind w:left="1325" w:right="845" w:firstLine="0"/>
        <w:jc w:val="both"/>
        <w:rPr>
          <w:sz w:val="18"/>
        </w:rPr>
      </w:pPr>
      <w:r>
        <w:rPr>
          <w:w w:val="105"/>
          <w:sz w:val="18"/>
        </w:rPr>
        <w:t>CERTIFICA:</w:t>
      </w:r>
      <w:r>
        <w:rPr>
          <w:spacing w:val="-13"/>
          <w:w w:val="105"/>
          <w:sz w:val="18"/>
        </w:rPr>
        <w:t> </w:t>
      </w:r>
      <w:r>
        <w:rPr>
          <w:w w:val="105"/>
          <w:sz w:val="18"/>
        </w:rPr>
        <w:t>Que el Patronato de la Fundación Tutelar Canaria para la Acción Social, M.P., en reunión extraordinaria</w:t>
      </w:r>
      <w:r>
        <w:rPr>
          <w:spacing w:val="-7"/>
          <w:w w:val="105"/>
          <w:sz w:val="18"/>
        </w:rPr>
        <w:t> </w:t>
      </w:r>
      <w:r>
        <w:rPr>
          <w:w w:val="105"/>
          <w:sz w:val="18"/>
        </w:rPr>
        <w:t>celebrada</w:t>
      </w:r>
      <w:r>
        <w:rPr>
          <w:spacing w:val="-7"/>
          <w:w w:val="105"/>
          <w:sz w:val="18"/>
        </w:rPr>
        <w:t> </w:t>
      </w:r>
      <w:r>
        <w:rPr>
          <w:w w:val="105"/>
          <w:sz w:val="18"/>
        </w:rPr>
        <w:t>el</w:t>
      </w:r>
      <w:r>
        <w:rPr>
          <w:spacing w:val="-6"/>
          <w:w w:val="105"/>
          <w:sz w:val="18"/>
        </w:rPr>
        <w:t> </w:t>
      </w:r>
      <w:r>
        <w:rPr>
          <w:w w:val="105"/>
          <w:sz w:val="18"/>
        </w:rPr>
        <w:t>día</w:t>
      </w:r>
      <w:r>
        <w:rPr>
          <w:spacing w:val="-4"/>
          <w:w w:val="105"/>
          <w:sz w:val="18"/>
        </w:rPr>
        <w:t> </w:t>
      </w:r>
      <w:r>
        <w:rPr>
          <w:w w:val="105"/>
          <w:sz w:val="18"/>
        </w:rPr>
        <w:t>10</w:t>
      </w:r>
      <w:r>
        <w:rPr>
          <w:spacing w:val="-5"/>
          <w:w w:val="105"/>
          <w:sz w:val="18"/>
        </w:rPr>
        <w:t> </w:t>
      </w:r>
      <w:r>
        <w:rPr>
          <w:w w:val="105"/>
          <w:sz w:val="18"/>
        </w:rPr>
        <w:t>de</w:t>
      </w:r>
      <w:r>
        <w:rPr>
          <w:spacing w:val="-5"/>
          <w:w w:val="105"/>
          <w:sz w:val="18"/>
        </w:rPr>
        <w:t> </w:t>
      </w:r>
      <w:r>
        <w:rPr>
          <w:w w:val="105"/>
          <w:sz w:val="18"/>
        </w:rPr>
        <w:t>diciembre</w:t>
      </w:r>
      <w:r>
        <w:rPr>
          <w:spacing w:val="-5"/>
          <w:w w:val="105"/>
          <w:sz w:val="18"/>
        </w:rPr>
        <w:t> </w:t>
      </w:r>
      <w:r>
        <w:rPr>
          <w:w w:val="105"/>
          <w:sz w:val="18"/>
        </w:rPr>
        <w:t>de</w:t>
      </w:r>
      <w:r>
        <w:rPr>
          <w:spacing w:val="-6"/>
          <w:w w:val="105"/>
          <w:sz w:val="18"/>
        </w:rPr>
        <w:t> </w:t>
      </w:r>
      <w:r>
        <w:rPr>
          <w:w w:val="105"/>
          <w:sz w:val="18"/>
        </w:rPr>
        <w:t>2024,</w:t>
      </w:r>
      <w:r>
        <w:rPr>
          <w:spacing w:val="-4"/>
          <w:w w:val="105"/>
          <w:sz w:val="18"/>
        </w:rPr>
        <w:t> </w:t>
      </w:r>
      <w:r>
        <w:rPr>
          <w:w w:val="105"/>
          <w:sz w:val="18"/>
        </w:rPr>
        <w:t>con</w:t>
      </w:r>
      <w:r>
        <w:rPr>
          <w:spacing w:val="-5"/>
          <w:w w:val="105"/>
          <w:sz w:val="18"/>
        </w:rPr>
        <w:t> </w:t>
      </w:r>
      <w:r>
        <w:rPr>
          <w:b/>
          <w:w w:val="105"/>
          <w:sz w:val="18"/>
        </w:rPr>
        <w:t>Nº</w:t>
      </w:r>
      <w:r>
        <w:rPr>
          <w:b/>
          <w:spacing w:val="-5"/>
          <w:w w:val="105"/>
          <w:sz w:val="18"/>
        </w:rPr>
        <w:t> </w:t>
      </w:r>
      <w:r>
        <w:rPr>
          <w:b/>
          <w:w w:val="105"/>
          <w:sz w:val="18"/>
        </w:rPr>
        <w:t>de</w:t>
      </w:r>
      <w:r>
        <w:rPr>
          <w:b/>
          <w:spacing w:val="-4"/>
          <w:w w:val="105"/>
          <w:sz w:val="18"/>
        </w:rPr>
        <w:t> </w:t>
      </w:r>
      <w:r>
        <w:rPr>
          <w:b/>
          <w:w w:val="105"/>
          <w:sz w:val="18"/>
        </w:rPr>
        <w:t>certificado</w:t>
      </w:r>
      <w:r>
        <w:rPr>
          <w:b/>
          <w:spacing w:val="-7"/>
          <w:w w:val="105"/>
          <w:sz w:val="18"/>
        </w:rPr>
        <w:t> </w:t>
      </w:r>
      <w:r>
        <w:rPr>
          <w:b/>
          <w:w w:val="105"/>
          <w:sz w:val="18"/>
        </w:rPr>
        <w:t>P12/2024</w:t>
      </w:r>
      <w:r>
        <w:rPr>
          <w:w w:val="105"/>
          <w:sz w:val="18"/>
        </w:rPr>
        <w:t>,</w:t>
      </w:r>
      <w:r>
        <w:rPr>
          <w:spacing w:val="-4"/>
          <w:w w:val="105"/>
          <w:sz w:val="18"/>
        </w:rPr>
        <w:t> </w:t>
      </w:r>
      <w:r>
        <w:rPr>
          <w:w w:val="105"/>
          <w:sz w:val="18"/>
        </w:rPr>
        <w:t>adoptó</w:t>
      </w:r>
      <w:r>
        <w:rPr>
          <w:spacing w:val="-7"/>
          <w:w w:val="105"/>
          <w:sz w:val="18"/>
        </w:rPr>
        <w:t> </w:t>
      </w:r>
      <w:r>
        <w:rPr>
          <w:w w:val="105"/>
          <w:sz w:val="18"/>
        </w:rPr>
        <w:t>entre otros, el siguiente</w:t>
      </w:r>
      <w:r>
        <w:rPr>
          <w:spacing w:val="-6"/>
          <w:w w:val="105"/>
          <w:sz w:val="18"/>
        </w:rPr>
        <w:t> </w:t>
      </w:r>
      <w:r>
        <w:rPr>
          <w:w w:val="105"/>
          <w:sz w:val="18"/>
        </w:rPr>
        <w:t>acuerdo:</w:t>
      </w:r>
    </w:p>
    <w:p>
      <w:pPr>
        <w:pStyle w:val="BodyText"/>
        <w:spacing w:before="7"/>
        <w:rPr>
          <w:sz w:val="18"/>
        </w:rPr>
      </w:pPr>
    </w:p>
    <w:p>
      <w:pPr>
        <w:spacing w:line="247" w:lineRule="auto" w:before="0"/>
        <w:ind w:left="1325" w:right="842" w:firstLine="0"/>
        <w:jc w:val="both"/>
        <w:rPr>
          <w:sz w:val="18"/>
        </w:rPr>
      </w:pPr>
      <w:r>
        <w:rPr>
          <w:b/>
          <w:w w:val="105"/>
          <w:sz w:val="18"/>
        </w:rPr>
        <w:t>“2.</w:t>
      </w:r>
      <w:r>
        <w:rPr>
          <w:b/>
          <w:spacing w:val="-13"/>
          <w:w w:val="105"/>
          <w:sz w:val="18"/>
        </w:rPr>
        <w:t> </w:t>
      </w:r>
      <w:r>
        <w:rPr>
          <w:b/>
          <w:w w:val="105"/>
          <w:sz w:val="18"/>
        </w:rPr>
        <w:t>Estudio</w:t>
      </w:r>
      <w:r>
        <w:rPr>
          <w:b/>
          <w:spacing w:val="-16"/>
          <w:w w:val="105"/>
          <w:sz w:val="18"/>
        </w:rPr>
        <w:t> </w:t>
      </w:r>
      <w:r>
        <w:rPr>
          <w:b/>
          <w:w w:val="105"/>
          <w:sz w:val="18"/>
        </w:rPr>
        <w:t>y</w:t>
      </w:r>
      <w:r>
        <w:rPr>
          <w:b/>
          <w:spacing w:val="-15"/>
          <w:w w:val="105"/>
          <w:sz w:val="18"/>
        </w:rPr>
        <w:t> </w:t>
      </w:r>
      <w:r>
        <w:rPr>
          <w:b/>
          <w:w w:val="105"/>
          <w:sz w:val="18"/>
        </w:rPr>
        <w:t>aprobación,</w:t>
      </w:r>
      <w:r>
        <w:rPr>
          <w:b/>
          <w:spacing w:val="-14"/>
          <w:w w:val="105"/>
          <w:sz w:val="18"/>
        </w:rPr>
        <w:t> </w:t>
      </w:r>
      <w:r>
        <w:rPr>
          <w:b/>
          <w:w w:val="105"/>
          <w:sz w:val="18"/>
        </w:rPr>
        <w:t>si</w:t>
      </w:r>
      <w:r>
        <w:rPr>
          <w:b/>
          <w:spacing w:val="-13"/>
          <w:w w:val="105"/>
          <w:sz w:val="18"/>
        </w:rPr>
        <w:t> </w:t>
      </w:r>
      <w:r>
        <w:rPr>
          <w:b/>
          <w:w w:val="105"/>
          <w:sz w:val="18"/>
        </w:rPr>
        <w:t>procede,</w:t>
      </w:r>
      <w:r>
        <w:rPr>
          <w:b/>
          <w:spacing w:val="-15"/>
          <w:w w:val="105"/>
          <w:sz w:val="18"/>
        </w:rPr>
        <w:t> </w:t>
      </w:r>
      <w:r>
        <w:rPr>
          <w:b/>
          <w:w w:val="105"/>
          <w:sz w:val="18"/>
        </w:rPr>
        <w:t>de</w:t>
      </w:r>
      <w:r>
        <w:rPr>
          <w:b/>
          <w:spacing w:val="-15"/>
          <w:w w:val="105"/>
          <w:sz w:val="18"/>
        </w:rPr>
        <w:t> </w:t>
      </w:r>
      <w:r>
        <w:rPr>
          <w:b/>
          <w:w w:val="105"/>
          <w:sz w:val="18"/>
        </w:rPr>
        <w:t>los</w:t>
      </w:r>
      <w:r>
        <w:rPr>
          <w:b/>
          <w:spacing w:val="-15"/>
          <w:w w:val="105"/>
          <w:sz w:val="18"/>
        </w:rPr>
        <w:t> </w:t>
      </w:r>
      <w:r>
        <w:rPr>
          <w:b/>
          <w:w w:val="105"/>
          <w:sz w:val="18"/>
        </w:rPr>
        <w:t>Presupuestos</w:t>
      </w:r>
      <w:r>
        <w:rPr>
          <w:b/>
          <w:spacing w:val="-16"/>
          <w:w w:val="105"/>
          <w:sz w:val="18"/>
        </w:rPr>
        <w:t> </w:t>
      </w:r>
      <w:r>
        <w:rPr>
          <w:b/>
          <w:w w:val="105"/>
          <w:sz w:val="18"/>
        </w:rPr>
        <w:t>de</w:t>
      </w:r>
      <w:r>
        <w:rPr>
          <w:b/>
          <w:spacing w:val="-15"/>
          <w:w w:val="105"/>
          <w:sz w:val="18"/>
        </w:rPr>
        <w:t> </w:t>
      </w:r>
      <w:r>
        <w:rPr>
          <w:b/>
          <w:w w:val="105"/>
          <w:sz w:val="18"/>
        </w:rPr>
        <w:t>la</w:t>
      </w:r>
      <w:r>
        <w:rPr>
          <w:b/>
          <w:spacing w:val="-15"/>
          <w:w w:val="105"/>
          <w:sz w:val="18"/>
        </w:rPr>
        <w:t> </w:t>
      </w:r>
      <w:r>
        <w:rPr>
          <w:b/>
          <w:w w:val="105"/>
          <w:sz w:val="18"/>
        </w:rPr>
        <w:t>Fundación</w:t>
      </w:r>
      <w:r>
        <w:rPr>
          <w:b/>
          <w:spacing w:val="-18"/>
          <w:w w:val="105"/>
          <w:sz w:val="18"/>
        </w:rPr>
        <w:t> </w:t>
      </w:r>
      <w:r>
        <w:rPr>
          <w:b/>
          <w:w w:val="105"/>
          <w:sz w:val="18"/>
        </w:rPr>
        <w:t>Tutelar</w:t>
      </w:r>
      <w:r>
        <w:rPr>
          <w:b/>
          <w:spacing w:val="-13"/>
          <w:w w:val="105"/>
          <w:sz w:val="18"/>
        </w:rPr>
        <w:t> </w:t>
      </w:r>
      <w:r>
        <w:rPr>
          <w:b/>
          <w:w w:val="105"/>
          <w:sz w:val="18"/>
        </w:rPr>
        <w:t>Canaria</w:t>
      </w:r>
      <w:r>
        <w:rPr>
          <w:b/>
          <w:spacing w:val="-13"/>
          <w:w w:val="105"/>
          <w:sz w:val="18"/>
        </w:rPr>
        <w:t> </w:t>
      </w:r>
      <w:r>
        <w:rPr>
          <w:b/>
          <w:w w:val="105"/>
          <w:sz w:val="18"/>
        </w:rPr>
        <w:t>para</w:t>
      </w:r>
      <w:r>
        <w:rPr>
          <w:b/>
          <w:spacing w:val="-15"/>
          <w:w w:val="105"/>
          <w:sz w:val="18"/>
        </w:rPr>
        <w:t> </w:t>
      </w:r>
      <w:r>
        <w:rPr>
          <w:b/>
          <w:w w:val="105"/>
          <w:sz w:val="18"/>
        </w:rPr>
        <w:t>la Acción Social, M.P. para el ejercicio 2025, en base a </w:t>
      </w:r>
      <w:r>
        <w:rPr>
          <w:b/>
          <w:i/>
          <w:w w:val="105"/>
          <w:sz w:val="18"/>
        </w:rPr>
        <w:t>la ORDEN de 12 de julio de 2024, por la que </w:t>
      </w:r>
      <w:r>
        <w:rPr>
          <w:b/>
          <w:i/>
          <w:w w:val="105"/>
          <w:sz w:val="18"/>
        </w:rPr>
        <w:t>se dictan normas sobre la elaboración y la estructura de los Presupuestos Generales de la Comunidad Autónoma de Canarias para el año 2025</w:t>
      </w:r>
      <w:r>
        <w:rPr>
          <w:i/>
          <w:w w:val="105"/>
          <w:sz w:val="18"/>
        </w:rPr>
        <w:t>. </w:t>
      </w:r>
      <w:r>
        <w:rPr>
          <w:w w:val="105"/>
          <w:sz w:val="18"/>
        </w:rPr>
        <w:t>Después de la entrega de la documentación referida a dichos extremos, y tras varias deliberaciones, fueron aprobados, por unanimidad, condicionados al presupuesto que resulte asignado a la Fundación Tutelar Canaria Fundación Canaria para la Acción Social, MP en los Presupuestos Generales de la Comunidad Autónoma para el</w:t>
      </w:r>
      <w:r>
        <w:rPr>
          <w:spacing w:val="-28"/>
          <w:w w:val="105"/>
          <w:sz w:val="18"/>
        </w:rPr>
        <w:t> </w:t>
      </w:r>
      <w:r>
        <w:rPr>
          <w:w w:val="105"/>
          <w:sz w:val="18"/>
        </w:rPr>
        <w:t>ejercicio 2025,</w:t>
      </w:r>
      <w:r>
        <w:rPr>
          <w:spacing w:val="-19"/>
          <w:w w:val="105"/>
          <w:sz w:val="18"/>
        </w:rPr>
        <w:t> </w:t>
      </w:r>
      <w:r>
        <w:rPr>
          <w:w w:val="105"/>
          <w:sz w:val="18"/>
        </w:rPr>
        <w:t>facultándose</w:t>
      </w:r>
      <w:r>
        <w:rPr>
          <w:spacing w:val="-18"/>
          <w:w w:val="105"/>
          <w:sz w:val="18"/>
        </w:rPr>
        <w:t> </w:t>
      </w:r>
      <w:r>
        <w:rPr>
          <w:w w:val="105"/>
          <w:sz w:val="18"/>
        </w:rPr>
        <w:t>a</w:t>
      </w:r>
      <w:r>
        <w:rPr>
          <w:spacing w:val="-17"/>
          <w:w w:val="105"/>
          <w:sz w:val="18"/>
        </w:rPr>
        <w:t> </w:t>
      </w:r>
      <w:r>
        <w:rPr>
          <w:w w:val="105"/>
          <w:sz w:val="18"/>
        </w:rPr>
        <w:t>D.</w:t>
      </w:r>
      <w:r>
        <w:rPr>
          <w:spacing w:val="-20"/>
          <w:w w:val="105"/>
          <w:sz w:val="18"/>
        </w:rPr>
        <w:t> </w:t>
      </w:r>
      <w:r>
        <w:rPr>
          <w:w w:val="105"/>
          <w:sz w:val="18"/>
        </w:rPr>
        <w:t>Francisco</w:t>
      </w:r>
      <w:r>
        <w:rPr>
          <w:spacing w:val="-19"/>
          <w:w w:val="105"/>
          <w:sz w:val="18"/>
        </w:rPr>
        <w:t> </w:t>
      </w:r>
      <w:r>
        <w:rPr>
          <w:w w:val="105"/>
          <w:sz w:val="18"/>
        </w:rPr>
        <w:t>Gaspar</w:t>
      </w:r>
      <w:r>
        <w:rPr>
          <w:spacing w:val="-18"/>
          <w:w w:val="105"/>
          <w:sz w:val="18"/>
        </w:rPr>
        <w:t> </w:t>
      </w:r>
      <w:r>
        <w:rPr>
          <w:w w:val="105"/>
          <w:sz w:val="18"/>
        </w:rPr>
        <w:t>Candil</w:t>
      </w:r>
      <w:r>
        <w:rPr>
          <w:spacing w:val="-19"/>
          <w:w w:val="105"/>
          <w:sz w:val="18"/>
        </w:rPr>
        <w:t> </w:t>
      </w:r>
      <w:r>
        <w:rPr>
          <w:w w:val="105"/>
          <w:sz w:val="18"/>
        </w:rPr>
        <w:t>González,</w:t>
      </w:r>
      <w:r>
        <w:rPr>
          <w:spacing w:val="-15"/>
          <w:w w:val="105"/>
          <w:sz w:val="18"/>
        </w:rPr>
        <w:t> </w:t>
      </w:r>
      <w:r>
        <w:rPr>
          <w:w w:val="105"/>
          <w:sz w:val="18"/>
        </w:rPr>
        <w:t>en</w:t>
      </w:r>
      <w:r>
        <w:rPr>
          <w:spacing w:val="-19"/>
          <w:w w:val="105"/>
          <w:sz w:val="18"/>
        </w:rPr>
        <w:t> </w:t>
      </w:r>
      <w:r>
        <w:rPr>
          <w:w w:val="105"/>
          <w:sz w:val="18"/>
        </w:rPr>
        <w:t>su</w:t>
      </w:r>
      <w:r>
        <w:rPr>
          <w:spacing w:val="-17"/>
          <w:w w:val="105"/>
          <w:sz w:val="18"/>
        </w:rPr>
        <w:t> </w:t>
      </w:r>
      <w:r>
        <w:rPr>
          <w:w w:val="105"/>
          <w:sz w:val="18"/>
        </w:rPr>
        <w:t>calidad</w:t>
      </w:r>
      <w:r>
        <w:rPr>
          <w:spacing w:val="-19"/>
          <w:w w:val="105"/>
          <w:sz w:val="18"/>
        </w:rPr>
        <w:t> </w:t>
      </w:r>
      <w:r>
        <w:rPr>
          <w:w w:val="105"/>
          <w:sz w:val="18"/>
        </w:rPr>
        <w:t>de</w:t>
      </w:r>
      <w:r>
        <w:rPr>
          <w:spacing w:val="-17"/>
          <w:w w:val="105"/>
          <w:sz w:val="18"/>
        </w:rPr>
        <w:t> </w:t>
      </w:r>
      <w:r>
        <w:rPr>
          <w:w w:val="105"/>
          <w:sz w:val="18"/>
        </w:rPr>
        <w:t>Presidente</w:t>
      </w:r>
      <w:r>
        <w:rPr>
          <w:spacing w:val="-20"/>
          <w:w w:val="105"/>
          <w:sz w:val="18"/>
        </w:rPr>
        <w:t> </w:t>
      </w:r>
      <w:r>
        <w:rPr>
          <w:w w:val="105"/>
          <w:sz w:val="18"/>
        </w:rPr>
        <w:t>del</w:t>
      </w:r>
      <w:r>
        <w:rPr>
          <w:spacing w:val="-17"/>
          <w:w w:val="105"/>
          <w:sz w:val="18"/>
        </w:rPr>
        <w:t> </w:t>
      </w:r>
      <w:r>
        <w:rPr>
          <w:w w:val="105"/>
          <w:sz w:val="18"/>
        </w:rPr>
        <w:t>Patronato</w:t>
      </w:r>
      <w:r>
        <w:rPr>
          <w:spacing w:val="-16"/>
          <w:w w:val="105"/>
          <w:sz w:val="18"/>
        </w:rPr>
        <w:t> </w:t>
      </w:r>
      <w:r>
        <w:rPr>
          <w:w w:val="105"/>
          <w:sz w:val="18"/>
        </w:rPr>
        <w:t>de esta</w:t>
      </w:r>
      <w:r>
        <w:rPr>
          <w:spacing w:val="-13"/>
          <w:w w:val="105"/>
          <w:sz w:val="18"/>
        </w:rPr>
        <w:t> </w:t>
      </w:r>
      <w:r>
        <w:rPr>
          <w:w w:val="105"/>
          <w:sz w:val="18"/>
        </w:rPr>
        <w:t>entidad,</w:t>
      </w:r>
      <w:r>
        <w:rPr>
          <w:spacing w:val="-12"/>
          <w:w w:val="105"/>
          <w:sz w:val="18"/>
        </w:rPr>
        <w:t> </w:t>
      </w:r>
      <w:r>
        <w:rPr>
          <w:w w:val="105"/>
          <w:sz w:val="18"/>
        </w:rPr>
        <w:t>para</w:t>
      </w:r>
      <w:r>
        <w:rPr>
          <w:spacing w:val="-12"/>
          <w:w w:val="105"/>
          <w:sz w:val="18"/>
        </w:rPr>
        <w:t> </w:t>
      </w:r>
      <w:r>
        <w:rPr>
          <w:w w:val="105"/>
          <w:sz w:val="18"/>
        </w:rPr>
        <w:t>realizar</w:t>
      </w:r>
      <w:r>
        <w:rPr>
          <w:spacing w:val="-11"/>
          <w:w w:val="105"/>
          <w:sz w:val="18"/>
        </w:rPr>
        <w:t> </w:t>
      </w:r>
      <w:r>
        <w:rPr>
          <w:w w:val="105"/>
          <w:sz w:val="18"/>
        </w:rPr>
        <w:t>la</w:t>
      </w:r>
      <w:r>
        <w:rPr>
          <w:spacing w:val="-13"/>
          <w:w w:val="105"/>
          <w:sz w:val="18"/>
        </w:rPr>
        <w:t> </w:t>
      </w:r>
      <w:r>
        <w:rPr>
          <w:w w:val="105"/>
          <w:sz w:val="18"/>
        </w:rPr>
        <w:t>modificaciones</w:t>
      </w:r>
      <w:r>
        <w:rPr>
          <w:spacing w:val="-10"/>
          <w:w w:val="105"/>
          <w:sz w:val="18"/>
        </w:rPr>
        <w:t> </w:t>
      </w:r>
      <w:r>
        <w:rPr>
          <w:w w:val="105"/>
          <w:sz w:val="18"/>
        </w:rPr>
        <w:t>necesarias</w:t>
      </w:r>
      <w:r>
        <w:rPr>
          <w:spacing w:val="-12"/>
          <w:w w:val="105"/>
          <w:sz w:val="18"/>
        </w:rPr>
        <w:t> </w:t>
      </w:r>
      <w:r>
        <w:rPr>
          <w:w w:val="105"/>
          <w:sz w:val="18"/>
        </w:rPr>
        <w:t>en</w:t>
      </w:r>
      <w:r>
        <w:rPr>
          <w:spacing w:val="-12"/>
          <w:w w:val="105"/>
          <w:sz w:val="18"/>
        </w:rPr>
        <w:t> </w:t>
      </w:r>
      <w:r>
        <w:rPr>
          <w:w w:val="105"/>
          <w:sz w:val="18"/>
        </w:rPr>
        <w:t>orden</w:t>
      </w:r>
      <w:r>
        <w:rPr>
          <w:spacing w:val="-11"/>
          <w:w w:val="105"/>
          <w:sz w:val="18"/>
        </w:rPr>
        <w:t> </w:t>
      </w:r>
      <w:r>
        <w:rPr>
          <w:w w:val="105"/>
          <w:sz w:val="18"/>
        </w:rPr>
        <w:t>al</w:t>
      </w:r>
      <w:r>
        <w:rPr>
          <w:spacing w:val="-12"/>
          <w:w w:val="105"/>
          <w:sz w:val="18"/>
        </w:rPr>
        <w:t> </w:t>
      </w:r>
      <w:r>
        <w:rPr>
          <w:w w:val="105"/>
          <w:sz w:val="18"/>
        </w:rPr>
        <w:t>cumplimiento</w:t>
      </w:r>
      <w:r>
        <w:rPr>
          <w:spacing w:val="-11"/>
          <w:w w:val="105"/>
          <w:sz w:val="18"/>
        </w:rPr>
        <w:t> </w:t>
      </w:r>
      <w:r>
        <w:rPr>
          <w:w w:val="105"/>
          <w:sz w:val="18"/>
        </w:rPr>
        <w:t>de</w:t>
      </w:r>
      <w:r>
        <w:rPr>
          <w:spacing w:val="-11"/>
          <w:w w:val="105"/>
          <w:sz w:val="18"/>
        </w:rPr>
        <w:t> </w:t>
      </w:r>
      <w:r>
        <w:rPr>
          <w:w w:val="105"/>
          <w:sz w:val="18"/>
        </w:rPr>
        <w:t>las</w:t>
      </w:r>
      <w:r>
        <w:rPr>
          <w:spacing w:val="-12"/>
          <w:w w:val="105"/>
          <w:sz w:val="18"/>
        </w:rPr>
        <w:t> </w:t>
      </w:r>
      <w:r>
        <w:rPr>
          <w:w w:val="105"/>
          <w:sz w:val="18"/>
        </w:rPr>
        <w:t>directrices</w:t>
      </w:r>
      <w:r>
        <w:rPr>
          <w:spacing w:val="-9"/>
          <w:w w:val="105"/>
          <w:sz w:val="18"/>
        </w:rPr>
        <w:t> </w:t>
      </w:r>
      <w:r>
        <w:rPr>
          <w:w w:val="105"/>
          <w:sz w:val="18"/>
        </w:rPr>
        <w:t>de</w:t>
      </w:r>
      <w:r>
        <w:rPr>
          <w:spacing w:val="-11"/>
          <w:w w:val="105"/>
          <w:sz w:val="18"/>
        </w:rPr>
        <w:t> </w:t>
      </w:r>
      <w:r>
        <w:rPr>
          <w:w w:val="105"/>
          <w:sz w:val="18"/>
        </w:rPr>
        <w:t>la Consejería de Hacienda en esta materia. Dicha documentación se encuentra a disposición en la sede administrativa y en la web de FUCAS</w:t>
      </w:r>
      <w:r>
        <w:rPr>
          <w:color w:val="0000FF"/>
          <w:spacing w:val="-17"/>
          <w:w w:val="105"/>
          <w:sz w:val="18"/>
          <w:u w:val="single" w:color="0000FF"/>
        </w:rPr>
        <w:t> </w:t>
      </w:r>
      <w:hyperlink r:id="rId8">
        <w:r>
          <w:rPr>
            <w:color w:val="0000FF"/>
            <w:w w:val="105"/>
            <w:sz w:val="18"/>
            <w:u w:val="single" w:color="0000FF"/>
          </w:rPr>
          <w:t>www.fucas.org</w:t>
        </w:r>
        <w:r>
          <w:rPr>
            <w:w w:val="105"/>
            <w:sz w:val="18"/>
          </w:rPr>
          <w:t>.</w:t>
        </w:r>
      </w:hyperlink>
    </w:p>
    <w:p>
      <w:pPr>
        <w:pStyle w:val="BodyText"/>
        <w:rPr>
          <w:sz w:val="10"/>
        </w:rPr>
      </w:pPr>
    </w:p>
    <w:p>
      <w:pPr>
        <w:spacing w:line="247" w:lineRule="auto" w:before="100"/>
        <w:ind w:left="1325" w:right="844" w:firstLine="0"/>
        <w:jc w:val="both"/>
        <w:rPr>
          <w:sz w:val="18"/>
        </w:rPr>
      </w:pPr>
      <w:r>
        <w:rPr>
          <w:w w:val="105"/>
          <w:sz w:val="18"/>
        </w:rPr>
        <w:t>Así</w:t>
      </w:r>
      <w:r>
        <w:rPr>
          <w:spacing w:val="-10"/>
          <w:w w:val="105"/>
          <w:sz w:val="18"/>
        </w:rPr>
        <w:t> </w:t>
      </w:r>
      <w:r>
        <w:rPr>
          <w:w w:val="105"/>
          <w:sz w:val="18"/>
        </w:rPr>
        <w:t>mismo,</w:t>
      </w:r>
      <w:r>
        <w:rPr>
          <w:spacing w:val="-11"/>
          <w:w w:val="105"/>
          <w:sz w:val="18"/>
        </w:rPr>
        <w:t> </w:t>
      </w:r>
      <w:r>
        <w:rPr>
          <w:w w:val="105"/>
          <w:sz w:val="18"/>
        </w:rPr>
        <w:t>se</w:t>
      </w:r>
      <w:r>
        <w:rPr>
          <w:spacing w:val="-11"/>
          <w:w w:val="105"/>
          <w:sz w:val="18"/>
        </w:rPr>
        <w:t> </w:t>
      </w:r>
      <w:r>
        <w:rPr>
          <w:w w:val="105"/>
          <w:sz w:val="18"/>
        </w:rPr>
        <w:t>hace</w:t>
      </w:r>
      <w:r>
        <w:rPr>
          <w:spacing w:val="-12"/>
          <w:w w:val="105"/>
          <w:sz w:val="18"/>
        </w:rPr>
        <w:t> </w:t>
      </w:r>
      <w:r>
        <w:rPr>
          <w:w w:val="105"/>
          <w:sz w:val="18"/>
        </w:rPr>
        <w:t>constar</w:t>
      </w:r>
      <w:r>
        <w:rPr>
          <w:spacing w:val="-11"/>
          <w:w w:val="105"/>
          <w:sz w:val="18"/>
        </w:rPr>
        <w:t> </w:t>
      </w:r>
      <w:r>
        <w:rPr>
          <w:w w:val="105"/>
          <w:sz w:val="18"/>
        </w:rPr>
        <w:t>que</w:t>
      </w:r>
      <w:r>
        <w:rPr>
          <w:spacing w:val="-10"/>
          <w:w w:val="105"/>
          <w:sz w:val="18"/>
        </w:rPr>
        <w:t> </w:t>
      </w:r>
      <w:r>
        <w:rPr>
          <w:w w:val="105"/>
          <w:sz w:val="18"/>
        </w:rPr>
        <w:t>el</w:t>
      </w:r>
      <w:r>
        <w:rPr>
          <w:spacing w:val="-12"/>
          <w:w w:val="105"/>
          <w:sz w:val="18"/>
        </w:rPr>
        <w:t> </w:t>
      </w:r>
      <w:r>
        <w:rPr>
          <w:w w:val="105"/>
          <w:sz w:val="18"/>
        </w:rPr>
        <w:t>Patronato</w:t>
      </w:r>
      <w:r>
        <w:rPr>
          <w:spacing w:val="-12"/>
          <w:w w:val="105"/>
          <w:sz w:val="18"/>
        </w:rPr>
        <w:t> </w:t>
      </w:r>
      <w:r>
        <w:rPr>
          <w:w w:val="105"/>
          <w:sz w:val="18"/>
        </w:rPr>
        <w:t>de</w:t>
      </w:r>
      <w:r>
        <w:rPr>
          <w:spacing w:val="-11"/>
          <w:w w:val="105"/>
          <w:sz w:val="18"/>
        </w:rPr>
        <w:t> </w:t>
      </w:r>
      <w:r>
        <w:rPr>
          <w:w w:val="105"/>
          <w:sz w:val="18"/>
        </w:rPr>
        <w:t>la</w:t>
      </w:r>
      <w:r>
        <w:rPr>
          <w:spacing w:val="-12"/>
          <w:w w:val="105"/>
          <w:sz w:val="18"/>
        </w:rPr>
        <w:t> </w:t>
      </w:r>
      <w:r>
        <w:rPr>
          <w:w w:val="105"/>
          <w:sz w:val="18"/>
        </w:rPr>
        <w:t>Fundación</w:t>
      </w:r>
      <w:r>
        <w:rPr>
          <w:spacing w:val="-11"/>
          <w:w w:val="105"/>
          <w:sz w:val="18"/>
        </w:rPr>
        <w:t> </w:t>
      </w:r>
      <w:r>
        <w:rPr>
          <w:w w:val="105"/>
          <w:sz w:val="18"/>
        </w:rPr>
        <w:t>Tutelar</w:t>
      </w:r>
      <w:r>
        <w:rPr>
          <w:spacing w:val="-10"/>
          <w:w w:val="105"/>
          <w:sz w:val="18"/>
        </w:rPr>
        <w:t> </w:t>
      </w:r>
      <w:r>
        <w:rPr>
          <w:w w:val="105"/>
          <w:sz w:val="18"/>
        </w:rPr>
        <w:t>Canaria</w:t>
      </w:r>
      <w:r>
        <w:rPr>
          <w:spacing w:val="-11"/>
          <w:w w:val="105"/>
          <w:sz w:val="18"/>
        </w:rPr>
        <w:t> </w:t>
      </w:r>
      <w:r>
        <w:rPr>
          <w:w w:val="105"/>
          <w:sz w:val="18"/>
        </w:rPr>
        <w:t>para</w:t>
      </w:r>
      <w:r>
        <w:rPr>
          <w:spacing w:val="-12"/>
          <w:w w:val="105"/>
          <w:sz w:val="18"/>
        </w:rPr>
        <w:t> </w:t>
      </w:r>
      <w:r>
        <w:rPr>
          <w:w w:val="105"/>
          <w:sz w:val="18"/>
        </w:rPr>
        <w:t>la</w:t>
      </w:r>
      <w:r>
        <w:rPr>
          <w:spacing w:val="-11"/>
          <w:w w:val="105"/>
          <w:sz w:val="18"/>
        </w:rPr>
        <w:t> </w:t>
      </w:r>
      <w:r>
        <w:rPr>
          <w:w w:val="105"/>
          <w:sz w:val="18"/>
        </w:rPr>
        <w:t>Acción</w:t>
      </w:r>
      <w:r>
        <w:rPr>
          <w:spacing w:val="-11"/>
          <w:w w:val="105"/>
          <w:sz w:val="18"/>
        </w:rPr>
        <w:t> </w:t>
      </w:r>
      <w:r>
        <w:rPr>
          <w:w w:val="105"/>
          <w:sz w:val="18"/>
        </w:rPr>
        <w:t>Social,</w:t>
      </w:r>
      <w:r>
        <w:rPr>
          <w:spacing w:val="-11"/>
          <w:w w:val="105"/>
          <w:sz w:val="18"/>
        </w:rPr>
        <w:t> </w:t>
      </w:r>
      <w:r>
        <w:rPr>
          <w:w w:val="105"/>
          <w:sz w:val="18"/>
        </w:rPr>
        <w:t>MP, a 10 de diciembre de 2024, fecha en que se aprobaron, entre otros, los Presupuestos de la propia Fundación</w:t>
      </w:r>
      <w:r>
        <w:rPr>
          <w:spacing w:val="-19"/>
          <w:w w:val="105"/>
          <w:sz w:val="18"/>
        </w:rPr>
        <w:t> </w:t>
      </w:r>
      <w:r>
        <w:rPr>
          <w:w w:val="105"/>
          <w:sz w:val="18"/>
        </w:rPr>
        <w:t>relativos</w:t>
      </w:r>
      <w:r>
        <w:rPr>
          <w:spacing w:val="-21"/>
          <w:w w:val="105"/>
          <w:sz w:val="18"/>
        </w:rPr>
        <w:t> </w:t>
      </w:r>
      <w:r>
        <w:rPr>
          <w:w w:val="105"/>
          <w:sz w:val="18"/>
        </w:rPr>
        <w:t>al</w:t>
      </w:r>
      <w:r>
        <w:rPr>
          <w:spacing w:val="-19"/>
          <w:w w:val="105"/>
          <w:sz w:val="18"/>
        </w:rPr>
        <w:t> </w:t>
      </w:r>
      <w:r>
        <w:rPr>
          <w:w w:val="105"/>
          <w:sz w:val="18"/>
        </w:rPr>
        <w:t>ejercicio</w:t>
      </w:r>
      <w:r>
        <w:rPr>
          <w:spacing w:val="-19"/>
          <w:w w:val="105"/>
          <w:sz w:val="18"/>
        </w:rPr>
        <w:t> </w:t>
      </w:r>
      <w:r>
        <w:rPr>
          <w:w w:val="105"/>
          <w:sz w:val="18"/>
        </w:rPr>
        <w:t>2025,</w:t>
      </w:r>
      <w:r>
        <w:rPr>
          <w:spacing w:val="-20"/>
          <w:w w:val="105"/>
          <w:sz w:val="18"/>
        </w:rPr>
        <w:t> </w:t>
      </w:r>
      <w:r>
        <w:rPr>
          <w:w w:val="105"/>
          <w:sz w:val="18"/>
        </w:rPr>
        <w:t>está</w:t>
      </w:r>
      <w:r>
        <w:rPr>
          <w:spacing w:val="-21"/>
          <w:w w:val="105"/>
          <w:sz w:val="18"/>
        </w:rPr>
        <w:t> </w:t>
      </w:r>
      <w:r>
        <w:rPr>
          <w:w w:val="105"/>
          <w:sz w:val="18"/>
        </w:rPr>
        <w:t>compuesto</w:t>
      </w:r>
      <w:r>
        <w:rPr>
          <w:spacing w:val="-19"/>
          <w:w w:val="105"/>
          <w:sz w:val="18"/>
        </w:rPr>
        <w:t> </w:t>
      </w:r>
      <w:r>
        <w:rPr>
          <w:w w:val="105"/>
          <w:sz w:val="18"/>
        </w:rPr>
        <w:t>por</w:t>
      </w:r>
      <w:r>
        <w:rPr>
          <w:spacing w:val="-21"/>
          <w:w w:val="105"/>
          <w:sz w:val="18"/>
        </w:rPr>
        <w:t> </w:t>
      </w:r>
      <w:r>
        <w:rPr>
          <w:w w:val="105"/>
          <w:sz w:val="18"/>
        </w:rPr>
        <w:t>los</w:t>
      </w:r>
      <w:r>
        <w:rPr>
          <w:spacing w:val="-21"/>
          <w:w w:val="105"/>
          <w:sz w:val="18"/>
        </w:rPr>
        <w:t> </w:t>
      </w:r>
      <w:r>
        <w:rPr>
          <w:w w:val="105"/>
          <w:sz w:val="18"/>
        </w:rPr>
        <w:t>miembros</w:t>
      </w:r>
      <w:r>
        <w:rPr>
          <w:spacing w:val="-21"/>
          <w:w w:val="105"/>
          <w:sz w:val="18"/>
        </w:rPr>
        <w:t> </w:t>
      </w:r>
      <w:r>
        <w:rPr>
          <w:w w:val="105"/>
          <w:sz w:val="18"/>
        </w:rPr>
        <w:t>que</w:t>
      </w:r>
      <w:r>
        <w:rPr>
          <w:spacing w:val="-19"/>
          <w:w w:val="105"/>
          <w:sz w:val="18"/>
        </w:rPr>
        <w:t> </w:t>
      </w:r>
      <w:r>
        <w:rPr>
          <w:w w:val="105"/>
          <w:sz w:val="18"/>
        </w:rPr>
        <w:t>a</w:t>
      </w:r>
      <w:r>
        <w:rPr>
          <w:spacing w:val="-20"/>
          <w:w w:val="105"/>
          <w:sz w:val="18"/>
        </w:rPr>
        <w:t> </w:t>
      </w:r>
      <w:r>
        <w:rPr>
          <w:w w:val="105"/>
          <w:sz w:val="18"/>
        </w:rPr>
        <w:t>continuación</w:t>
      </w:r>
      <w:r>
        <w:rPr>
          <w:spacing w:val="-19"/>
          <w:w w:val="105"/>
          <w:sz w:val="18"/>
        </w:rPr>
        <w:t> </w:t>
      </w:r>
      <w:r>
        <w:rPr>
          <w:w w:val="105"/>
          <w:sz w:val="18"/>
        </w:rPr>
        <w:t>se</w:t>
      </w:r>
      <w:r>
        <w:rPr>
          <w:spacing w:val="-22"/>
          <w:w w:val="105"/>
          <w:sz w:val="18"/>
        </w:rPr>
        <w:t> </w:t>
      </w:r>
      <w:r>
        <w:rPr>
          <w:w w:val="105"/>
          <w:sz w:val="18"/>
        </w:rPr>
        <w:t>relacionan:</w:t>
      </w:r>
    </w:p>
    <w:p>
      <w:pPr>
        <w:pStyle w:val="ListParagraph"/>
        <w:numPr>
          <w:ilvl w:val="0"/>
          <w:numId w:val="1"/>
        </w:numPr>
        <w:tabs>
          <w:tab w:pos="1931" w:val="left" w:leader="none"/>
          <w:tab w:pos="1932" w:val="left" w:leader="none"/>
        </w:tabs>
        <w:spacing w:line="240" w:lineRule="auto" w:before="0" w:after="0"/>
        <w:ind w:left="1931" w:right="0" w:hanging="304"/>
        <w:jc w:val="left"/>
        <w:rPr>
          <w:sz w:val="18"/>
        </w:rPr>
      </w:pPr>
      <w:r>
        <w:rPr>
          <w:w w:val="105"/>
          <w:sz w:val="18"/>
        </w:rPr>
        <w:t>Presidente:</w:t>
      </w:r>
      <w:r>
        <w:rPr>
          <w:spacing w:val="-6"/>
          <w:w w:val="105"/>
          <w:sz w:val="18"/>
        </w:rPr>
        <w:t> </w:t>
      </w:r>
      <w:r>
        <w:rPr>
          <w:w w:val="105"/>
          <w:sz w:val="18"/>
        </w:rPr>
        <w:t>D.</w:t>
      </w:r>
      <w:r>
        <w:rPr>
          <w:spacing w:val="-4"/>
          <w:w w:val="105"/>
          <w:sz w:val="18"/>
        </w:rPr>
        <w:t> </w:t>
      </w:r>
      <w:r>
        <w:rPr>
          <w:w w:val="105"/>
          <w:sz w:val="18"/>
        </w:rPr>
        <w:t>Francisco</w:t>
      </w:r>
      <w:r>
        <w:rPr>
          <w:spacing w:val="-5"/>
          <w:w w:val="105"/>
          <w:sz w:val="18"/>
        </w:rPr>
        <w:t> </w:t>
      </w:r>
      <w:r>
        <w:rPr>
          <w:w w:val="105"/>
          <w:sz w:val="18"/>
        </w:rPr>
        <w:t>Gaspar</w:t>
      </w:r>
      <w:r>
        <w:rPr>
          <w:spacing w:val="-5"/>
          <w:w w:val="105"/>
          <w:sz w:val="18"/>
        </w:rPr>
        <w:t> </w:t>
      </w:r>
      <w:r>
        <w:rPr>
          <w:w w:val="105"/>
          <w:sz w:val="18"/>
        </w:rPr>
        <w:t>Candil</w:t>
      </w:r>
      <w:r>
        <w:rPr>
          <w:spacing w:val="-6"/>
          <w:w w:val="105"/>
          <w:sz w:val="18"/>
        </w:rPr>
        <w:t> </w:t>
      </w:r>
      <w:r>
        <w:rPr>
          <w:w w:val="105"/>
          <w:sz w:val="18"/>
        </w:rPr>
        <w:t>González,</w:t>
      </w:r>
      <w:r>
        <w:rPr>
          <w:spacing w:val="-3"/>
          <w:w w:val="105"/>
          <w:sz w:val="18"/>
        </w:rPr>
        <w:t> </w:t>
      </w:r>
      <w:r>
        <w:rPr>
          <w:w w:val="105"/>
          <w:sz w:val="18"/>
        </w:rPr>
        <w:t>Viceconsejero</w:t>
      </w:r>
      <w:r>
        <w:rPr>
          <w:spacing w:val="-8"/>
          <w:w w:val="105"/>
          <w:sz w:val="18"/>
        </w:rPr>
        <w:t> </w:t>
      </w:r>
      <w:r>
        <w:rPr>
          <w:w w:val="105"/>
          <w:sz w:val="18"/>
        </w:rPr>
        <w:t>de</w:t>
      </w:r>
      <w:r>
        <w:rPr>
          <w:spacing w:val="-4"/>
          <w:w w:val="105"/>
          <w:sz w:val="18"/>
        </w:rPr>
        <w:t> </w:t>
      </w:r>
      <w:r>
        <w:rPr>
          <w:w w:val="105"/>
          <w:sz w:val="18"/>
        </w:rPr>
        <w:t>Bienestar</w:t>
      </w:r>
      <w:r>
        <w:rPr>
          <w:spacing w:val="-5"/>
          <w:w w:val="105"/>
          <w:sz w:val="18"/>
        </w:rPr>
        <w:t> </w:t>
      </w:r>
      <w:r>
        <w:rPr>
          <w:w w:val="105"/>
          <w:sz w:val="18"/>
        </w:rPr>
        <w:t>Social.</w:t>
      </w:r>
    </w:p>
    <w:p>
      <w:pPr>
        <w:pStyle w:val="ListParagraph"/>
        <w:numPr>
          <w:ilvl w:val="0"/>
          <w:numId w:val="1"/>
        </w:numPr>
        <w:tabs>
          <w:tab w:pos="1931" w:val="left" w:leader="none"/>
          <w:tab w:pos="1932" w:val="left" w:leader="none"/>
        </w:tabs>
        <w:spacing w:line="247" w:lineRule="auto" w:before="7" w:after="0"/>
        <w:ind w:left="1932" w:right="844" w:hanging="304"/>
        <w:jc w:val="left"/>
        <w:rPr>
          <w:sz w:val="18"/>
        </w:rPr>
      </w:pPr>
      <w:r>
        <w:rPr>
          <w:w w:val="105"/>
          <w:sz w:val="18"/>
        </w:rPr>
        <w:t>Vicepresidenta: Dña. Elisabet Santana Rosales, Directora General de Servicios Sociales e Inmigración.</w:t>
      </w:r>
    </w:p>
    <w:p>
      <w:pPr>
        <w:pStyle w:val="ListParagraph"/>
        <w:numPr>
          <w:ilvl w:val="0"/>
          <w:numId w:val="1"/>
        </w:numPr>
        <w:tabs>
          <w:tab w:pos="1931" w:val="left" w:leader="none"/>
          <w:tab w:pos="1932" w:val="left" w:leader="none"/>
        </w:tabs>
        <w:spacing w:line="206" w:lineRule="exact" w:before="0" w:after="0"/>
        <w:ind w:left="1931" w:right="0" w:hanging="304"/>
        <w:jc w:val="left"/>
        <w:rPr>
          <w:sz w:val="18"/>
        </w:rPr>
      </w:pPr>
      <w:r>
        <w:rPr>
          <w:w w:val="105"/>
          <w:sz w:val="18"/>
        </w:rPr>
        <w:t>Vocal: Dña. Concepción Ramírez Cuélliga, Directora General de</w:t>
      </w:r>
      <w:r>
        <w:rPr>
          <w:spacing w:val="-31"/>
          <w:w w:val="105"/>
          <w:sz w:val="18"/>
        </w:rPr>
        <w:t> </w:t>
      </w:r>
      <w:r>
        <w:rPr>
          <w:w w:val="105"/>
          <w:sz w:val="18"/>
        </w:rPr>
        <w:t>Dependencia.</w:t>
      </w:r>
    </w:p>
    <w:p>
      <w:pPr>
        <w:pStyle w:val="ListParagraph"/>
        <w:numPr>
          <w:ilvl w:val="0"/>
          <w:numId w:val="1"/>
        </w:numPr>
        <w:tabs>
          <w:tab w:pos="1931" w:val="left" w:leader="none"/>
          <w:tab w:pos="1932" w:val="left" w:leader="none"/>
        </w:tabs>
        <w:spacing w:line="240" w:lineRule="auto" w:before="8" w:after="0"/>
        <w:ind w:left="1931" w:right="0" w:hanging="304"/>
        <w:jc w:val="left"/>
        <w:rPr>
          <w:sz w:val="18"/>
        </w:rPr>
      </w:pPr>
      <w:r>
        <w:rPr>
          <w:w w:val="105"/>
          <w:sz w:val="18"/>
        </w:rPr>
        <w:t>Vocal: Dña. Dulce María Gutiérrez González, Directora General de</w:t>
      </w:r>
      <w:r>
        <w:rPr>
          <w:spacing w:val="-38"/>
          <w:w w:val="105"/>
          <w:sz w:val="18"/>
        </w:rPr>
        <w:t> </w:t>
      </w:r>
      <w:r>
        <w:rPr>
          <w:w w:val="105"/>
          <w:sz w:val="18"/>
        </w:rPr>
        <w:t>Discapacidad.</w:t>
      </w:r>
    </w:p>
    <w:p>
      <w:pPr>
        <w:pStyle w:val="ListParagraph"/>
        <w:numPr>
          <w:ilvl w:val="0"/>
          <w:numId w:val="1"/>
        </w:numPr>
        <w:tabs>
          <w:tab w:pos="1931" w:val="left" w:leader="none"/>
          <w:tab w:pos="1932" w:val="left" w:leader="none"/>
        </w:tabs>
        <w:spacing w:line="240" w:lineRule="auto" w:before="6" w:after="0"/>
        <w:ind w:left="1931" w:right="0" w:hanging="304"/>
        <w:jc w:val="left"/>
        <w:rPr>
          <w:sz w:val="18"/>
        </w:rPr>
      </w:pPr>
      <w:r>
        <w:rPr>
          <w:w w:val="105"/>
          <w:sz w:val="18"/>
        </w:rPr>
        <w:t>Dña.</w:t>
      </w:r>
      <w:r>
        <w:rPr>
          <w:spacing w:val="-3"/>
          <w:w w:val="105"/>
          <w:sz w:val="18"/>
        </w:rPr>
        <w:t> </w:t>
      </w:r>
      <w:r>
        <w:rPr>
          <w:w w:val="105"/>
          <w:sz w:val="18"/>
        </w:rPr>
        <w:t>Verónica</w:t>
      </w:r>
      <w:r>
        <w:rPr>
          <w:spacing w:val="-6"/>
          <w:w w:val="105"/>
          <w:sz w:val="18"/>
        </w:rPr>
        <w:t> </w:t>
      </w:r>
      <w:r>
        <w:rPr>
          <w:w w:val="105"/>
          <w:sz w:val="18"/>
        </w:rPr>
        <w:t>Meseguer</w:t>
      </w:r>
      <w:r>
        <w:rPr>
          <w:spacing w:val="-5"/>
          <w:w w:val="105"/>
          <w:sz w:val="18"/>
        </w:rPr>
        <w:t> </w:t>
      </w:r>
      <w:r>
        <w:rPr>
          <w:w w:val="105"/>
          <w:sz w:val="18"/>
        </w:rPr>
        <w:t>del</w:t>
      </w:r>
      <w:r>
        <w:rPr>
          <w:spacing w:val="-5"/>
          <w:w w:val="105"/>
          <w:sz w:val="18"/>
        </w:rPr>
        <w:t> </w:t>
      </w:r>
      <w:r>
        <w:rPr>
          <w:w w:val="105"/>
          <w:sz w:val="18"/>
        </w:rPr>
        <w:t>Pino,</w:t>
      </w:r>
      <w:r>
        <w:rPr>
          <w:spacing w:val="-3"/>
          <w:w w:val="105"/>
          <w:sz w:val="18"/>
        </w:rPr>
        <w:t> </w:t>
      </w:r>
      <w:r>
        <w:rPr>
          <w:w w:val="105"/>
          <w:sz w:val="18"/>
        </w:rPr>
        <w:t>Directora</w:t>
      </w:r>
      <w:r>
        <w:rPr>
          <w:spacing w:val="-8"/>
          <w:w w:val="105"/>
          <w:sz w:val="18"/>
        </w:rPr>
        <w:t> </w:t>
      </w:r>
      <w:r>
        <w:rPr>
          <w:w w:val="105"/>
          <w:sz w:val="18"/>
        </w:rPr>
        <w:t>General</w:t>
      </w:r>
      <w:r>
        <w:rPr>
          <w:spacing w:val="-5"/>
          <w:w w:val="105"/>
          <w:sz w:val="18"/>
        </w:rPr>
        <w:t> </w:t>
      </w:r>
      <w:r>
        <w:rPr>
          <w:w w:val="105"/>
          <w:sz w:val="18"/>
        </w:rPr>
        <w:t>de</w:t>
      </w:r>
      <w:r>
        <w:rPr>
          <w:spacing w:val="-6"/>
          <w:w w:val="105"/>
          <w:sz w:val="18"/>
        </w:rPr>
        <w:t> </w:t>
      </w:r>
      <w:r>
        <w:rPr>
          <w:w w:val="105"/>
          <w:sz w:val="18"/>
        </w:rPr>
        <w:t>Mayores</w:t>
      </w:r>
      <w:r>
        <w:rPr>
          <w:spacing w:val="-5"/>
          <w:w w:val="105"/>
          <w:sz w:val="18"/>
        </w:rPr>
        <w:t> </w:t>
      </w:r>
      <w:r>
        <w:rPr>
          <w:w w:val="105"/>
          <w:sz w:val="18"/>
        </w:rPr>
        <w:t>y</w:t>
      </w:r>
      <w:r>
        <w:rPr>
          <w:spacing w:val="-4"/>
          <w:w w:val="105"/>
          <w:sz w:val="18"/>
        </w:rPr>
        <w:t> </w:t>
      </w:r>
      <w:r>
        <w:rPr>
          <w:w w:val="105"/>
          <w:sz w:val="18"/>
        </w:rPr>
        <w:t>Participación</w:t>
      </w:r>
      <w:r>
        <w:rPr>
          <w:spacing w:val="-4"/>
          <w:w w:val="105"/>
          <w:sz w:val="18"/>
        </w:rPr>
        <w:t> </w:t>
      </w:r>
      <w:r>
        <w:rPr>
          <w:w w:val="105"/>
          <w:sz w:val="18"/>
        </w:rPr>
        <w:t>Activa.</w:t>
      </w:r>
    </w:p>
    <w:p>
      <w:pPr>
        <w:pStyle w:val="ListParagraph"/>
        <w:numPr>
          <w:ilvl w:val="0"/>
          <w:numId w:val="1"/>
        </w:numPr>
        <w:tabs>
          <w:tab w:pos="1931" w:val="left" w:leader="none"/>
          <w:tab w:pos="1932" w:val="left" w:leader="none"/>
        </w:tabs>
        <w:spacing w:line="240" w:lineRule="auto" w:before="7" w:after="0"/>
        <w:ind w:left="1931" w:right="0" w:hanging="304"/>
        <w:jc w:val="left"/>
        <w:rPr>
          <w:sz w:val="18"/>
        </w:rPr>
      </w:pPr>
      <w:r>
        <w:rPr>
          <w:w w:val="105"/>
          <w:sz w:val="18"/>
        </w:rPr>
        <w:t>Vocal:</w:t>
      </w:r>
      <w:r>
        <w:rPr>
          <w:spacing w:val="-2"/>
          <w:w w:val="105"/>
          <w:sz w:val="18"/>
        </w:rPr>
        <w:t> </w:t>
      </w:r>
      <w:r>
        <w:rPr>
          <w:w w:val="105"/>
          <w:sz w:val="18"/>
        </w:rPr>
        <w:t>D.</w:t>
      </w:r>
      <w:r>
        <w:rPr>
          <w:spacing w:val="-3"/>
          <w:w w:val="105"/>
          <w:sz w:val="18"/>
        </w:rPr>
        <w:t> </w:t>
      </w:r>
      <w:r>
        <w:rPr>
          <w:w w:val="105"/>
          <w:sz w:val="18"/>
        </w:rPr>
        <w:t>Carlos</w:t>
      </w:r>
      <w:r>
        <w:rPr>
          <w:spacing w:val="-5"/>
          <w:w w:val="105"/>
          <w:sz w:val="18"/>
        </w:rPr>
        <w:t> </w:t>
      </w:r>
      <w:r>
        <w:rPr>
          <w:w w:val="105"/>
          <w:sz w:val="18"/>
        </w:rPr>
        <w:t>Gustavo</w:t>
      </w:r>
      <w:r>
        <w:rPr>
          <w:spacing w:val="-3"/>
          <w:w w:val="105"/>
          <w:sz w:val="18"/>
        </w:rPr>
        <w:t> </w:t>
      </w:r>
      <w:r>
        <w:rPr>
          <w:w w:val="105"/>
          <w:sz w:val="18"/>
        </w:rPr>
        <w:t>Díaz</w:t>
      </w:r>
      <w:r>
        <w:rPr>
          <w:spacing w:val="-6"/>
          <w:w w:val="105"/>
          <w:sz w:val="18"/>
        </w:rPr>
        <w:t> </w:t>
      </w:r>
      <w:r>
        <w:rPr>
          <w:w w:val="105"/>
          <w:sz w:val="18"/>
        </w:rPr>
        <w:t>Perera,</w:t>
      </w:r>
      <w:r>
        <w:rPr>
          <w:spacing w:val="-2"/>
          <w:w w:val="105"/>
          <w:sz w:val="18"/>
        </w:rPr>
        <w:t> </w:t>
      </w:r>
      <w:r>
        <w:rPr>
          <w:w w:val="105"/>
          <w:sz w:val="18"/>
        </w:rPr>
        <w:t>Director</w:t>
      </w:r>
      <w:r>
        <w:rPr>
          <w:spacing w:val="-2"/>
          <w:w w:val="105"/>
          <w:sz w:val="18"/>
        </w:rPr>
        <w:t> </w:t>
      </w:r>
      <w:r>
        <w:rPr>
          <w:w w:val="105"/>
          <w:sz w:val="18"/>
        </w:rPr>
        <w:t>del</w:t>
      </w:r>
      <w:r>
        <w:rPr>
          <w:spacing w:val="-4"/>
          <w:w w:val="105"/>
          <w:sz w:val="18"/>
        </w:rPr>
        <w:t> </w:t>
      </w:r>
      <w:r>
        <w:rPr>
          <w:w w:val="105"/>
          <w:sz w:val="18"/>
        </w:rPr>
        <w:t>Servicio</w:t>
      </w:r>
      <w:r>
        <w:rPr>
          <w:spacing w:val="-2"/>
          <w:w w:val="105"/>
          <w:sz w:val="18"/>
        </w:rPr>
        <w:t> </w:t>
      </w:r>
      <w:r>
        <w:rPr>
          <w:w w:val="105"/>
          <w:sz w:val="18"/>
        </w:rPr>
        <w:t>Canario</w:t>
      </w:r>
      <w:r>
        <w:rPr>
          <w:spacing w:val="-4"/>
          <w:w w:val="105"/>
          <w:sz w:val="18"/>
        </w:rPr>
        <w:t> </w:t>
      </w:r>
      <w:r>
        <w:rPr>
          <w:w w:val="105"/>
          <w:sz w:val="18"/>
        </w:rPr>
        <w:t>de</w:t>
      </w:r>
      <w:r>
        <w:rPr>
          <w:spacing w:val="-5"/>
          <w:w w:val="105"/>
          <w:sz w:val="18"/>
        </w:rPr>
        <w:t> </w:t>
      </w:r>
      <w:r>
        <w:rPr>
          <w:w w:val="105"/>
          <w:sz w:val="18"/>
        </w:rPr>
        <w:t>la</w:t>
      </w:r>
      <w:r>
        <w:rPr>
          <w:spacing w:val="-6"/>
          <w:w w:val="105"/>
          <w:sz w:val="18"/>
        </w:rPr>
        <w:t> </w:t>
      </w:r>
      <w:r>
        <w:rPr>
          <w:w w:val="105"/>
          <w:sz w:val="18"/>
        </w:rPr>
        <w:t>Salud.</w:t>
      </w:r>
    </w:p>
    <w:p>
      <w:pPr>
        <w:pStyle w:val="ListParagraph"/>
        <w:numPr>
          <w:ilvl w:val="0"/>
          <w:numId w:val="1"/>
        </w:numPr>
        <w:tabs>
          <w:tab w:pos="1925" w:val="left" w:leader="none"/>
          <w:tab w:pos="1927" w:val="left" w:leader="none"/>
        </w:tabs>
        <w:spacing w:line="247" w:lineRule="auto" w:before="6" w:after="0"/>
        <w:ind w:left="1926" w:right="849" w:hanging="300"/>
        <w:jc w:val="left"/>
        <w:rPr>
          <w:sz w:val="18"/>
        </w:rPr>
      </w:pPr>
      <w:r>
        <w:rPr>
          <w:w w:val="105"/>
          <w:sz w:val="18"/>
        </w:rPr>
        <w:t>Secretaria del Patronato, Secretaria del Patronato, Dña. María Aránzazu Feliú Villalba, Jefa de Sección</w:t>
      </w:r>
      <w:r>
        <w:rPr>
          <w:spacing w:val="-6"/>
          <w:w w:val="105"/>
          <w:sz w:val="18"/>
        </w:rPr>
        <w:t> </w:t>
      </w:r>
      <w:r>
        <w:rPr>
          <w:w w:val="105"/>
          <w:sz w:val="18"/>
        </w:rPr>
        <w:t>de</w:t>
      </w:r>
      <w:r>
        <w:rPr>
          <w:spacing w:val="-6"/>
          <w:w w:val="105"/>
          <w:sz w:val="18"/>
        </w:rPr>
        <w:t> </w:t>
      </w:r>
      <w:r>
        <w:rPr>
          <w:w w:val="105"/>
          <w:sz w:val="18"/>
        </w:rPr>
        <w:t>Inmigración</w:t>
      </w:r>
      <w:r>
        <w:rPr>
          <w:spacing w:val="-9"/>
          <w:w w:val="105"/>
          <w:sz w:val="18"/>
        </w:rPr>
        <w:t> </w:t>
      </w:r>
      <w:r>
        <w:rPr>
          <w:w w:val="105"/>
          <w:sz w:val="18"/>
        </w:rPr>
        <w:t>de</w:t>
      </w:r>
      <w:r>
        <w:rPr>
          <w:spacing w:val="-6"/>
          <w:w w:val="105"/>
          <w:sz w:val="18"/>
        </w:rPr>
        <w:t> </w:t>
      </w:r>
      <w:r>
        <w:rPr>
          <w:w w:val="105"/>
          <w:sz w:val="18"/>
        </w:rPr>
        <w:t>la</w:t>
      </w:r>
      <w:r>
        <w:rPr>
          <w:spacing w:val="-6"/>
          <w:w w:val="105"/>
          <w:sz w:val="18"/>
        </w:rPr>
        <w:t> </w:t>
      </w:r>
      <w:r>
        <w:rPr>
          <w:w w:val="105"/>
          <w:sz w:val="18"/>
        </w:rPr>
        <w:t>Dirección</w:t>
      </w:r>
      <w:r>
        <w:rPr>
          <w:spacing w:val="-6"/>
          <w:w w:val="105"/>
          <w:sz w:val="18"/>
        </w:rPr>
        <w:t> </w:t>
      </w:r>
      <w:r>
        <w:rPr>
          <w:w w:val="105"/>
          <w:sz w:val="18"/>
        </w:rPr>
        <w:t>General</w:t>
      </w:r>
      <w:r>
        <w:rPr>
          <w:spacing w:val="-9"/>
          <w:w w:val="105"/>
          <w:sz w:val="18"/>
        </w:rPr>
        <w:t> </w:t>
      </w:r>
      <w:r>
        <w:rPr>
          <w:w w:val="105"/>
          <w:sz w:val="18"/>
        </w:rPr>
        <w:t>de</w:t>
      </w:r>
      <w:r>
        <w:rPr>
          <w:spacing w:val="-4"/>
          <w:w w:val="105"/>
          <w:sz w:val="18"/>
        </w:rPr>
        <w:t> </w:t>
      </w:r>
      <w:r>
        <w:rPr>
          <w:w w:val="105"/>
          <w:sz w:val="18"/>
        </w:rPr>
        <w:t>Servicios</w:t>
      </w:r>
      <w:r>
        <w:rPr>
          <w:spacing w:val="-6"/>
          <w:w w:val="105"/>
          <w:sz w:val="18"/>
        </w:rPr>
        <w:t> </w:t>
      </w:r>
      <w:r>
        <w:rPr>
          <w:w w:val="105"/>
          <w:sz w:val="18"/>
        </w:rPr>
        <w:t>Sociales</w:t>
      </w:r>
      <w:r>
        <w:rPr>
          <w:spacing w:val="-6"/>
          <w:w w:val="105"/>
          <w:sz w:val="18"/>
        </w:rPr>
        <w:t> </w:t>
      </w:r>
      <w:r>
        <w:rPr>
          <w:w w:val="105"/>
          <w:sz w:val="18"/>
        </w:rPr>
        <w:t>e</w:t>
      </w:r>
      <w:r>
        <w:rPr>
          <w:spacing w:val="-6"/>
          <w:w w:val="105"/>
          <w:sz w:val="18"/>
        </w:rPr>
        <w:t> </w:t>
      </w:r>
      <w:r>
        <w:rPr>
          <w:w w:val="105"/>
          <w:sz w:val="18"/>
        </w:rPr>
        <w:t>Inmigración.”</w:t>
      </w:r>
    </w:p>
    <w:p>
      <w:pPr>
        <w:pStyle w:val="BodyText"/>
        <w:spacing w:before="5"/>
        <w:rPr>
          <w:sz w:val="18"/>
        </w:rPr>
      </w:pPr>
    </w:p>
    <w:p>
      <w:pPr>
        <w:spacing w:line="249" w:lineRule="auto" w:before="1"/>
        <w:ind w:left="1325" w:right="844" w:firstLine="0"/>
        <w:jc w:val="both"/>
        <w:rPr>
          <w:sz w:val="18"/>
        </w:rPr>
      </w:pPr>
      <w:r>
        <w:rPr>
          <w:w w:val="105"/>
          <w:sz w:val="18"/>
        </w:rPr>
        <w:t>Y</w:t>
      </w:r>
      <w:r>
        <w:rPr>
          <w:spacing w:val="-17"/>
          <w:w w:val="105"/>
          <w:sz w:val="18"/>
        </w:rPr>
        <w:t> </w:t>
      </w:r>
      <w:r>
        <w:rPr>
          <w:w w:val="105"/>
          <w:sz w:val="18"/>
        </w:rPr>
        <w:t>para</w:t>
      </w:r>
      <w:r>
        <w:rPr>
          <w:spacing w:val="-16"/>
          <w:w w:val="105"/>
          <w:sz w:val="18"/>
        </w:rPr>
        <w:t> </w:t>
      </w:r>
      <w:r>
        <w:rPr>
          <w:w w:val="105"/>
          <w:sz w:val="18"/>
        </w:rPr>
        <w:t>que</w:t>
      </w:r>
      <w:r>
        <w:rPr>
          <w:spacing w:val="-16"/>
          <w:w w:val="105"/>
          <w:sz w:val="18"/>
        </w:rPr>
        <w:t> </w:t>
      </w:r>
      <w:r>
        <w:rPr>
          <w:w w:val="105"/>
          <w:sz w:val="18"/>
        </w:rPr>
        <w:t>conste</w:t>
      </w:r>
      <w:r>
        <w:rPr>
          <w:spacing w:val="-17"/>
          <w:w w:val="105"/>
          <w:sz w:val="18"/>
        </w:rPr>
        <w:t> </w:t>
      </w:r>
      <w:r>
        <w:rPr>
          <w:w w:val="105"/>
          <w:sz w:val="18"/>
        </w:rPr>
        <w:t>y</w:t>
      </w:r>
      <w:r>
        <w:rPr>
          <w:spacing w:val="-15"/>
          <w:w w:val="105"/>
          <w:sz w:val="18"/>
        </w:rPr>
        <w:t> </w:t>
      </w:r>
      <w:r>
        <w:rPr>
          <w:w w:val="105"/>
          <w:sz w:val="18"/>
        </w:rPr>
        <w:t>surta</w:t>
      </w:r>
      <w:r>
        <w:rPr>
          <w:spacing w:val="-16"/>
          <w:w w:val="105"/>
          <w:sz w:val="18"/>
        </w:rPr>
        <w:t> </w:t>
      </w:r>
      <w:r>
        <w:rPr>
          <w:w w:val="105"/>
          <w:sz w:val="18"/>
        </w:rPr>
        <w:t>efectos,</w:t>
      </w:r>
      <w:r>
        <w:rPr>
          <w:spacing w:val="-15"/>
          <w:w w:val="105"/>
          <w:sz w:val="18"/>
        </w:rPr>
        <w:t> </w:t>
      </w:r>
      <w:r>
        <w:rPr>
          <w:w w:val="105"/>
          <w:sz w:val="18"/>
        </w:rPr>
        <w:t>expide</w:t>
      </w:r>
      <w:r>
        <w:rPr>
          <w:spacing w:val="-16"/>
          <w:w w:val="105"/>
          <w:sz w:val="18"/>
        </w:rPr>
        <w:t> </w:t>
      </w:r>
      <w:r>
        <w:rPr>
          <w:w w:val="105"/>
          <w:sz w:val="18"/>
        </w:rPr>
        <w:t>la</w:t>
      </w:r>
      <w:r>
        <w:rPr>
          <w:spacing w:val="-18"/>
          <w:w w:val="105"/>
          <w:sz w:val="18"/>
        </w:rPr>
        <w:t> </w:t>
      </w:r>
      <w:r>
        <w:rPr>
          <w:w w:val="105"/>
          <w:sz w:val="18"/>
        </w:rPr>
        <w:t>presente,</w:t>
      </w:r>
      <w:r>
        <w:rPr>
          <w:spacing w:val="-16"/>
          <w:w w:val="105"/>
          <w:sz w:val="18"/>
        </w:rPr>
        <w:t> </w:t>
      </w:r>
      <w:r>
        <w:rPr>
          <w:w w:val="105"/>
          <w:sz w:val="18"/>
        </w:rPr>
        <w:t>con</w:t>
      </w:r>
      <w:r>
        <w:rPr>
          <w:spacing w:val="-15"/>
          <w:w w:val="105"/>
          <w:sz w:val="18"/>
        </w:rPr>
        <w:t> </w:t>
      </w:r>
      <w:r>
        <w:rPr>
          <w:w w:val="105"/>
          <w:sz w:val="18"/>
        </w:rPr>
        <w:t>el</w:t>
      </w:r>
      <w:r>
        <w:rPr>
          <w:spacing w:val="-17"/>
          <w:w w:val="105"/>
          <w:sz w:val="18"/>
        </w:rPr>
        <w:t> </w:t>
      </w:r>
      <w:r>
        <w:rPr>
          <w:w w:val="105"/>
          <w:sz w:val="18"/>
        </w:rPr>
        <w:t>visto</w:t>
      </w:r>
      <w:r>
        <w:rPr>
          <w:spacing w:val="-18"/>
          <w:w w:val="105"/>
          <w:sz w:val="18"/>
        </w:rPr>
        <w:t> </w:t>
      </w:r>
      <w:r>
        <w:rPr>
          <w:w w:val="105"/>
          <w:sz w:val="18"/>
        </w:rPr>
        <w:t>bueno</w:t>
      </w:r>
      <w:r>
        <w:rPr>
          <w:spacing w:val="-17"/>
          <w:w w:val="105"/>
          <w:sz w:val="18"/>
        </w:rPr>
        <w:t> </w:t>
      </w:r>
      <w:r>
        <w:rPr>
          <w:w w:val="105"/>
          <w:sz w:val="18"/>
        </w:rPr>
        <w:t>del</w:t>
      </w:r>
      <w:r>
        <w:rPr>
          <w:spacing w:val="-15"/>
          <w:w w:val="105"/>
          <w:sz w:val="18"/>
        </w:rPr>
        <w:t> </w:t>
      </w:r>
      <w:r>
        <w:rPr>
          <w:w w:val="105"/>
          <w:sz w:val="18"/>
        </w:rPr>
        <w:t>Sr.</w:t>
      </w:r>
      <w:r>
        <w:rPr>
          <w:spacing w:val="-16"/>
          <w:w w:val="105"/>
          <w:sz w:val="18"/>
        </w:rPr>
        <w:t> </w:t>
      </w:r>
      <w:r>
        <w:rPr>
          <w:w w:val="105"/>
          <w:sz w:val="18"/>
        </w:rPr>
        <w:t>Presidente</w:t>
      </w:r>
      <w:r>
        <w:rPr>
          <w:spacing w:val="-16"/>
          <w:w w:val="105"/>
          <w:sz w:val="18"/>
        </w:rPr>
        <w:t> </w:t>
      </w:r>
      <w:r>
        <w:rPr>
          <w:w w:val="105"/>
          <w:sz w:val="18"/>
        </w:rPr>
        <w:t>del</w:t>
      </w:r>
      <w:r>
        <w:rPr>
          <w:spacing w:val="-16"/>
          <w:w w:val="105"/>
          <w:sz w:val="18"/>
        </w:rPr>
        <w:t> </w:t>
      </w:r>
      <w:r>
        <w:rPr>
          <w:w w:val="105"/>
          <w:sz w:val="18"/>
        </w:rPr>
        <w:t>Patronato, en Las Palmas de Gran canaria, a diez de diciembre de</w:t>
      </w:r>
      <w:r>
        <w:rPr>
          <w:spacing w:val="-31"/>
          <w:w w:val="105"/>
          <w:sz w:val="18"/>
        </w:rPr>
        <w:t> </w:t>
      </w:r>
      <w:r>
        <w:rPr>
          <w:w w:val="105"/>
          <w:sz w:val="18"/>
        </w:rPr>
        <w:t>2024.</w:t>
      </w:r>
    </w:p>
    <w:p>
      <w:pPr>
        <w:pStyle w:val="BodyText"/>
        <w:spacing w:before="1"/>
        <w:rPr>
          <w:sz w:val="18"/>
        </w:rPr>
      </w:pPr>
    </w:p>
    <w:p>
      <w:pPr>
        <w:tabs>
          <w:tab w:pos="6100" w:val="left" w:leader="none"/>
        </w:tabs>
        <w:spacing w:before="1"/>
        <w:ind w:left="1325" w:right="0" w:firstLine="0"/>
        <w:jc w:val="both"/>
        <w:rPr>
          <w:sz w:val="18"/>
        </w:rPr>
      </w:pPr>
      <w:r>
        <w:rPr>
          <w:w w:val="105"/>
          <w:sz w:val="18"/>
        </w:rPr>
        <w:t>Vº Bº</w:t>
      </w:r>
      <w:r>
        <w:rPr>
          <w:spacing w:val="-18"/>
          <w:w w:val="105"/>
          <w:sz w:val="18"/>
        </w:rPr>
        <w:t> </w:t>
      </w:r>
      <w:r>
        <w:rPr>
          <w:w w:val="105"/>
          <w:sz w:val="18"/>
        </w:rPr>
        <w:t>EL</w:t>
      </w:r>
      <w:r>
        <w:rPr>
          <w:spacing w:val="-10"/>
          <w:w w:val="105"/>
          <w:sz w:val="18"/>
        </w:rPr>
        <w:t> </w:t>
      </w:r>
      <w:r>
        <w:rPr>
          <w:w w:val="105"/>
          <w:sz w:val="18"/>
        </w:rPr>
        <w:t>PRESIDENTE,</w:t>
        <w:tab/>
        <w:t>LA</w:t>
      </w:r>
      <w:r>
        <w:rPr>
          <w:spacing w:val="-1"/>
          <w:w w:val="105"/>
          <w:sz w:val="18"/>
        </w:rPr>
        <w:t> </w:t>
      </w:r>
      <w:r>
        <w:rPr>
          <w:w w:val="105"/>
          <w:sz w:val="18"/>
        </w:rPr>
        <w:t>SECRETARIA,</w:t>
      </w:r>
    </w:p>
    <w:p>
      <w:pPr>
        <w:tabs>
          <w:tab w:pos="6101" w:val="left" w:leader="none"/>
        </w:tabs>
        <w:spacing w:before="7"/>
        <w:ind w:left="1325" w:right="0" w:firstLine="0"/>
        <w:jc w:val="both"/>
        <w:rPr>
          <w:sz w:val="18"/>
        </w:rPr>
      </w:pPr>
      <w:r>
        <w:rPr>
          <w:w w:val="105"/>
          <w:sz w:val="18"/>
        </w:rPr>
        <w:t>FRANCISCO GASPAR</w:t>
      </w:r>
      <w:r>
        <w:rPr>
          <w:spacing w:val="-33"/>
          <w:w w:val="105"/>
          <w:sz w:val="18"/>
        </w:rPr>
        <w:t> </w:t>
      </w:r>
      <w:r>
        <w:rPr>
          <w:w w:val="105"/>
          <w:sz w:val="18"/>
        </w:rPr>
        <w:t>CANDIL</w:t>
      </w:r>
      <w:r>
        <w:rPr>
          <w:spacing w:val="-15"/>
          <w:w w:val="105"/>
          <w:sz w:val="18"/>
        </w:rPr>
        <w:t> </w:t>
      </w:r>
      <w:r>
        <w:rPr>
          <w:w w:val="105"/>
          <w:sz w:val="18"/>
        </w:rPr>
        <w:t>GONZÁLEZ</w:t>
        <w:tab/>
        <w:t>MARÍA ARÁNZAZU FELIÚ</w:t>
      </w:r>
      <w:r>
        <w:rPr>
          <w:spacing w:val="-10"/>
          <w:w w:val="105"/>
          <w:sz w:val="18"/>
        </w:rPr>
        <w:t> </w:t>
      </w:r>
      <w:r>
        <w:rPr>
          <w:w w:val="105"/>
          <w:sz w:val="18"/>
        </w:rPr>
        <w:t>VILLALBA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9"/>
        </w:rPr>
      </w:pPr>
    </w:p>
    <w:tbl>
      <w:tblPr>
        <w:tblW w:w="0" w:type="auto"/>
        <w:jc w:val="left"/>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79"/>
        <w:gridCol w:w="1859"/>
      </w:tblGrid>
      <w:tr>
        <w:trPr>
          <w:trHeight w:val="147" w:hRule="atLeast"/>
        </w:trPr>
        <w:tc>
          <w:tcPr>
            <w:tcW w:w="10538" w:type="dxa"/>
            <w:gridSpan w:val="2"/>
            <w:tcBorders>
              <w:bottom w:val="single" w:sz="6" w:space="0" w:color="000000"/>
            </w:tcBorders>
          </w:tcPr>
          <w:p>
            <w:pPr>
              <w:pStyle w:val="TableParagraph"/>
              <w:spacing w:line="125" w:lineRule="exact"/>
              <w:ind w:left="40"/>
              <w:jc w:val="left"/>
              <w:rPr>
                <w:sz w:val="12"/>
              </w:rPr>
            </w:pPr>
            <w:r>
              <w:rPr>
                <w:sz w:val="12"/>
              </w:rPr>
              <w:t>Este documento ha sido firmado electrónicamente por:</w:t>
            </w:r>
          </w:p>
        </w:tc>
      </w:tr>
      <w:tr>
        <w:trPr>
          <w:trHeight w:val="305" w:hRule="atLeast"/>
        </w:trPr>
        <w:tc>
          <w:tcPr>
            <w:tcW w:w="8679" w:type="dxa"/>
            <w:tcBorders>
              <w:top w:val="single" w:sz="6" w:space="0" w:color="000000"/>
              <w:bottom w:val="single" w:sz="6" w:space="0" w:color="000000"/>
            </w:tcBorders>
          </w:tcPr>
          <w:p>
            <w:pPr>
              <w:pStyle w:val="TableParagraph"/>
              <w:spacing w:line="208" w:lineRule="auto" w:before="34"/>
              <w:ind w:left="40" w:right="4968"/>
              <w:jc w:val="left"/>
              <w:rPr>
                <w:sz w:val="12"/>
              </w:rPr>
            </w:pPr>
            <w:r>
              <w:rPr>
                <w:sz w:val="12"/>
              </w:rPr>
              <w:t>FRANCISCO GASPAR CANDIL GONZALEZ - VICECONSEJERO/A MARIA ARANZAZU FELIU VILLALBA - J/SECCION INMIGRACION</w:t>
            </w:r>
          </w:p>
        </w:tc>
        <w:tc>
          <w:tcPr>
            <w:tcW w:w="1859" w:type="dxa"/>
            <w:tcBorders>
              <w:top w:val="single" w:sz="6" w:space="0" w:color="000000"/>
              <w:bottom w:val="single" w:sz="6" w:space="0" w:color="000000"/>
              <w:right w:val="single" w:sz="6" w:space="0" w:color="000000"/>
            </w:tcBorders>
          </w:tcPr>
          <w:p>
            <w:pPr>
              <w:pStyle w:val="TableParagraph"/>
              <w:spacing w:line="120" w:lineRule="exact" w:before="56"/>
              <w:ind w:left="40" w:right="211"/>
              <w:jc w:val="left"/>
              <w:rPr>
                <w:sz w:val="12"/>
              </w:rPr>
            </w:pPr>
            <w:r>
              <w:rPr>
                <w:sz w:val="12"/>
              </w:rPr>
              <w:t>Fecha: 12/12/2024 - 14:02:33 Fecha: 12/12/2024 - 13:16:58</w:t>
            </w:r>
          </w:p>
        </w:tc>
      </w:tr>
      <w:tr>
        <w:trPr>
          <w:trHeight w:val="763" w:hRule="atLeast"/>
        </w:trPr>
        <w:tc>
          <w:tcPr>
            <w:tcW w:w="10538" w:type="dxa"/>
            <w:gridSpan w:val="2"/>
            <w:tcBorders>
              <w:top w:val="single" w:sz="6" w:space="0" w:color="000000"/>
              <w:right w:val="single" w:sz="6" w:space="0" w:color="000000"/>
            </w:tcBorders>
          </w:tcPr>
          <w:p>
            <w:pPr>
              <w:pStyle w:val="TableParagraph"/>
              <w:spacing w:line="240" w:lineRule="auto" w:before="4"/>
              <w:jc w:val="left"/>
              <w:rPr>
                <w:sz w:val="12"/>
              </w:rPr>
            </w:pPr>
          </w:p>
          <w:p>
            <w:pPr>
              <w:pStyle w:val="TableParagraph"/>
              <w:spacing w:line="208" w:lineRule="auto" w:before="0"/>
              <w:ind w:left="40" w:right="6005"/>
              <w:jc w:val="left"/>
              <w:rPr>
                <w:sz w:val="12"/>
              </w:rPr>
            </w:pPr>
            <w:r>
              <w:rPr>
                <w:sz w:val="12"/>
              </w:rPr>
              <w:t>En la dirección https://sede.gobiernodecanarias.org/sede/verifica_doc?codigo_nde= puede ser comprobada la autenticidad de esta copia, mediante el número de documento electrónico siguiente:</w:t>
            </w:r>
          </w:p>
          <w:p>
            <w:pPr>
              <w:pStyle w:val="TableParagraph"/>
              <w:spacing w:line="240" w:lineRule="auto" w:before="5"/>
              <w:ind w:left="136"/>
              <w:jc w:val="left"/>
              <w:rPr>
                <w:rFonts w:ascii="Courier New"/>
                <w:sz w:val="16"/>
              </w:rPr>
            </w:pPr>
            <w:r>
              <w:rPr>
                <w:rFonts w:ascii="Courier New"/>
                <w:sz w:val="16"/>
              </w:rPr>
              <w:t>RP001-000Jf+vK27msjmfW826HvZCag==</w:t>
            </w:r>
          </w:p>
        </w:tc>
      </w:tr>
      <w:tr>
        <w:trPr>
          <w:trHeight w:val="190" w:hRule="atLeast"/>
        </w:trPr>
        <w:tc>
          <w:tcPr>
            <w:tcW w:w="10538" w:type="dxa"/>
            <w:gridSpan w:val="2"/>
          </w:tcPr>
          <w:p>
            <w:pPr>
              <w:pStyle w:val="TableParagraph"/>
              <w:spacing w:line="128" w:lineRule="exact" w:before="42"/>
              <w:ind w:left="40"/>
              <w:jc w:val="left"/>
              <w:rPr>
                <w:sz w:val="12"/>
              </w:rPr>
            </w:pPr>
            <w:r>
              <w:rPr>
                <w:sz w:val="12"/>
              </w:rPr>
              <w:t>El presente documento ha sido descargado el 13/12/2024 - 07:54:09</w:t>
            </w:r>
          </w:p>
        </w:tc>
      </w:tr>
    </w:tbl>
    <w:p>
      <w:pPr>
        <w:spacing w:after="0" w:line="128" w:lineRule="exact"/>
        <w:jc w:val="left"/>
        <w:rPr>
          <w:sz w:val="12"/>
        </w:rPr>
        <w:sectPr>
          <w:type w:val="continuous"/>
          <w:pgSz w:w="11900" w:h="16840"/>
          <w:pgMar w:top="0" w:bottom="280" w:left="560" w:right="5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pStyle w:val="Heading1"/>
        <w:spacing w:before="92"/>
        <w:ind w:left="3499" w:right="104" w:hanging="3400"/>
      </w:pPr>
      <w:bookmarkStart w:name="02_PPTOS_FuCAS_25_EXPT_SEFLOGIC_CONVENIO" w:id="2"/>
      <w:bookmarkEnd w:id="2"/>
      <w:r>
        <w:rPr>
          <w:b w:val="0"/>
        </w:rPr>
      </w:r>
      <w:r>
        <w:rPr/>
        <w:t>PRESUPUESTOS FUNDACIÓN TUTELAR CANARIA PARA LA ACCIÓN SOCIAL, M.P. ESTRUCTURA SEFLOGIC</w:t>
      </w:r>
    </w:p>
    <w:p>
      <w:pPr>
        <w:spacing w:before="0"/>
        <w:ind w:left="4027" w:right="0" w:firstLine="0"/>
        <w:jc w:val="left"/>
        <w:rPr>
          <w:b/>
          <w:sz w:val="24"/>
        </w:rPr>
      </w:pPr>
      <w:r>
        <w:rPr>
          <w:b/>
          <w:sz w:val="24"/>
        </w:rPr>
        <w:t>EJERCICIO 2025</w:t>
      </w:r>
    </w:p>
    <w:p>
      <w:pPr>
        <w:spacing w:after="0"/>
        <w:jc w:val="left"/>
        <w:rPr>
          <w:sz w:val="24"/>
        </w:rPr>
        <w:sectPr>
          <w:footerReference w:type="default" r:id="rId9"/>
          <w:pgSz w:w="11910" w:h="16840"/>
          <w:pgMar w:footer="523" w:header="0" w:top="1580" w:bottom="720" w:left="980" w:right="1120"/>
          <w:pgNumType w:start="1"/>
        </w:sectPr>
      </w:pPr>
    </w:p>
    <w:p>
      <w:pPr>
        <w:spacing w:before="106"/>
        <w:ind w:left="138" w:right="0" w:firstLine="0"/>
        <w:jc w:val="left"/>
        <w:rPr>
          <w:b/>
          <w:sz w:val="14"/>
        </w:rPr>
      </w:pPr>
      <w:r>
        <w:rPr>
          <w:b/>
          <w:sz w:val="14"/>
        </w:rPr>
        <w:t>ESTADO FLUJO DE EFECTIVO</w:t>
      </w: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824"/>
        <w:gridCol w:w="1241"/>
        <w:gridCol w:w="1198"/>
        <w:gridCol w:w="1065"/>
      </w:tblGrid>
      <w:tr>
        <w:trPr>
          <w:trHeight w:val="155" w:hRule="atLeast"/>
        </w:trPr>
        <w:tc>
          <w:tcPr>
            <w:tcW w:w="5824" w:type="dxa"/>
            <w:shd w:val="clear" w:color="auto" w:fill="C0C0C0"/>
          </w:tcPr>
          <w:p>
            <w:pPr>
              <w:pStyle w:val="TableParagraph"/>
              <w:spacing w:line="240" w:lineRule="auto" w:before="0"/>
              <w:jc w:val="left"/>
              <w:rPr>
                <w:rFonts w:ascii="Times New Roman"/>
                <w:sz w:val="10"/>
              </w:rPr>
            </w:pPr>
          </w:p>
        </w:tc>
        <w:tc>
          <w:tcPr>
            <w:tcW w:w="1241" w:type="dxa"/>
            <w:shd w:val="clear" w:color="auto" w:fill="C0C0C0"/>
          </w:tcPr>
          <w:p>
            <w:pPr>
              <w:pStyle w:val="TableParagraph"/>
              <w:spacing w:before="0"/>
              <w:ind w:left="309"/>
              <w:jc w:val="left"/>
              <w:rPr>
                <w:b/>
                <w:sz w:val="14"/>
              </w:rPr>
            </w:pPr>
            <w:r>
              <w:rPr>
                <w:b/>
                <w:sz w:val="14"/>
              </w:rPr>
              <w:t>Real 2023</w:t>
            </w:r>
          </w:p>
        </w:tc>
        <w:tc>
          <w:tcPr>
            <w:tcW w:w="1198" w:type="dxa"/>
            <w:shd w:val="clear" w:color="auto" w:fill="C0C0C0"/>
          </w:tcPr>
          <w:p>
            <w:pPr>
              <w:pStyle w:val="TableParagraph"/>
              <w:spacing w:before="0"/>
              <w:ind w:right="31"/>
              <w:rPr>
                <w:b/>
                <w:sz w:val="14"/>
              </w:rPr>
            </w:pPr>
            <w:r>
              <w:rPr>
                <w:b/>
                <w:sz w:val="14"/>
              </w:rPr>
              <w:t>Estimación 2024</w:t>
            </w:r>
          </w:p>
        </w:tc>
        <w:tc>
          <w:tcPr>
            <w:tcW w:w="1065" w:type="dxa"/>
            <w:shd w:val="clear" w:color="auto" w:fill="C0C0C0"/>
          </w:tcPr>
          <w:p>
            <w:pPr>
              <w:pStyle w:val="TableParagraph"/>
              <w:spacing w:before="0"/>
              <w:ind w:right="23"/>
              <w:rPr>
                <w:b/>
                <w:sz w:val="14"/>
              </w:rPr>
            </w:pPr>
            <w:r>
              <w:rPr>
                <w:b/>
                <w:sz w:val="14"/>
              </w:rPr>
              <w:t>Previsión 2025</w:t>
            </w:r>
          </w:p>
        </w:tc>
      </w:tr>
      <w:tr>
        <w:trPr>
          <w:trHeight w:val="155" w:hRule="atLeast"/>
        </w:trPr>
        <w:tc>
          <w:tcPr>
            <w:tcW w:w="5824" w:type="dxa"/>
          </w:tcPr>
          <w:p>
            <w:pPr>
              <w:pStyle w:val="TableParagraph"/>
              <w:spacing w:before="0"/>
              <w:ind w:left="28"/>
              <w:jc w:val="left"/>
              <w:rPr>
                <w:b/>
                <w:sz w:val="14"/>
              </w:rPr>
            </w:pPr>
            <w:r>
              <w:rPr>
                <w:b/>
                <w:sz w:val="14"/>
              </w:rPr>
              <w:t>A) FLUJOS DE EFECTIVO DE LAS ACTIVIDADES DE EXPLOTACIÓN</w:t>
            </w:r>
          </w:p>
        </w:tc>
        <w:tc>
          <w:tcPr>
            <w:tcW w:w="1241" w:type="dxa"/>
          </w:tcPr>
          <w:p>
            <w:pPr>
              <w:pStyle w:val="TableParagraph"/>
              <w:spacing w:before="0"/>
              <w:ind w:right="11"/>
              <w:rPr>
                <w:b/>
                <w:sz w:val="14"/>
              </w:rPr>
            </w:pPr>
            <w:r>
              <w:rPr>
                <w:b/>
                <w:sz w:val="14"/>
              </w:rPr>
              <w:t>0,00</w:t>
            </w:r>
          </w:p>
        </w:tc>
        <w:tc>
          <w:tcPr>
            <w:tcW w:w="1198" w:type="dxa"/>
          </w:tcPr>
          <w:p>
            <w:pPr>
              <w:pStyle w:val="TableParagraph"/>
              <w:spacing w:before="0"/>
              <w:ind w:right="11"/>
              <w:rPr>
                <w:b/>
                <w:sz w:val="14"/>
              </w:rPr>
            </w:pPr>
            <w:r>
              <w:rPr>
                <w:b/>
                <w:sz w:val="14"/>
              </w:rPr>
              <w:t>0,00</w:t>
            </w:r>
          </w:p>
        </w:tc>
        <w:tc>
          <w:tcPr>
            <w:tcW w:w="1065" w:type="dxa"/>
          </w:tcPr>
          <w:p>
            <w:pPr>
              <w:pStyle w:val="TableParagraph"/>
              <w:spacing w:before="0"/>
              <w:ind w:right="11"/>
              <w:rPr>
                <w:b/>
                <w:sz w:val="14"/>
              </w:rPr>
            </w:pPr>
            <w:r>
              <w:rPr>
                <w:b/>
                <w:sz w:val="14"/>
              </w:rPr>
              <w:t>0,00</w:t>
            </w:r>
          </w:p>
        </w:tc>
      </w:tr>
      <w:tr>
        <w:trPr>
          <w:trHeight w:val="155" w:hRule="atLeast"/>
        </w:trPr>
        <w:tc>
          <w:tcPr>
            <w:tcW w:w="5824" w:type="dxa"/>
          </w:tcPr>
          <w:p>
            <w:pPr>
              <w:pStyle w:val="TableParagraph"/>
              <w:spacing w:before="0"/>
              <w:ind w:left="28"/>
              <w:jc w:val="left"/>
              <w:rPr>
                <w:b/>
                <w:sz w:val="14"/>
              </w:rPr>
            </w:pPr>
            <w:r>
              <w:rPr>
                <w:b/>
                <w:sz w:val="14"/>
              </w:rPr>
              <w:t>1. Excedente del ejercicio antes de impuestos</w:t>
            </w:r>
          </w:p>
        </w:tc>
        <w:tc>
          <w:tcPr>
            <w:tcW w:w="1241" w:type="dxa"/>
          </w:tcPr>
          <w:p>
            <w:pPr>
              <w:pStyle w:val="TableParagraph"/>
              <w:spacing w:before="0"/>
              <w:ind w:right="11"/>
              <w:rPr>
                <w:b/>
                <w:sz w:val="14"/>
              </w:rPr>
            </w:pPr>
            <w:r>
              <w:rPr>
                <w:b/>
                <w:w w:val="95"/>
                <w:sz w:val="14"/>
              </w:rPr>
              <w:t>43.317,21</w:t>
            </w:r>
          </w:p>
        </w:tc>
        <w:tc>
          <w:tcPr>
            <w:tcW w:w="1198" w:type="dxa"/>
          </w:tcPr>
          <w:p>
            <w:pPr>
              <w:pStyle w:val="TableParagraph"/>
              <w:spacing w:before="0"/>
              <w:ind w:right="11"/>
              <w:rPr>
                <w:b/>
                <w:sz w:val="14"/>
              </w:rPr>
            </w:pPr>
            <w:r>
              <w:rPr>
                <w:b/>
                <w:sz w:val="14"/>
              </w:rPr>
              <w:t>0,00</w:t>
            </w:r>
          </w:p>
        </w:tc>
        <w:tc>
          <w:tcPr>
            <w:tcW w:w="1065" w:type="dxa"/>
          </w:tcPr>
          <w:p>
            <w:pPr>
              <w:pStyle w:val="TableParagraph"/>
              <w:spacing w:before="0"/>
              <w:ind w:right="11"/>
              <w:rPr>
                <w:b/>
                <w:sz w:val="14"/>
              </w:rPr>
            </w:pPr>
            <w:r>
              <w:rPr>
                <w:b/>
                <w:sz w:val="14"/>
              </w:rPr>
              <w:t>0,00</w:t>
            </w:r>
          </w:p>
        </w:tc>
      </w:tr>
      <w:tr>
        <w:trPr>
          <w:trHeight w:val="155" w:hRule="atLeast"/>
        </w:trPr>
        <w:tc>
          <w:tcPr>
            <w:tcW w:w="5824" w:type="dxa"/>
          </w:tcPr>
          <w:p>
            <w:pPr>
              <w:pStyle w:val="TableParagraph"/>
              <w:spacing w:before="0"/>
              <w:ind w:left="28"/>
              <w:jc w:val="left"/>
              <w:rPr>
                <w:b/>
                <w:sz w:val="14"/>
              </w:rPr>
            </w:pPr>
            <w:r>
              <w:rPr>
                <w:b/>
                <w:sz w:val="14"/>
              </w:rPr>
              <w:t>2. Ajustes del resultado.</w:t>
            </w:r>
          </w:p>
        </w:tc>
        <w:tc>
          <w:tcPr>
            <w:tcW w:w="1241" w:type="dxa"/>
          </w:tcPr>
          <w:p>
            <w:pPr>
              <w:pStyle w:val="TableParagraph"/>
              <w:spacing w:before="0"/>
              <w:ind w:right="11"/>
              <w:rPr>
                <w:b/>
                <w:sz w:val="14"/>
              </w:rPr>
            </w:pPr>
            <w:r>
              <w:rPr>
                <w:b/>
                <w:w w:val="95"/>
                <w:sz w:val="14"/>
              </w:rPr>
              <w:t>-23.032,64</w:t>
            </w:r>
          </w:p>
        </w:tc>
        <w:tc>
          <w:tcPr>
            <w:tcW w:w="1198" w:type="dxa"/>
          </w:tcPr>
          <w:p>
            <w:pPr>
              <w:pStyle w:val="TableParagraph"/>
              <w:spacing w:before="0"/>
              <w:ind w:right="11"/>
              <w:rPr>
                <w:b/>
                <w:sz w:val="14"/>
              </w:rPr>
            </w:pPr>
            <w:r>
              <w:rPr>
                <w:b/>
                <w:w w:val="95"/>
                <w:sz w:val="14"/>
              </w:rPr>
              <w:t>9.863,20</w:t>
            </w:r>
          </w:p>
        </w:tc>
        <w:tc>
          <w:tcPr>
            <w:tcW w:w="1065" w:type="dxa"/>
          </w:tcPr>
          <w:p>
            <w:pPr>
              <w:pStyle w:val="TableParagraph"/>
              <w:spacing w:before="0"/>
              <w:ind w:right="10"/>
              <w:rPr>
                <w:b/>
                <w:sz w:val="14"/>
              </w:rPr>
            </w:pPr>
            <w:r>
              <w:rPr>
                <w:b/>
                <w:w w:val="95"/>
                <w:sz w:val="14"/>
              </w:rPr>
              <w:t>2.997,27</w:t>
            </w:r>
          </w:p>
        </w:tc>
      </w:tr>
      <w:tr>
        <w:trPr>
          <w:trHeight w:val="155" w:hRule="atLeast"/>
        </w:trPr>
        <w:tc>
          <w:tcPr>
            <w:tcW w:w="5824" w:type="dxa"/>
          </w:tcPr>
          <w:p>
            <w:pPr>
              <w:pStyle w:val="TableParagraph"/>
              <w:spacing w:before="0"/>
              <w:ind w:left="28"/>
              <w:jc w:val="left"/>
              <w:rPr>
                <w:sz w:val="14"/>
              </w:rPr>
            </w:pPr>
            <w:r>
              <w:rPr>
                <w:sz w:val="14"/>
              </w:rPr>
              <w:t>a) Amortización del inmovilizado (+).</w:t>
            </w:r>
          </w:p>
        </w:tc>
        <w:tc>
          <w:tcPr>
            <w:tcW w:w="1241" w:type="dxa"/>
          </w:tcPr>
          <w:p>
            <w:pPr>
              <w:pStyle w:val="TableParagraph"/>
              <w:spacing w:before="0"/>
              <w:ind w:right="11"/>
              <w:rPr>
                <w:sz w:val="14"/>
              </w:rPr>
            </w:pPr>
            <w:r>
              <w:rPr>
                <w:w w:val="95"/>
                <w:sz w:val="14"/>
              </w:rPr>
              <w:t>287.722,50</w:t>
            </w:r>
          </w:p>
        </w:tc>
        <w:tc>
          <w:tcPr>
            <w:tcW w:w="1198" w:type="dxa"/>
          </w:tcPr>
          <w:p>
            <w:pPr>
              <w:pStyle w:val="TableParagraph"/>
              <w:spacing w:before="0"/>
              <w:ind w:right="11"/>
              <w:rPr>
                <w:sz w:val="14"/>
              </w:rPr>
            </w:pPr>
            <w:r>
              <w:rPr>
                <w:w w:val="95"/>
                <w:sz w:val="14"/>
              </w:rPr>
              <w:t>295.440,51</w:t>
            </w:r>
          </w:p>
        </w:tc>
        <w:tc>
          <w:tcPr>
            <w:tcW w:w="1065" w:type="dxa"/>
          </w:tcPr>
          <w:p>
            <w:pPr>
              <w:pStyle w:val="TableParagraph"/>
              <w:spacing w:before="0"/>
              <w:ind w:right="10"/>
              <w:rPr>
                <w:sz w:val="14"/>
              </w:rPr>
            </w:pPr>
            <w:r>
              <w:rPr>
                <w:w w:val="95"/>
                <w:sz w:val="14"/>
              </w:rPr>
              <w:t>303.802,41</w:t>
            </w:r>
          </w:p>
        </w:tc>
      </w:tr>
      <w:tr>
        <w:trPr>
          <w:trHeight w:val="155" w:hRule="atLeast"/>
        </w:trPr>
        <w:tc>
          <w:tcPr>
            <w:tcW w:w="5824" w:type="dxa"/>
          </w:tcPr>
          <w:p>
            <w:pPr>
              <w:pStyle w:val="TableParagraph"/>
              <w:spacing w:before="0"/>
              <w:ind w:left="28"/>
              <w:jc w:val="left"/>
              <w:rPr>
                <w:sz w:val="14"/>
              </w:rPr>
            </w:pPr>
            <w:r>
              <w:rPr>
                <w:sz w:val="14"/>
              </w:rPr>
              <w:t>b) Correcciones valorativas por deterioro(+/-)</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c) Variación de provisiones (+/-).</w:t>
            </w:r>
          </w:p>
        </w:tc>
        <w:tc>
          <w:tcPr>
            <w:tcW w:w="1241" w:type="dxa"/>
          </w:tcPr>
          <w:p>
            <w:pPr>
              <w:pStyle w:val="TableParagraph"/>
              <w:spacing w:before="0"/>
              <w:ind w:right="11"/>
              <w:rPr>
                <w:sz w:val="14"/>
              </w:rPr>
            </w:pPr>
            <w:r>
              <w:rPr>
                <w:w w:val="95"/>
                <w:sz w:val="14"/>
              </w:rPr>
              <w:t>-33.430,12</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d) Imputación de subvenciones, donaciones y legados (-)</w:t>
            </w:r>
          </w:p>
        </w:tc>
        <w:tc>
          <w:tcPr>
            <w:tcW w:w="1241" w:type="dxa"/>
          </w:tcPr>
          <w:p>
            <w:pPr>
              <w:pStyle w:val="TableParagraph"/>
              <w:spacing w:before="0"/>
              <w:ind w:right="11"/>
              <w:rPr>
                <w:sz w:val="14"/>
              </w:rPr>
            </w:pPr>
            <w:r>
              <w:rPr>
                <w:w w:val="95"/>
                <w:sz w:val="14"/>
              </w:rPr>
              <w:t>-277.507,31</w:t>
            </w:r>
          </w:p>
        </w:tc>
        <w:tc>
          <w:tcPr>
            <w:tcW w:w="1198" w:type="dxa"/>
          </w:tcPr>
          <w:p>
            <w:pPr>
              <w:pStyle w:val="TableParagraph"/>
              <w:spacing w:before="0"/>
              <w:ind w:right="11"/>
              <w:rPr>
                <w:sz w:val="14"/>
              </w:rPr>
            </w:pPr>
            <w:r>
              <w:rPr>
                <w:w w:val="95"/>
                <w:sz w:val="14"/>
              </w:rPr>
              <w:t>-285.577,31</w:t>
            </w:r>
          </w:p>
        </w:tc>
        <w:tc>
          <w:tcPr>
            <w:tcW w:w="1065" w:type="dxa"/>
          </w:tcPr>
          <w:p>
            <w:pPr>
              <w:pStyle w:val="TableParagraph"/>
              <w:spacing w:before="0"/>
              <w:ind w:right="10"/>
              <w:rPr>
                <w:sz w:val="14"/>
              </w:rPr>
            </w:pPr>
            <w:r>
              <w:rPr>
                <w:w w:val="95"/>
                <w:sz w:val="14"/>
              </w:rPr>
              <w:t>-300.805,14</w:t>
            </w:r>
          </w:p>
        </w:tc>
      </w:tr>
      <w:tr>
        <w:trPr>
          <w:trHeight w:val="155" w:hRule="atLeast"/>
        </w:trPr>
        <w:tc>
          <w:tcPr>
            <w:tcW w:w="5824" w:type="dxa"/>
          </w:tcPr>
          <w:p>
            <w:pPr>
              <w:pStyle w:val="TableParagraph"/>
              <w:spacing w:line="136" w:lineRule="exact" w:before="0"/>
              <w:ind w:left="28"/>
              <w:jc w:val="left"/>
              <w:rPr>
                <w:sz w:val="14"/>
              </w:rPr>
            </w:pPr>
            <w:r>
              <w:rPr>
                <w:sz w:val="14"/>
              </w:rPr>
              <w:t>e) Resultados por bajas y enajenaciones del inmovilizado(+/-)</w:t>
            </w:r>
          </w:p>
        </w:tc>
        <w:tc>
          <w:tcPr>
            <w:tcW w:w="1241" w:type="dxa"/>
          </w:tcPr>
          <w:p>
            <w:pPr>
              <w:pStyle w:val="TableParagraph"/>
              <w:spacing w:line="136" w:lineRule="exact" w:before="0"/>
              <w:ind w:right="11"/>
              <w:rPr>
                <w:sz w:val="14"/>
              </w:rPr>
            </w:pPr>
            <w:r>
              <w:rPr>
                <w:sz w:val="14"/>
              </w:rPr>
              <w:t>5,98</w:t>
            </w:r>
          </w:p>
        </w:tc>
        <w:tc>
          <w:tcPr>
            <w:tcW w:w="1198" w:type="dxa"/>
          </w:tcPr>
          <w:p>
            <w:pPr>
              <w:pStyle w:val="TableParagraph"/>
              <w:spacing w:line="136" w:lineRule="exact" w:before="0"/>
              <w:ind w:right="11"/>
              <w:rPr>
                <w:sz w:val="14"/>
              </w:rPr>
            </w:pPr>
            <w:r>
              <w:rPr>
                <w:sz w:val="14"/>
              </w:rPr>
              <w:t>0,00</w:t>
            </w:r>
          </w:p>
        </w:tc>
        <w:tc>
          <w:tcPr>
            <w:tcW w:w="1065" w:type="dxa"/>
          </w:tcPr>
          <w:p>
            <w:pPr>
              <w:pStyle w:val="TableParagraph"/>
              <w:spacing w:line="136" w:lineRule="exact"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f) Resultados por bajas y enajenaciones de instrumentos financieros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g) Ingresos financieros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h) Gastos financieros (+).</w:t>
            </w:r>
          </w:p>
        </w:tc>
        <w:tc>
          <w:tcPr>
            <w:tcW w:w="1241" w:type="dxa"/>
          </w:tcPr>
          <w:p>
            <w:pPr>
              <w:pStyle w:val="TableParagraph"/>
              <w:spacing w:before="0"/>
              <w:ind w:right="11"/>
              <w:rPr>
                <w:sz w:val="14"/>
              </w:rPr>
            </w:pPr>
            <w:r>
              <w:rPr>
                <w:w w:val="95"/>
                <w:sz w:val="14"/>
              </w:rPr>
              <w:t>176,31</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i) Diferencias de cambio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j) Variación del valor razonable en instrumentos financieros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k) Otros ingresos y gastos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b/>
                <w:sz w:val="14"/>
              </w:rPr>
            </w:pPr>
            <w:r>
              <w:rPr>
                <w:b/>
                <w:sz w:val="14"/>
              </w:rPr>
              <w:t>3. Cambios de capital corriente.</w:t>
            </w:r>
          </w:p>
        </w:tc>
        <w:tc>
          <w:tcPr>
            <w:tcW w:w="1241" w:type="dxa"/>
          </w:tcPr>
          <w:p>
            <w:pPr>
              <w:pStyle w:val="TableParagraph"/>
              <w:spacing w:before="0"/>
              <w:ind w:right="11"/>
              <w:rPr>
                <w:b/>
                <w:sz w:val="14"/>
              </w:rPr>
            </w:pPr>
            <w:r>
              <w:rPr>
                <w:b/>
                <w:w w:val="95"/>
                <w:sz w:val="14"/>
              </w:rPr>
              <w:t>8.217,75</w:t>
            </w:r>
          </w:p>
        </w:tc>
        <w:tc>
          <w:tcPr>
            <w:tcW w:w="1198" w:type="dxa"/>
          </w:tcPr>
          <w:p>
            <w:pPr>
              <w:pStyle w:val="TableParagraph"/>
              <w:spacing w:before="0"/>
              <w:ind w:right="11"/>
              <w:rPr>
                <w:b/>
                <w:sz w:val="14"/>
              </w:rPr>
            </w:pPr>
            <w:r>
              <w:rPr>
                <w:b/>
                <w:w w:val="95"/>
                <w:sz w:val="14"/>
              </w:rPr>
              <w:t>359.709,97</w:t>
            </w:r>
          </w:p>
        </w:tc>
        <w:tc>
          <w:tcPr>
            <w:tcW w:w="1065" w:type="dxa"/>
          </w:tcPr>
          <w:p>
            <w:pPr>
              <w:pStyle w:val="TableParagraph"/>
              <w:spacing w:before="0"/>
              <w:ind w:right="10"/>
              <w:rPr>
                <w:b/>
                <w:sz w:val="14"/>
              </w:rPr>
            </w:pPr>
            <w:r>
              <w:rPr>
                <w:b/>
                <w:w w:val="95"/>
                <w:sz w:val="14"/>
              </w:rPr>
              <w:t>67.741,66</w:t>
            </w:r>
          </w:p>
        </w:tc>
      </w:tr>
      <w:tr>
        <w:trPr>
          <w:trHeight w:val="155" w:hRule="atLeast"/>
        </w:trPr>
        <w:tc>
          <w:tcPr>
            <w:tcW w:w="5824" w:type="dxa"/>
          </w:tcPr>
          <w:p>
            <w:pPr>
              <w:pStyle w:val="TableParagraph"/>
              <w:spacing w:before="0"/>
              <w:ind w:left="28"/>
              <w:jc w:val="left"/>
              <w:rPr>
                <w:sz w:val="14"/>
              </w:rPr>
            </w:pPr>
            <w:r>
              <w:rPr>
                <w:sz w:val="14"/>
              </w:rPr>
              <w:t>a) Existencias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b) Deudores y otras cuentas a cobrar (+/-).</w:t>
            </w:r>
          </w:p>
        </w:tc>
        <w:tc>
          <w:tcPr>
            <w:tcW w:w="1241" w:type="dxa"/>
          </w:tcPr>
          <w:p>
            <w:pPr>
              <w:pStyle w:val="TableParagraph"/>
              <w:spacing w:before="0"/>
              <w:ind w:right="11"/>
              <w:rPr>
                <w:sz w:val="14"/>
              </w:rPr>
            </w:pPr>
            <w:r>
              <w:rPr>
                <w:w w:val="95"/>
                <w:sz w:val="14"/>
              </w:rPr>
              <w:t>-28.689,02</w:t>
            </w:r>
          </w:p>
        </w:tc>
        <w:tc>
          <w:tcPr>
            <w:tcW w:w="1198" w:type="dxa"/>
          </w:tcPr>
          <w:p>
            <w:pPr>
              <w:pStyle w:val="TableParagraph"/>
              <w:spacing w:before="0"/>
              <w:ind w:right="11"/>
              <w:rPr>
                <w:sz w:val="14"/>
              </w:rPr>
            </w:pPr>
            <w:r>
              <w:rPr>
                <w:w w:val="95"/>
                <w:sz w:val="14"/>
              </w:rPr>
              <w:t>-650.446,34</w:t>
            </w:r>
          </w:p>
        </w:tc>
        <w:tc>
          <w:tcPr>
            <w:tcW w:w="1065" w:type="dxa"/>
          </w:tcPr>
          <w:p>
            <w:pPr>
              <w:pStyle w:val="TableParagraph"/>
              <w:spacing w:before="0"/>
              <w:ind w:right="10"/>
              <w:rPr>
                <w:sz w:val="14"/>
              </w:rPr>
            </w:pPr>
            <w:r>
              <w:rPr>
                <w:w w:val="95"/>
                <w:sz w:val="14"/>
              </w:rPr>
              <w:t>680.945,86</w:t>
            </w:r>
          </w:p>
        </w:tc>
      </w:tr>
      <w:tr>
        <w:trPr>
          <w:trHeight w:val="155" w:hRule="atLeast"/>
        </w:trPr>
        <w:tc>
          <w:tcPr>
            <w:tcW w:w="5824" w:type="dxa"/>
          </w:tcPr>
          <w:p>
            <w:pPr>
              <w:pStyle w:val="TableParagraph"/>
              <w:spacing w:before="0"/>
              <w:ind w:left="28"/>
              <w:jc w:val="left"/>
              <w:rPr>
                <w:sz w:val="14"/>
              </w:rPr>
            </w:pPr>
            <w:r>
              <w:rPr>
                <w:sz w:val="14"/>
              </w:rPr>
              <w:t>c) Otros activos corrientes (+/-).</w:t>
            </w:r>
          </w:p>
        </w:tc>
        <w:tc>
          <w:tcPr>
            <w:tcW w:w="1241" w:type="dxa"/>
          </w:tcPr>
          <w:p>
            <w:pPr>
              <w:pStyle w:val="TableParagraph"/>
              <w:spacing w:before="0"/>
              <w:ind w:right="11"/>
              <w:rPr>
                <w:sz w:val="14"/>
              </w:rPr>
            </w:pPr>
            <w:r>
              <w:rPr>
                <w:w w:val="95"/>
                <w:sz w:val="14"/>
              </w:rPr>
              <w:t>1.919,15</w:t>
            </w:r>
          </w:p>
        </w:tc>
        <w:tc>
          <w:tcPr>
            <w:tcW w:w="1198" w:type="dxa"/>
          </w:tcPr>
          <w:p>
            <w:pPr>
              <w:pStyle w:val="TableParagraph"/>
              <w:spacing w:before="0"/>
              <w:ind w:right="11"/>
              <w:rPr>
                <w:sz w:val="14"/>
              </w:rPr>
            </w:pPr>
            <w:r>
              <w:rPr>
                <w:w w:val="95"/>
                <w:sz w:val="14"/>
              </w:rPr>
              <w:t>-5.356,33</w:t>
            </w:r>
          </w:p>
        </w:tc>
        <w:tc>
          <w:tcPr>
            <w:tcW w:w="1065" w:type="dxa"/>
          </w:tcPr>
          <w:p>
            <w:pPr>
              <w:pStyle w:val="TableParagraph"/>
              <w:spacing w:before="0"/>
              <w:ind w:right="10"/>
              <w:rPr>
                <w:sz w:val="14"/>
              </w:rPr>
            </w:pPr>
            <w:r>
              <w:rPr>
                <w:w w:val="95"/>
                <w:sz w:val="14"/>
              </w:rPr>
              <w:t>6.125,65</w:t>
            </w:r>
          </w:p>
        </w:tc>
      </w:tr>
      <w:tr>
        <w:trPr>
          <w:trHeight w:val="155" w:hRule="atLeast"/>
        </w:trPr>
        <w:tc>
          <w:tcPr>
            <w:tcW w:w="5824" w:type="dxa"/>
          </w:tcPr>
          <w:p>
            <w:pPr>
              <w:pStyle w:val="TableParagraph"/>
              <w:spacing w:before="0"/>
              <w:ind w:left="28"/>
              <w:jc w:val="left"/>
              <w:rPr>
                <w:sz w:val="14"/>
              </w:rPr>
            </w:pPr>
            <w:r>
              <w:rPr>
                <w:sz w:val="14"/>
              </w:rPr>
              <w:t>d) Acreedores y otras cuentas a pagar (+/-).</w:t>
            </w:r>
          </w:p>
        </w:tc>
        <w:tc>
          <w:tcPr>
            <w:tcW w:w="1241" w:type="dxa"/>
          </w:tcPr>
          <w:p>
            <w:pPr>
              <w:pStyle w:val="TableParagraph"/>
              <w:spacing w:before="0"/>
              <w:ind w:right="11"/>
              <w:rPr>
                <w:sz w:val="14"/>
              </w:rPr>
            </w:pPr>
            <w:r>
              <w:rPr>
                <w:w w:val="95"/>
                <w:sz w:val="14"/>
              </w:rPr>
              <w:t>122.128,96</w:t>
            </w:r>
          </w:p>
        </w:tc>
        <w:tc>
          <w:tcPr>
            <w:tcW w:w="1198" w:type="dxa"/>
          </w:tcPr>
          <w:p>
            <w:pPr>
              <w:pStyle w:val="TableParagraph"/>
              <w:spacing w:before="0"/>
              <w:ind w:right="11"/>
              <w:rPr>
                <w:sz w:val="14"/>
              </w:rPr>
            </w:pPr>
            <w:r>
              <w:rPr>
                <w:w w:val="95"/>
                <w:sz w:val="14"/>
              </w:rPr>
              <w:t>118.937,96</w:t>
            </w:r>
          </w:p>
        </w:tc>
        <w:tc>
          <w:tcPr>
            <w:tcW w:w="1065" w:type="dxa"/>
          </w:tcPr>
          <w:p>
            <w:pPr>
              <w:pStyle w:val="TableParagraph"/>
              <w:spacing w:before="0"/>
              <w:ind w:right="10"/>
              <w:rPr>
                <w:sz w:val="14"/>
              </w:rPr>
            </w:pPr>
            <w:r>
              <w:rPr>
                <w:w w:val="95"/>
                <w:sz w:val="14"/>
              </w:rPr>
              <w:t>-345.195,99</w:t>
            </w:r>
          </w:p>
        </w:tc>
      </w:tr>
      <w:tr>
        <w:trPr>
          <w:trHeight w:val="155" w:hRule="atLeast"/>
        </w:trPr>
        <w:tc>
          <w:tcPr>
            <w:tcW w:w="5824" w:type="dxa"/>
          </w:tcPr>
          <w:p>
            <w:pPr>
              <w:pStyle w:val="TableParagraph"/>
              <w:spacing w:before="0"/>
              <w:ind w:left="28"/>
              <w:jc w:val="left"/>
              <w:rPr>
                <w:sz w:val="14"/>
              </w:rPr>
            </w:pPr>
            <w:r>
              <w:rPr>
                <w:sz w:val="14"/>
              </w:rPr>
              <w:t>e) Otros pasivos corrientes (+/-).</w:t>
            </w:r>
          </w:p>
        </w:tc>
        <w:tc>
          <w:tcPr>
            <w:tcW w:w="1241" w:type="dxa"/>
          </w:tcPr>
          <w:p>
            <w:pPr>
              <w:pStyle w:val="TableParagraph"/>
              <w:spacing w:before="0"/>
              <w:ind w:right="11"/>
              <w:rPr>
                <w:sz w:val="14"/>
              </w:rPr>
            </w:pPr>
            <w:r>
              <w:rPr>
                <w:w w:val="95"/>
                <w:sz w:val="14"/>
              </w:rPr>
              <w:t>-147.437,45</w:t>
            </w:r>
          </w:p>
        </w:tc>
        <w:tc>
          <w:tcPr>
            <w:tcW w:w="1198" w:type="dxa"/>
          </w:tcPr>
          <w:p>
            <w:pPr>
              <w:pStyle w:val="TableParagraph"/>
              <w:spacing w:before="0"/>
              <w:ind w:right="11"/>
              <w:rPr>
                <w:sz w:val="14"/>
              </w:rPr>
            </w:pPr>
            <w:r>
              <w:rPr>
                <w:w w:val="95"/>
                <w:sz w:val="14"/>
              </w:rPr>
              <w:t>914.016,19</w:t>
            </w:r>
          </w:p>
        </w:tc>
        <w:tc>
          <w:tcPr>
            <w:tcW w:w="1065" w:type="dxa"/>
          </w:tcPr>
          <w:p>
            <w:pPr>
              <w:pStyle w:val="TableParagraph"/>
              <w:spacing w:before="0"/>
              <w:ind w:right="10"/>
              <w:rPr>
                <w:sz w:val="14"/>
              </w:rPr>
            </w:pPr>
            <w:r>
              <w:rPr>
                <w:w w:val="95"/>
                <w:sz w:val="14"/>
              </w:rPr>
              <w:t>-291.399,05</w:t>
            </w:r>
          </w:p>
        </w:tc>
      </w:tr>
      <w:tr>
        <w:trPr>
          <w:trHeight w:val="155" w:hRule="atLeast"/>
        </w:trPr>
        <w:tc>
          <w:tcPr>
            <w:tcW w:w="5824" w:type="dxa"/>
          </w:tcPr>
          <w:p>
            <w:pPr>
              <w:pStyle w:val="TableParagraph"/>
              <w:spacing w:before="0"/>
              <w:ind w:left="28"/>
              <w:jc w:val="left"/>
              <w:rPr>
                <w:sz w:val="14"/>
              </w:rPr>
            </w:pPr>
            <w:r>
              <w:rPr>
                <w:sz w:val="14"/>
              </w:rPr>
              <w:t>f) Otros activos y pasivos no corrientes(-/+)</w:t>
            </w:r>
          </w:p>
        </w:tc>
        <w:tc>
          <w:tcPr>
            <w:tcW w:w="1241" w:type="dxa"/>
          </w:tcPr>
          <w:p>
            <w:pPr>
              <w:pStyle w:val="TableParagraph"/>
              <w:spacing w:before="0"/>
              <w:ind w:right="11"/>
              <w:rPr>
                <w:sz w:val="14"/>
              </w:rPr>
            </w:pPr>
            <w:r>
              <w:rPr>
                <w:w w:val="95"/>
                <w:sz w:val="14"/>
              </w:rPr>
              <w:t>60.296,11</w:t>
            </w:r>
          </w:p>
        </w:tc>
        <w:tc>
          <w:tcPr>
            <w:tcW w:w="1198" w:type="dxa"/>
          </w:tcPr>
          <w:p>
            <w:pPr>
              <w:pStyle w:val="TableParagraph"/>
              <w:spacing w:before="0"/>
              <w:ind w:right="11"/>
              <w:rPr>
                <w:sz w:val="14"/>
              </w:rPr>
            </w:pPr>
            <w:r>
              <w:rPr>
                <w:w w:val="95"/>
                <w:sz w:val="14"/>
              </w:rPr>
              <w:t>-17.441,51</w:t>
            </w:r>
          </w:p>
        </w:tc>
        <w:tc>
          <w:tcPr>
            <w:tcW w:w="1065" w:type="dxa"/>
          </w:tcPr>
          <w:p>
            <w:pPr>
              <w:pStyle w:val="TableParagraph"/>
              <w:spacing w:before="0"/>
              <w:ind w:right="10"/>
              <w:rPr>
                <w:sz w:val="14"/>
              </w:rPr>
            </w:pPr>
            <w:r>
              <w:rPr>
                <w:w w:val="95"/>
                <w:sz w:val="14"/>
              </w:rPr>
              <w:t>17.265,19</w:t>
            </w:r>
          </w:p>
        </w:tc>
      </w:tr>
      <w:tr>
        <w:trPr>
          <w:trHeight w:val="155" w:hRule="atLeast"/>
        </w:trPr>
        <w:tc>
          <w:tcPr>
            <w:tcW w:w="5824" w:type="dxa"/>
          </w:tcPr>
          <w:p>
            <w:pPr>
              <w:pStyle w:val="TableParagraph"/>
              <w:spacing w:before="0"/>
              <w:ind w:left="28"/>
              <w:jc w:val="left"/>
              <w:rPr>
                <w:b/>
                <w:sz w:val="14"/>
              </w:rPr>
            </w:pPr>
            <w:r>
              <w:rPr>
                <w:b/>
                <w:sz w:val="14"/>
              </w:rPr>
              <w:t>4. Otros flujos de efectivo de las actividades de explotación.</w:t>
            </w:r>
          </w:p>
        </w:tc>
        <w:tc>
          <w:tcPr>
            <w:tcW w:w="1241" w:type="dxa"/>
          </w:tcPr>
          <w:p>
            <w:pPr>
              <w:pStyle w:val="TableParagraph"/>
              <w:spacing w:before="0"/>
              <w:ind w:right="11"/>
              <w:rPr>
                <w:b/>
                <w:sz w:val="14"/>
              </w:rPr>
            </w:pPr>
            <w:r>
              <w:rPr>
                <w:b/>
                <w:w w:val="95"/>
                <w:sz w:val="14"/>
              </w:rPr>
              <w:t>-176,31</w:t>
            </w:r>
          </w:p>
        </w:tc>
        <w:tc>
          <w:tcPr>
            <w:tcW w:w="1198" w:type="dxa"/>
          </w:tcPr>
          <w:p>
            <w:pPr>
              <w:pStyle w:val="TableParagraph"/>
              <w:spacing w:before="0"/>
              <w:ind w:right="11"/>
              <w:rPr>
                <w:b/>
                <w:sz w:val="14"/>
              </w:rPr>
            </w:pPr>
            <w:r>
              <w:rPr>
                <w:b/>
                <w:sz w:val="14"/>
              </w:rPr>
              <w:t>0,00</w:t>
            </w:r>
          </w:p>
        </w:tc>
        <w:tc>
          <w:tcPr>
            <w:tcW w:w="1065" w:type="dxa"/>
          </w:tcPr>
          <w:p>
            <w:pPr>
              <w:pStyle w:val="TableParagraph"/>
              <w:spacing w:before="0"/>
              <w:ind w:right="11"/>
              <w:rPr>
                <w:b/>
                <w:sz w:val="14"/>
              </w:rPr>
            </w:pPr>
            <w:r>
              <w:rPr>
                <w:b/>
                <w:sz w:val="14"/>
              </w:rPr>
              <w:t>0,00</w:t>
            </w:r>
          </w:p>
        </w:tc>
      </w:tr>
      <w:tr>
        <w:trPr>
          <w:trHeight w:val="155" w:hRule="atLeast"/>
        </w:trPr>
        <w:tc>
          <w:tcPr>
            <w:tcW w:w="5824" w:type="dxa"/>
          </w:tcPr>
          <w:p>
            <w:pPr>
              <w:pStyle w:val="TableParagraph"/>
              <w:spacing w:before="0"/>
              <w:ind w:left="28"/>
              <w:jc w:val="left"/>
              <w:rPr>
                <w:sz w:val="14"/>
              </w:rPr>
            </w:pPr>
            <w:r>
              <w:rPr>
                <w:sz w:val="14"/>
              </w:rPr>
              <w:t>a) Pagos de intereses (-).</w:t>
            </w:r>
          </w:p>
        </w:tc>
        <w:tc>
          <w:tcPr>
            <w:tcW w:w="1241" w:type="dxa"/>
          </w:tcPr>
          <w:p>
            <w:pPr>
              <w:pStyle w:val="TableParagraph"/>
              <w:spacing w:before="0"/>
              <w:ind w:right="11"/>
              <w:rPr>
                <w:sz w:val="14"/>
              </w:rPr>
            </w:pPr>
            <w:r>
              <w:rPr>
                <w:w w:val="95"/>
                <w:sz w:val="14"/>
              </w:rPr>
              <w:t>-176,31</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b) Cobros de dividendos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c) Cobros de intereses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d) Cobros (pagos) por impuesto sobre beneficios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e) Otros pagos (cobros)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line="136" w:lineRule="exact" w:before="0"/>
              <w:ind w:left="28"/>
              <w:jc w:val="left"/>
              <w:rPr>
                <w:b/>
                <w:sz w:val="14"/>
              </w:rPr>
            </w:pPr>
            <w:r>
              <w:rPr>
                <w:b/>
                <w:sz w:val="14"/>
              </w:rPr>
              <w:t>5. Flujos de efectivo de las actividades de explotación (+/-1 +/-2 +/-3 +/-4).</w:t>
            </w:r>
          </w:p>
        </w:tc>
        <w:tc>
          <w:tcPr>
            <w:tcW w:w="1241" w:type="dxa"/>
          </w:tcPr>
          <w:p>
            <w:pPr>
              <w:pStyle w:val="TableParagraph"/>
              <w:spacing w:line="136" w:lineRule="exact" w:before="0"/>
              <w:ind w:right="11"/>
              <w:rPr>
                <w:b/>
                <w:sz w:val="14"/>
              </w:rPr>
            </w:pPr>
            <w:r>
              <w:rPr>
                <w:b/>
                <w:w w:val="95"/>
                <w:sz w:val="14"/>
              </w:rPr>
              <w:t>28.326,01</w:t>
            </w:r>
          </w:p>
        </w:tc>
        <w:tc>
          <w:tcPr>
            <w:tcW w:w="1198" w:type="dxa"/>
          </w:tcPr>
          <w:p>
            <w:pPr>
              <w:pStyle w:val="TableParagraph"/>
              <w:spacing w:line="136" w:lineRule="exact" w:before="0"/>
              <w:ind w:right="11"/>
              <w:rPr>
                <w:b/>
                <w:sz w:val="14"/>
              </w:rPr>
            </w:pPr>
            <w:r>
              <w:rPr>
                <w:b/>
                <w:w w:val="95"/>
                <w:sz w:val="14"/>
              </w:rPr>
              <w:t>369.573,17</w:t>
            </w:r>
          </w:p>
        </w:tc>
        <w:tc>
          <w:tcPr>
            <w:tcW w:w="1065" w:type="dxa"/>
          </w:tcPr>
          <w:p>
            <w:pPr>
              <w:pStyle w:val="TableParagraph"/>
              <w:spacing w:line="136" w:lineRule="exact" w:before="0"/>
              <w:ind w:right="10"/>
              <w:rPr>
                <w:b/>
                <w:sz w:val="14"/>
              </w:rPr>
            </w:pPr>
            <w:r>
              <w:rPr>
                <w:b/>
                <w:w w:val="95"/>
                <w:sz w:val="14"/>
              </w:rPr>
              <w:t>70.738,93</w:t>
            </w:r>
          </w:p>
        </w:tc>
      </w:tr>
      <w:tr>
        <w:trPr>
          <w:trHeight w:val="155" w:hRule="atLeast"/>
        </w:trPr>
        <w:tc>
          <w:tcPr>
            <w:tcW w:w="5824" w:type="dxa"/>
          </w:tcPr>
          <w:p>
            <w:pPr>
              <w:pStyle w:val="TableParagraph"/>
              <w:spacing w:before="0"/>
              <w:ind w:left="28"/>
              <w:jc w:val="left"/>
              <w:rPr>
                <w:b/>
                <w:sz w:val="14"/>
              </w:rPr>
            </w:pPr>
            <w:r>
              <w:rPr>
                <w:b/>
                <w:sz w:val="14"/>
              </w:rPr>
              <w:t>B) FLUJOS DE EFECTIVO DE LAS ACTIVIDADES DE INVERSIÓN</w:t>
            </w:r>
          </w:p>
        </w:tc>
        <w:tc>
          <w:tcPr>
            <w:tcW w:w="1241" w:type="dxa"/>
          </w:tcPr>
          <w:p>
            <w:pPr>
              <w:pStyle w:val="TableParagraph"/>
              <w:spacing w:before="0"/>
              <w:ind w:right="11"/>
              <w:rPr>
                <w:b/>
                <w:sz w:val="14"/>
              </w:rPr>
            </w:pPr>
            <w:r>
              <w:rPr>
                <w:b/>
                <w:sz w:val="14"/>
              </w:rPr>
              <w:t>0,00</w:t>
            </w:r>
          </w:p>
        </w:tc>
        <w:tc>
          <w:tcPr>
            <w:tcW w:w="1198" w:type="dxa"/>
          </w:tcPr>
          <w:p>
            <w:pPr>
              <w:pStyle w:val="TableParagraph"/>
              <w:spacing w:before="0"/>
              <w:ind w:right="11"/>
              <w:rPr>
                <w:b/>
                <w:sz w:val="14"/>
              </w:rPr>
            </w:pPr>
            <w:r>
              <w:rPr>
                <w:b/>
                <w:sz w:val="14"/>
              </w:rPr>
              <w:t>0,00</w:t>
            </w:r>
          </w:p>
        </w:tc>
        <w:tc>
          <w:tcPr>
            <w:tcW w:w="1065" w:type="dxa"/>
          </w:tcPr>
          <w:p>
            <w:pPr>
              <w:pStyle w:val="TableParagraph"/>
              <w:spacing w:before="0"/>
              <w:ind w:right="11"/>
              <w:rPr>
                <w:b/>
                <w:sz w:val="14"/>
              </w:rPr>
            </w:pPr>
            <w:r>
              <w:rPr>
                <w:b/>
                <w:sz w:val="14"/>
              </w:rPr>
              <w:t>0,00</w:t>
            </w:r>
          </w:p>
        </w:tc>
      </w:tr>
      <w:tr>
        <w:trPr>
          <w:trHeight w:val="155" w:hRule="atLeast"/>
        </w:trPr>
        <w:tc>
          <w:tcPr>
            <w:tcW w:w="5824" w:type="dxa"/>
          </w:tcPr>
          <w:p>
            <w:pPr>
              <w:pStyle w:val="TableParagraph"/>
              <w:spacing w:before="0"/>
              <w:ind w:left="28"/>
              <w:jc w:val="left"/>
              <w:rPr>
                <w:b/>
                <w:sz w:val="14"/>
              </w:rPr>
            </w:pPr>
            <w:r>
              <w:rPr>
                <w:b/>
                <w:sz w:val="14"/>
              </w:rPr>
              <w:t>6. Pagos por inversiones (-).</w:t>
            </w:r>
          </w:p>
        </w:tc>
        <w:tc>
          <w:tcPr>
            <w:tcW w:w="1241" w:type="dxa"/>
          </w:tcPr>
          <w:p>
            <w:pPr>
              <w:pStyle w:val="TableParagraph"/>
              <w:spacing w:before="0"/>
              <w:ind w:right="11"/>
              <w:rPr>
                <w:b/>
                <w:sz w:val="14"/>
              </w:rPr>
            </w:pPr>
            <w:r>
              <w:rPr>
                <w:b/>
                <w:w w:val="95"/>
                <w:sz w:val="14"/>
              </w:rPr>
              <w:t>-78.925,28</w:t>
            </w:r>
          </w:p>
        </w:tc>
        <w:tc>
          <w:tcPr>
            <w:tcW w:w="1198" w:type="dxa"/>
          </w:tcPr>
          <w:p>
            <w:pPr>
              <w:pStyle w:val="TableParagraph"/>
              <w:spacing w:before="0"/>
              <w:ind w:right="11"/>
              <w:rPr>
                <w:b/>
                <w:sz w:val="14"/>
              </w:rPr>
            </w:pPr>
            <w:r>
              <w:rPr>
                <w:b/>
                <w:w w:val="95"/>
                <w:sz w:val="14"/>
              </w:rPr>
              <w:t>-60.000,00</w:t>
            </w:r>
          </w:p>
        </w:tc>
        <w:tc>
          <w:tcPr>
            <w:tcW w:w="1065" w:type="dxa"/>
          </w:tcPr>
          <w:p>
            <w:pPr>
              <w:pStyle w:val="TableParagraph"/>
              <w:spacing w:before="0"/>
              <w:ind w:right="10"/>
              <w:rPr>
                <w:b/>
                <w:sz w:val="14"/>
              </w:rPr>
            </w:pPr>
            <w:r>
              <w:rPr>
                <w:b/>
                <w:w w:val="95"/>
                <w:sz w:val="14"/>
              </w:rPr>
              <w:t>-80.000,00</w:t>
            </w:r>
          </w:p>
        </w:tc>
      </w:tr>
      <w:tr>
        <w:trPr>
          <w:trHeight w:val="155" w:hRule="atLeast"/>
        </w:trPr>
        <w:tc>
          <w:tcPr>
            <w:tcW w:w="5824" w:type="dxa"/>
          </w:tcPr>
          <w:p>
            <w:pPr>
              <w:pStyle w:val="TableParagraph"/>
              <w:spacing w:before="0"/>
              <w:ind w:left="28"/>
              <w:jc w:val="left"/>
              <w:rPr>
                <w:sz w:val="14"/>
              </w:rPr>
            </w:pPr>
            <w:r>
              <w:rPr>
                <w:sz w:val="14"/>
              </w:rPr>
              <w:t>a) Entidades del grupo y asociadas.</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b) Inmovilizado intangible.</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c) Inmovilizado material.</w:t>
            </w:r>
          </w:p>
        </w:tc>
        <w:tc>
          <w:tcPr>
            <w:tcW w:w="1241" w:type="dxa"/>
          </w:tcPr>
          <w:p>
            <w:pPr>
              <w:pStyle w:val="TableParagraph"/>
              <w:spacing w:before="0"/>
              <w:ind w:right="11"/>
              <w:rPr>
                <w:sz w:val="14"/>
              </w:rPr>
            </w:pPr>
            <w:r>
              <w:rPr>
                <w:w w:val="95"/>
                <w:sz w:val="14"/>
              </w:rPr>
              <w:t>-60.784,66</w:t>
            </w:r>
          </w:p>
        </w:tc>
        <w:tc>
          <w:tcPr>
            <w:tcW w:w="1198" w:type="dxa"/>
          </w:tcPr>
          <w:p>
            <w:pPr>
              <w:pStyle w:val="TableParagraph"/>
              <w:spacing w:before="0"/>
              <w:ind w:right="11"/>
              <w:rPr>
                <w:sz w:val="14"/>
              </w:rPr>
            </w:pPr>
            <w:r>
              <w:rPr>
                <w:w w:val="95"/>
                <w:sz w:val="14"/>
              </w:rPr>
              <w:t>-60.000,00</w:t>
            </w:r>
          </w:p>
        </w:tc>
        <w:tc>
          <w:tcPr>
            <w:tcW w:w="1065" w:type="dxa"/>
          </w:tcPr>
          <w:p>
            <w:pPr>
              <w:pStyle w:val="TableParagraph"/>
              <w:spacing w:before="0"/>
              <w:ind w:right="10"/>
              <w:rPr>
                <w:sz w:val="14"/>
              </w:rPr>
            </w:pPr>
            <w:r>
              <w:rPr>
                <w:w w:val="95"/>
                <w:sz w:val="14"/>
              </w:rPr>
              <w:t>-80.000,00</w:t>
            </w:r>
          </w:p>
        </w:tc>
      </w:tr>
      <w:tr>
        <w:trPr>
          <w:trHeight w:val="155" w:hRule="atLeast"/>
        </w:trPr>
        <w:tc>
          <w:tcPr>
            <w:tcW w:w="5824" w:type="dxa"/>
          </w:tcPr>
          <w:p>
            <w:pPr>
              <w:pStyle w:val="TableParagraph"/>
              <w:spacing w:before="0"/>
              <w:ind w:left="28"/>
              <w:jc w:val="left"/>
              <w:rPr>
                <w:sz w:val="14"/>
              </w:rPr>
            </w:pPr>
            <w:r>
              <w:rPr>
                <w:sz w:val="14"/>
              </w:rPr>
              <w:t>d) Bienes del Patrimonio Histórico.</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e) Inversiones inmobiliarias.</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f) Otros activos financieros</w:t>
            </w:r>
          </w:p>
        </w:tc>
        <w:tc>
          <w:tcPr>
            <w:tcW w:w="1241" w:type="dxa"/>
          </w:tcPr>
          <w:p>
            <w:pPr>
              <w:pStyle w:val="TableParagraph"/>
              <w:spacing w:before="0"/>
              <w:ind w:right="11"/>
              <w:rPr>
                <w:sz w:val="14"/>
              </w:rPr>
            </w:pPr>
            <w:r>
              <w:rPr>
                <w:w w:val="95"/>
                <w:sz w:val="14"/>
              </w:rPr>
              <w:t>-18.140,62</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g) Activos no corrientes mantenidos p. venta</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h) Otros activos.</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b/>
                <w:sz w:val="14"/>
              </w:rPr>
            </w:pPr>
            <w:r>
              <w:rPr>
                <w:b/>
                <w:sz w:val="14"/>
              </w:rPr>
              <w:t>7. Cobros por desinversiones (+).</w:t>
            </w:r>
          </w:p>
        </w:tc>
        <w:tc>
          <w:tcPr>
            <w:tcW w:w="1241" w:type="dxa"/>
          </w:tcPr>
          <w:p>
            <w:pPr>
              <w:pStyle w:val="TableParagraph"/>
              <w:spacing w:before="0"/>
              <w:ind w:right="11"/>
              <w:rPr>
                <w:b/>
                <w:sz w:val="14"/>
              </w:rPr>
            </w:pPr>
            <w:r>
              <w:rPr>
                <w:b/>
                <w:sz w:val="14"/>
              </w:rPr>
              <w:t>0,00</w:t>
            </w:r>
          </w:p>
        </w:tc>
        <w:tc>
          <w:tcPr>
            <w:tcW w:w="1198" w:type="dxa"/>
          </w:tcPr>
          <w:p>
            <w:pPr>
              <w:pStyle w:val="TableParagraph"/>
              <w:spacing w:before="0"/>
              <w:ind w:right="11"/>
              <w:rPr>
                <w:b/>
                <w:sz w:val="14"/>
              </w:rPr>
            </w:pPr>
            <w:r>
              <w:rPr>
                <w:b/>
                <w:sz w:val="14"/>
              </w:rPr>
              <w:t>0,00</w:t>
            </w:r>
          </w:p>
        </w:tc>
        <w:tc>
          <w:tcPr>
            <w:tcW w:w="1065" w:type="dxa"/>
          </w:tcPr>
          <w:p>
            <w:pPr>
              <w:pStyle w:val="TableParagraph"/>
              <w:spacing w:before="0"/>
              <w:ind w:right="11"/>
              <w:rPr>
                <w:b/>
                <w:sz w:val="14"/>
              </w:rPr>
            </w:pPr>
            <w:r>
              <w:rPr>
                <w:b/>
                <w:sz w:val="14"/>
              </w:rPr>
              <w:t>0,00</w:t>
            </w:r>
          </w:p>
        </w:tc>
      </w:tr>
      <w:tr>
        <w:trPr>
          <w:trHeight w:val="155" w:hRule="atLeast"/>
        </w:trPr>
        <w:tc>
          <w:tcPr>
            <w:tcW w:w="5824" w:type="dxa"/>
          </w:tcPr>
          <w:p>
            <w:pPr>
              <w:pStyle w:val="TableParagraph"/>
              <w:spacing w:before="0"/>
              <w:ind w:left="28"/>
              <w:jc w:val="left"/>
              <w:rPr>
                <w:sz w:val="14"/>
              </w:rPr>
            </w:pPr>
            <w:r>
              <w:rPr>
                <w:sz w:val="14"/>
              </w:rPr>
              <w:t>a) Entidades del grupo y asociadas.</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b) Inmovilizado intangible.</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c) Inmovilizado material.</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d) Bienes del Patrimonio Histórico.</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e) Inversiones inmobiliarias.</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f) Otros activos financieros.</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g) Activos no corrientes mantenidos para venta.</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6" w:hRule="atLeast"/>
        </w:trPr>
        <w:tc>
          <w:tcPr>
            <w:tcW w:w="5824" w:type="dxa"/>
          </w:tcPr>
          <w:p>
            <w:pPr>
              <w:pStyle w:val="TableParagraph"/>
              <w:spacing w:line="136" w:lineRule="exact" w:before="0"/>
              <w:ind w:left="28"/>
              <w:jc w:val="left"/>
              <w:rPr>
                <w:sz w:val="14"/>
              </w:rPr>
            </w:pPr>
            <w:r>
              <w:rPr>
                <w:sz w:val="14"/>
              </w:rPr>
              <w:t>h) Otros activos.</w:t>
            </w:r>
          </w:p>
        </w:tc>
        <w:tc>
          <w:tcPr>
            <w:tcW w:w="1241" w:type="dxa"/>
          </w:tcPr>
          <w:p>
            <w:pPr>
              <w:pStyle w:val="TableParagraph"/>
              <w:spacing w:line="136" w:lineRule="exact" w:before="0"/>
              <w:ind w:right="11"/>
              <w:rPr>
                <w:sz w:val="14"/>
              </w:rPr>
            </w:pPr>
            <w:r>
              <w:rPr>
                <w:sz w:val="14"/>
              </w:rPr>
              <w:t>0,00</w:t>
            </w:r>
          </w:p>
        </w:tc>
        <w:tc>
          <w:tcPr>
            <w:tcW w:w="1198" w:type="dxa"/>
          </w:tcPr>
          <w:p>
            <w:pPr>
              <w:pStyle w:val="TableParagraph"/>
              <w:spacing w:line="136" w:lineRule="exact" w:before="0"/>
              <w:ind w:right="11"/>
              <w:rPr>
                <w:sz w:val="14"/>
              </w:rPr>
            </w:pPr>
            <w:r>
              <w:rPr>
                <w:sz w:val="14"/>
              </w:rPr>
              <w:t>0,00</w:t>
            </w:r>
          </w:p>
        </w:tc>
        <w:tc>
          <w:tcPr>
            <w:tcW w:w="1065" w:type="dxa"/>
          </w:tcPr>
          <w:p>
            <w:pPr>
              <w:pStyle w:val="TableParagraph"/>
              <w:spacing w:line="136" w:lineRule="exact" w:before="0"/>
              <w:ind w:right="11"/>
              <w:rPr>
                <w:sz w:val="14"/>
              </w:rPr>
            </w:pPr>
            <w:r>
              <w:rPr>
                <w:sz w:val="14"/>
              </w:rPr>
              <w:t>0,00</w:t>
            </w:r>
          </w:p>
        </w:tc>
      </w:tr>
      <w:tr>
        <w:trPr>
          <w:trHeight w:val="155" w:hRule="atLeast"/>
        </w:trPr>
        <w:tc>
          <w:tcPr>
            <w:tcW w:w="5824" w:type="dxa"/>
          </w:tcPr>
          <w:p>
            <w:pPr>
              <w:pStyle w:val="TableParagraph"/>
              <w:spacing w:before="0"/>
              <w:ind w:left="28"/>
              <w:jc w:val="left"/>
              <w:rPr>
                <w:b/>
                <w:sz w:val="14"/>
              </w:rPr>
            </w:pPr>
            <w:r>
              <w:rPr>
                <w:b/>
                <w:sz w:val="14"/>
              </w:rPr>
              <w:t>8. Flujos de efectivo de las actividades de inversión (7-6)</w:t>
            </w:r>
          </w:p>
        </w:tc>
        <w:tc>
          <w:tcPr>
            <w:tcW w:w="1241" w:type="dxa"/>
          </w:tcPr>
          <w:p>
            <w:pPr>
              <w:pStyle w:val="TableParagraph"/>
              <w:spacing w:before="0"/>
              <w:ind w:right="11"/>
              <w:rPr>
                <w:b/>
                <w:sz w:val="14"/>
              </w:rPr>
            </w:pPr>
            <w:r>
              <w:rPr>
                <w:b/>
                <w:w w:val="95"/>
                <w:sz w:val="14"/>
              </w:rPr>
              <w:t>-78.925,28</w:t>
            </w:r>
          </w:p>
        </w:tc>
        <w:tc>
          <w:tcPr>
            <w:tcW w:w="1198" w:type="dxa"/>
          </w:tcPr>
          <w:p>
            <w:pPr>
              <w:pStyle w:val="TableParagraph"/>
              <w:spacing w:before="0"/>
              <w:ind w:right="11"/>
              <w:rPr>
                <w:b/>
                <w:sz w:val="14"/>
              </w:rPr>
            </w:pPr>
            <w:r>
              <w:rPr>
                <w:b/>
                <w:w w:val="95"/>
                <w:sz w:val="14"/>
              </w:rPr>
              <w:t>-60.000,00</w:t>
            </w:r>
          </w:p>
        </w:tc>
        <w:tc>
          <w:tcPr>
            <w:tcW w:w="1065" w:type="dxa"/>
          </w:tcPr>
          <w:p>
            <w:pPr>
              <w:pStyle w:val="TableParagraph"/>
              <w:spacing w:before="0"/>
              <w:ind w:right="10"/>
              <w:rPr>
                <w:b/>
                <w:sz w:val="14"/>
              </w:rPr>
            </w:pPr>
            <w:r>
              <w:rPr>
                <w:b/>
                <w:w w:val="95"/>
                <w:sz w:val="14"/>
              </w:rPr>
              <w:t>-80.000,00</w:t>
            </w:r>
          </w:p>
        </w:tc>
      </w:tr>
      <w:tr>
        <w:trPr>
          <w:trHeight w:val="155" w:hRule="atLeast"/>
        </w:trPr>
        <w:tc>
          <w:tcPr>
            <w:tcW w:w="5824" w:type="dxa"/>
          </w:tcPr>
          <w:p>
            <w:pPr>
              <w:pStyle w:val="TableParagraph"/>
              <w:spacing w:before="0"/>
              <w:ind w:left="28"/>
              <w:jc w:val="left"/>
              <w:rPr>
                <w:b/>
                <w:sz w:val="14"/>
              </w:rPr>
            </w:pPr>
            <w:r>
              <w:rPr>
                <w:b/>
                <w:sz w:val="14"/>
              </w:rPr>
              <w:t>C) FLUJOS DE EFECTIVO DE LAS ACTIVIDADES DE FINANCIACIÓN</w:t>
            </w:r>
          </w:p>
        </w:tc>
        <w:tc>
          <w:tcPr>
            <w:tcW w:w="1241" w:type="dxa"/>
          </w:tcPr>
          <w:p>
            <w:pPr>
              <w:pStyle w:val="TableParagraph"/>
              <w:spacing w:before="0"/>
              <w:ind w:right="11"/>
              <w:rPr>
                <w:b/>
                <w:sz w:val="14"/>
              </w:rPr>
            </w:pPr>
            <w:r>
              <w:rPr>
                <w:b/>
                <w:sz w:val="14"/>
              </w:rPr>
              <w:t>0,00</w:t>
            </w:r>
          </w:p>
        </w:tc>
        <w:tc>
          <w:tcPr>
            <w:tcW w:w="1198" w:type="dxa"/>
          </w:tcPr>
          <w:p>
            <w:pPr>
              <w:pStyle w:val="TableParagraph"/>
              <w:spacing w:before="0"/>
              <w:ind w:right="11"/>
              <w:rPr>
                <w:b/>
                <w:sz w:val="14"/>
              </w:rPr>
            </w:pPr>
            <w:r>
              <w:rPr>
                <w:b/>
                <w:sz w:val="14"/>
              </w:rPr>
              <w:t>0,00</w:t>
            </w:r>
          </w:p>
        </w:tc>
        <w:tc>
          <w:tcPr>
            <w:tcW w:w="1065" w:type="dxa"/>
          </w:tcPr>
          <w:p>
            <w:pPr>
              <w:pStyle w:val="TableParagraph"/>
              <w:spacing w:before="0"/>
              <w:ind w:right="11"/>
              <w:rPr>
                <w:b/>
                <w:sz w:val="14"/>
              </w:rPr>
            </w:pPr>
            <w:r>
              <w:rPr>
                <w:b/>
                <w:sz w:val="14"/>
              </w:rPr>
              <w:t>0,00</w:t>
            </w:r>
          </w:p>
        </w:tc>
      </w:tr>
      <w:tr>
        <w:trPr>
          <w:trHeight w:val="155" w:hRule="atLeast"/>
        </w:trPr>
        <w:tc>
          <w:tcPr>
            <w:tcW w:w="5824" w:type="dxa"/>
          </w:tcPr>
          <w:p>
            <w:pPr>
              <w:pStyle w:val="TableParagraph"/>
              <w:spacing w:before="0"/>
              <w:ind w:left="28"/>
              <w:jc w:val="left"/>
              <w:rPr>
                <w:b/>
                <w:sz w:val="14"/>
              </w:rPr>
            </w:pPr>
            <w:r>
              <w:rPr>
                <w:b/>
                <w:sz w:val="14"/>
              </w:rPr>
              <w:t>9. Cobros y pagos por operaciones de patrimonio.</w:t>
            </w:r>
          </w:p>
        </w:tc>
        <w:tc>
          <w:tcPr>
            <w:tcW w:w="1241" w:type="dxa"/>
          </w:tcPr>
          <w:p>
            <w:pPr>
              <w:pStyle w:val="TableParagraph"/>
              <w:spacing w:before="0"/>
              <w:ind w:right="11"/>
              <w:rPr>
                <w:b/>
                <w:sz w:val="14"/>
              </w:rPr>
            </w:pPr>
            <w:r>
              <w:rPr>
                <w:b/>
                <w:w w:val="95"/>
                <w:sz w:val="14"/>
              </w:rPr>
              <w:t>120.000,00</w:t>
            </w:r>
          </w:p>
        </w:tc>
        <w:tc>
          <w:tcPr>
            <w:tcW w:w="1198" w:type="dxa"/>
          </w:tcPr>
          <w:p>
            <w:pPr>
              <w:pStyle w:val="TableParagraph"/>
              <w:spacing w:before="0"/>
              <w:ind w:right="11"/>
              <w:rPr>
                <w:b/>
                <w:sz w:val="14"/>
              </w:rPr>
            </w:pPr>
            <w:r>
              <w:rPr>
                <w:b/>
                <w:w w:val="95"/>
                <w:sz w:val="14"/>
              </w:rPr>
              <w:t>199.385,00</w:t>
            </w:r>
          </w:p>
        </w:tc>
        <w:tc>
          <w:tcPr>
            <w:tcW w:w="1065" w:type="dxa"/>
          </w:tcPr>
          <w:p>
            <w:pPr>
              <w:pStyle w:val="TableParagraph"/>
              <w:spacing w:before="0"/>
              <w:ind w:right="10"/>
              <w:rPr>
                <w:b/>
                <w:sz w:val="14"/>
              </w:rPr>
            </w:pPr>
            <w:r>
              <w:rPr>
                <w:b/>
                <w:w w:val="95"/>
                <w:sz w:val="14"/>
              </w:rPr>
              <w:t>199.385,00</w:t>
            </w:r>
          </w:p>
        </w:tc>
      </w:tr>
      <w:tr>
        <w:trPr>
          <w:trHeight w:val="155" w:hRule="atLeast"/>
        </w:trPr>
        <w:tc>
          <w:tcPr>
            <w:tcW w:w="5824" w:type="dxa"/>
          </w:tcPr>
          <w:p>
            <w:pPr>
              <w:pStyle w:val="TableParagraph"/>
              <w:spacing w:before="0"/>
              <w:ind w:left="28"/>
              <w:jc w:val="left"/>
              <w:rPr>
                <w:sz w:val="14"/>
              </w:rPr>
            </w:pPr>
            <w:r>
              <w:rPr>
                <w:sz w:val="14"/>
              </w:rPr>
              <w:t>a) Aportaciones a la dotación fundacional o fondo social (+)</w:t>
            </w:r>
          </w:p>
        </w:tc>
        <w:tc>
          <w:tcPr>
            <w:tcW w:w="1241" w:type="dxa"/>
          </w:tcPr>
          <w:p>
            <w:pPr>
              <w:pStyle w:val="TableParagraph"/>
              <w:spacing w:before="0"/>
              <w:ind w:right="11"/>
              <w:rPr>
                <w:sz w:val="14"/>
              </w:rPr>
            </w:pPr>
            <w:r>
              <w:rPr>
                <w:w w:val="95"/>
                <w:sz w:val="14"/>
              </w:rPr>
              <w:t>60.000,00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b) Disminuciones del fondo social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c) Subvenciones, donaciones y legados recibidos (+).</w:t>
            </w:r>
          </w:p>
        </w:tc>
        <w:tc>
          <w:tcPr>
            <w:tcW w:w="1241" w:type="dxa"/>
          </w:tcPr>
          <w:p>
            <w:pPr>
              <w:pStyle w:val="TableParagraph"/>
              <w:spacing w:before="0"/>
              <w:ind w:right="11"/>
              <w:rPr>
                <w:sz w:val="14"/>
              </w:rPr>
            </w:pPr>
            <w:r>
              <w:rPr>
                <w:w w:val="95"/>
                <w:sz w:val="14"/>
              </w:rPr>
              <w:t>60.000,00</w:t>
            </w:r>
          </w:p>
        </w:tc>
        <w:tc>
          <w:tcPr>
            <w:tcW w:w="1198" w:type="dxa"/>
          </w:tcPr>
          <w:p>
            <w:pPr>
              <w:pStyle w:val="TableParagraph"/>
              <w:spacing w:before="0"/>
              <w:ind w:right="11"/>
              <w:rPr>
                <w:sz w:val="14"/>
              </w:rPr>
            </w:pPr>
            <w:r>
              <w:rPr>
                <w:w w:val="95"/>
                <w:sz w:val="14"/>
              </w:rPr>
              <w:t>199.385,00</w:t>
            </w:r>
          </w:p>
        </w:tc>
        <w:tc>
          <w:tcPr>
            <w:tcW w:w="1065" w:type="dxa"/>
          </w:tcPr>
          <w:p>
            <w:pPr>
              <w:pStyle w:val="TableParagraph"/>
              <w:spacing w:before="0"/>
              <w:ind w:right="10"/>
              <w:rPr>
                <w:sz w:val="14"/>
              </w:rPr>
            </w:pPr>
            <w:r>
              <w:rPr>
                <w:w w:val="95"/>
                <w:sz w:val="14"/>
              </w:rPr>
              <w:t>199.385,00</w:t>
            </w:r>
          </w:p>
        </w:tc>
      </w:tr>
      <w:tr>
        <w:trPr>
          <w:trHeight w:val="155" w:hRule="atLeast"/>
        </w:trPr>
        <w:tc>
          <w:tcPr>
            <w:tcW w:w="5824" w:type="dxa"/>
          </w:tcPr>
          <w:p>
            <w:pPr>
              <w:pStyle w:val="TableParagraph"/>
              <w:spacing w:before="0"/>
              <w:ind w:left="28"/>
              <w:jc w:val="left"/>
              <w:rPr>
                <w:b/>
                <w:sz w:val="14"/>
              </w:rPr>
            </w:pPr>
            <w:r>
              <w:rPr>
                <w:b/>
                <w:sz w:val="14"/>
              </w:rPr>
              <w:t>10. Cobros y pagos por instrumentos de pasivo financiero.</w:t>
            </w:r>
          </w:p>
        </w:tc>
        <w:tc>
          <w:tcPr>
            <w:tcW w:w="1241" w:type="dxa"/>
          </w:tcPr>
          <w:p>
            <w:pPr>
              <w:pStyle w:val="TableParagraph"/>
              <w:spacing w:before="0"/>
              <w:ind w:right="11"/>
              <w:rPr>
                <w:b/>
                <w:sz w:val="14"/>
              </w:rPr>
            </w:pPr>
            <w:r>
              <w:rPr>
                <w:b/>
                <w:w w:val="95"/>
                <w:sz w:val="14"/>
              </w:rPr>
              <w:t>5.077,61</w:t>
            </w:r>
          </w:p>
        </w:tc>
        <w:tc>
          <w:tcPr>
            <w:tcW w:w="1198" w:type="dxa"/>
          </w:tcPr>
          <w:p>
            <w:pPr>
              <w:pStyle w:val="TableParagraph"/>
              <w:spacing w:before="0"/>
              <w:ind w:right="11"/>
              <w:rPr>
                <w:b/>
                <w:sz w:val="14"/>
              </w:rPr>
            </w:pPr>
            <w:r>
              <w:rPr>
                <w:b/>
                <w:w w:val="95"/>
                <w:sz w:val="14"/>
              </w:rPr>
              <w:t>33.346,95</w:t>
            </w:r>
          </w:p>
        </w:tc>
        <w:tc>
          <w:tcPr>
            <w:tcW w:w="1065" w:type="dxa"/>
          </w:tcPr>
          <w:p>
            <w:pPr>
              <w:pStyle w:val="TableParagraph"/>
              <w:spacing w:before="0"/>
              <w:ind w:right="10"/>
              <w:rPr>
                <w:b/>
                <w:sz w:val="14"/>
              </w:rPr>
            </w:pPr>
            <w:r>
              <w:rPr>
                <w:b/>
                <w:w w:val="95"/>
                <w:sz w:val="14"/>
              </w:rPr>
              <w:t>-114.466,01</w:t>
            </w:r>
          </w:p>
        </w:tc>
      </w:tr>
      <w:tr>
        <w:trPr>
          <w:trHeight w:val="155" w:hRule="atLeast"/>
        </w:trPr>
        <w:tc>
          <w:tcPr>
            <w:tcW w:w="5824" w:type="dxa"/>
          </w:tcPr>
          <w:p>
            <w:pPr>
              <w:pStyle w:val="TableParagraph"/>
              <w:spacing w:before="0"/>
              <w:ind w:left="28"/>
              <w:jc w:val="left"/>
              <w:rPr>
                <w:b/>
                <w:sz w:val="14"/>
              </w:rPr>
            </w:pPr>
            <w:r>
              <w:rPr>
                <w:b/>
                <w:sz w:val="14"/>
              </w:rPr>
              <w:t>a) Emisión</w:t>
            </w:r>
          </w:p>
        </w:tc>
        <w:tc>
          <w:tcPr>
            <w:tcW w:w="1241" w:type="dxa"/>
          </w:tcPr>
          <w:p>
            <w:pPr>
              <w:pStyle w:val="TableParagraph"/>
              <w:spacing w:before="0"/>
              <w:ind w:right="11"/>
              <w:rPr>
                <w:b/>
                <w:sz w:val="14"/>
              </w:rPr>
            </w:pPr>
            <w:r>
              <w:rPr>
                <w:b/>
                <w:w w:val="95"/>
                <w:sz w:val="14"/>
              </w:rPr>
              <w:t>5.077,61</w:t>
            </w:r>
          </w:p>
        </w:tc>
        <w:tc>
          <w:tcPr>
            <w:tcW w:w="1198" w:type="dxa"/>
          </w:tcPr>
          <w:p>
            <w:pPr>
              <w:pStyle w:val="TableParagraph"/>
              <w:spacing w:before="0"/>
              <w:ind w:right="11"/>
              <w:rPr>
                <w:b/>
                <w:sz w:val="14"/>
              </w:rPr>
            </w:pPr>
            <w:r>
              <w:rPr>
                <w:b/>
                <w:w w:val="95"/>
                <w:sz w:val="14"/>
              </w:rPr>
              <w:t>120.000,00</w:t>
            </w:r>
          </w:p>
        </w:tc>
        <w:tc>
          <w:tcPr>
            <w:tcW w:w="1065" w:type="dxa"/>
          </w:tcPr>
          <w:p>
            <w:pPr>
              <w:pStyle w:val="TableParagraph"/>
              <w:spacing w:before="0"/>
              <w:ind w:right="11"/>
              <w:rPr>
                <w:b/>
                <w:sz w:val="14"/>
              </w:rPr>
            </w:pPr>
            <w:r>
              <w:rPr>
                <w:b/>
                <w:sz w:val="14"/>
              </w:rPr>
              <w:t>0,00</w:t>
            </w:r>
          </w:p>
        </w:tc>
      </w:tr>
      <w:tr>
        <w:trPr>
          <w:trHeight w:val="155" w:hRule="atLeast"/>
        </w:trPr>
        <w:tc>
          <w:tcPr>
            <w:tcW w:w="5824" w:type="dxa"/>
          </w:tcPr>
          <w:p>
            <w:pPr>
              <w:pStyle w:val="TableParagraph"/>
              <w:spacing w:before="0"/>
              <w:ind w:left="28"/>
              <w:jc w:val="left"/>
              <w:rPr>
                <w:sz w:val="14"/>
              </w:rPr>
            </w:pPr>
            <w:r>
              <w:rPr>
                <w:sz w:val="14"/>
              </w:rPr>
              <w:t>1. Obligaciones y valores similares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2. Deudas con entidades de crédito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3. Deudas con entidades del grupo y asociadas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4. Otras deudas (+).</w:t>
            </w:r>
          </w:p>
        </w:tc>
        <w:tc>
          <w:tcPr>
            <w:tcW w:w="1241" w:type="dxa"/>
          </w:tcPr>
          <w:p>
            <w:pPr>
              <w:pStyle w:val="TableParagraph"/>
              <w:spacing w:before="0"/>
              <w:ind w:right="6"/>
              <w:rPr>
                <w:sz w:val="14"/>
              </w:rPr>
            </w:pPr>
            <w:r>
              <w:rPr>
                <w:w w:val="95"/>
                <w:sz w:val="14"/>
              </w:rPr>
              <w:t>5.077,61</w:t>
            </w:r>
          </w:p>
        </w:tc>
        <w:tc>
          <w:tcPr>
            <w:tcW w:w="1198" w:type="dxa"/>
          </w:tcPr>
          <w:p>
            <w:pPr>
              <w:pStyle w:val="TableParagraph"/>
              <w:spacing w:before="0"/>
              <w:ind w:right="11"/>
              <w:rPr>
                <w:sz w:val="14"/>
              </w:rPr>
            </w:pPr>
            <w:r>
              <w:rPr>
                <w:w w:val="95"/>
                <w:sz w:val="14"/>
              </w:rPr>
              <w:t>120.000,00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b/>
                <w:sz w:val="14"/>
              </w:rPr>
            </w:pPr>
            <w:r>
              <w:rPr>
                <w:b/>
                <w:sz w:val="14"/>
              </w:rPr>
              <w:t>b) Devolución y amortización de:</w:t>
            </w:r>
          </w:p>
        </w:tc>
        <w:tc>
          <w:tcPr>
            <w:tcW w:w="1241" w:type="dxa"/>
          </w:tcPr>
          <w:p>
            <w:pPr>
              <w:pStyle w:val="TableParagraph"/>
              <w:spacing w:before="0"/>
              <w:ind w:right="11"/>
              <w:rPr>
                <w:b/>
                <w:sz w:val="14"/>
              </w:rPr>
            </w:pPr>
            <w:r>
              <w:rPr>
                <w:b/>
                <w:sz w:val="14"/>
              </w:rPr>
              <w:t>0,00</w:t>
            </w:r>
          </w:p>
        </w:tc>
        <w:tc>
          <w:tcPr>
            <w:tcW w:w="1198" w:type="dxa"/>
          </w:tcPr>
          <w:p>
            <w:pPr>
              <w:pStyle w:val="TableParagraph"/>
              <w:spacing w:before="0"/>
              <w:ind w:right="11"/>
              <w:rPr>
                <w:b/>
                <w:sz w:val="14"/>
              </w:rPr>
            </w:pPr>
            <w:r>
              <w:rPr>
                <w:b/>
                <w:w w:val="95"/>
                <w:sz w:val="14"/>
              </w:rPr>
              <w:t>-86.683,05</w:t>
            </w:r>
          </w:p>
        </w:tc>
        <w:tc>
          <w:tcPr>
            <w:tcW w:w="1065" w:type="dxa"/>
          </w:tcPr>
          <w:p>
            <w:pPr>
              <w:pStyle w:val="TableParagraph"/>
              <w:spacing w:before="0"/>
              <w:ind w:right="10"/>
              <w:rPr>
                <w:b/>
                <w:sz w:val="14"/>
              </w:rPr>
            </w:pPr>
            <w:r>
              <w:rPr>
                <w:b/>
                <w:w w:val="95"/>
                <w:sz w:val="14"/>
              </w:rPr>
              <w:t>-114.466,01</w:t>
            </w:r>
          </w:p>
        </w:tc>
      </w:tr>
      <w:tr>
        <w:trPr>
          <w:trHeight w:val="155" w:hRule="atLeast"/>
        </w:trPr>
        <w:tc>
          <w:tcPr>
            <w:tcW w:w="5824" w:type="dxa"/>
          </w:tcPr>
          <w:p>
            <w:pPr>
              <w:pStyle w:val="TableParagraph"/>
              <w:spacing w:before="0"/>
              <w:ind w:left="28"/>
              <w:jc w:val="left"/>
              <w:rPr>
                <w:sz w:val="14"/>
              </w:rPr>
            </w:pPr>
            <w:r>
              <w:rPr>
                <w:sz w:val="14"/>
              </w:rPr>
              <w:t>1. Obligaciones y valores similares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2. Deudas con entidades de crédito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3. Deudas con entidades del grupo y asociadas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sz w:val="14"/>
              </w:rPr>
              <w:t>0,00</w:t>
            </w:r>
          </w:p>
        </w:tc>
        <w:tc>
          <w:tcPr>
            <w:tcW w:w="1065" w:type="dxa"/>
          </w:tcPr>
          <w:p>
            <w:pPr>
              <w:pStyle w:val="TableParagraph"/>
              <w:spacing w:before="0"/>
              <w:ind w:right="11"/>
              <w:rPr>
                <w:sz w:val="14"/>
              </w:rPr>
            </w:pPr>
            <w:r>
              <w:rPr>
                <w:sz w:val="14"/>
              </w:rPr>
              <w:t>0,00</w:t>
            </w:r>
          </w:p>
        </w:tc>
      </w:tr>
      <w:tr>
        <w:trPr>
          <w:trHeight w:val="155" w:hRule="atLeast"/>
        </w:trPr>
        <w:tc>
          <w:tcPr>
            <w:tcW w:w="5824" w:type="dxa"/>
          </w:tcPr>
          <w:p>
            <w:pPr>
              <w:pStyle w:val="TableParagraph"/>
              <w:spacing w:before="0"/>
              <w:ind w:left="28"/>
              <w:jc w:val="left"/>
              <w:rPr>
                <w:sz w:val="14"/>
              </w:rPr>
            </w:pPr>
            <w:r>
              <w:rPr>
                <w:sz w:val="14"/>
              </w:rPr>
              <w:t>4. Otras deudas (-).</w:t>
            </w:r>
          </w:p>
        </w:tc>
        <w:tc>
          <w:tcPr>
            <w:tcW w:w="1241" w:type="dxa"/>
          </w:tcPr>
          <w:p>
            <w:pPr>
              <w:pStyle w:val="TableParagraph"/>
              <w:spacing w:before="0"/>
              <w:ind w:right="11"/>
              <w:rPr>
                <w:sz w:val="14"/>
              </w:rPr>
            </w:pPr>
            <w:r>
              <w:rPr>
                <w:sz w:val="14"/>
              </w:rPr>
              <w:t>0,00</w:t>
            </w:r>
          </w:p>
        </w:tc>
        <w:tc>
          <w:tcPr>
            <w:tcW w:w="1198" w:type="dxa"/>
          </w:tcPr>
          <w:p>
            <w:pPr>
              <w:pStyle w:val="TableParagraph"/>
              <w:spacing w:before="0"/>
              <w:ind w:right="11"/>
              <w:rPr>
                <w:sz w:val="14"/>
              </w:rPr>
            </w:pPr>
            <w:r>
              <w:rPr>
                <w:w w:val="95"/>
                <w:sz w:val="14"/>
              </w:rPr>
              <w:t>-86.683,05</w:t>
            </w:r>
          </w:p>
        </w:tc>
        <w:tc>
          <w:tcPr>
            <w:tcW w:w="1065" w:type="dxa"/>
          </w:tcPr>
          <w:p>
            <w:pPr>
              <w:pStyle w:val="TableParagraph"/>
              <w:spacing w:before="0"/>
              <w:ind w:right="10"/>
              <w:rPr>
                <w:sz w:val="14"/>
              </w:rPr>
            </w:pPr>
            <w:r>
              <w:rPr>
                <w:w w:val="95"/>
                <w:sz w:val="14"/>
              </w:rPr>
              <w:t>-114.466,01</w:t>
            </w:r>
          </w:p>
        </w:tc>
      </w:tr>
      <w:tr>
        <w:trPr>
          <w:trHeight w:val="155" w:hRule="atLeast"/>
        </w:trPr>
        <w:tc>
          <w:tcPr>
            <w:tcW w:w="5824" w:type="dxa"/>
          </w:tcPr>
          <w:p>
            <w:pPr>
              <w:pStyle w:val="TableParagraph"/>
              <w:spacing w:before="0"/>
              <w:ind w:left="28"/>
              <w:jc w:val="left"/>
              <w:rPr>
                <w:b/>
                <w:sz w:val="14"/>
              </w:rPr>
            </w:pPr>
            <w:r>
              <w:rPr>
                <w:b/>
                <w:sz w:val="14"/>
              </w:rPr>
              <w:t>11 Flujos de efectivo de las actividades de financiación (+/-9 +/-10 -11)</w:t>
            </w:r>
          </w:p>
        </w:tc>
        <w:tc>
          <w:tcPr>
            <w:tcW w:w="1241" w:type="dxa"/>
          </w:tcPr>
          <w:p>
            <w:pPr>
              <w:pStyle w:val="TableParagraph"/>
              <w:spacing w:before="0"/>
              <w:ind w:right="11"/>
              <w:rPr>
                <w:b/>
                <w:sz w:val="14"/>
              </w:rPr>
            </w:pPr>
            <w:r>
              <w:rPr>
                <w:b/>
                <w:w w:val="95"/>
                <w:sz w:val="14"/>
              </w:rPr>
              <w:t>125.077,61</w:t>
            </w:r>
          </w:p>
        </w:tc>
        <w:tc>
          <w:tcPr>
            <w:tcW w:w="1198" w:type="dxa"/>
          </w:tcPr>
          <w:p>
            <w:pPr>
              <w:pStyle w:val="TableParagraph"/>
              <w:spacing w:before="0"/>
              <w:ind w:right="11"/>
              <w:rPr>
                <w:b/>
                <w:sz w:val="14"/>
              </w:rPr>
            </w:pPr>
            <w:r>
              <w:rPr>
                <w:b/>
                <w:w w:val="95"/>
                <w:sz w:val="14"/>
              </w:rPr>
              <w:t>232.731,95</w:t>
            </w:r>
          </w:p>
        </w:tc>
        <w:tc>
          <w:tcPr>
            <w:tcW w:w="1065" w:type="dxa"/>
          </w:tcPr>
          <w:p>
            <w:pPr>
              <w:pStyle w:val="TableParagraph"/>
              <w:spacing w:before="0"/>
              <w:ind w:right="10"/>
              <w:rPr>
                <w:b/>
                <w:sz w:val="14"/>
              </w:rPr>
            </w:pPr>
            <w:r>
              <w:rPr>
                <w:b/>
                <w:w w:val="95"/>
                <w:sz w:val="14"/>
              </w:rPr>
              <w:t>84.918,99</w:t>
            </w:r>
          </w:p>
        </w:tc>
      </w:tr>
      <w:tr>
        <w:trPr>
          <w:trHeight w:val="155" w:hRule="atLeast"/>
        </w:trPr>
        <w:tc>
          <w:tcPr>
            <w:tcW w:w="5824" w:type="dxa"/>
          </w:tcPr>
          <w:p>
            <w:pPr>
              <w:pStyle w:val="TableParagraph"/>
              <w:spacing w:line="136" w:lineRule="exact" w:before="0"/>
              <w:ind w:left="28"/>
              <w:jc w:val="left"/>
              <w:rPr>
                <w:b/>
                <w:sz w:val="14"/>
              </w:rPr>
            </w:pPr>
            <w:r>
              <w:rPr>
                <w:b/>
                <w:sz w:val="14"/>
              </w:rPr>
              <w:t>D) Efecto de las variaciones de los tipos de cambio (+/-)</w:t>
            </w:r>
          </w:p>
        </w:tc>
        <w:tc>
          <w:tcPr>
            <w:tcW w:w="1241" w:type="dxa"/>
          </w:tcPr>
          <w:p>
            <w:pPr>
              <w:pStyle w:val="TableParagraph"/>
              <w:spacing w:line="136" w:lineRule="exact" w:before="0"/>
              <w:ind w:right="11"/>
              <w:rPr>
                <w:b/>
                <w:sz w:val="14"/>
              </w:rPr>
            </w:pPr>
            <w:r>
              <w:rPr>
                <w:b/>
                <w:sz w:val="14"/>
              </w:rPr>
              <w:t>0,00</w:t>
            </w:r>
          </w:p>
        </w:tc>
        <w:tc>
          <w:tcPr>
            <w:tcW w:w="1198" w:type="dxa"/>
          </w:tcPr>
          <w:p>
            <w:pPr>
              <w:pStyle w:val="TableParagraph"/>
              <w:spacing w:line="136" w:lineRule="exact" w:before="0"/>
              <w:ind w:right="11"/>
              <w:rPr>
                <w:b/>
                <w:sz w:val="14"/>
              </w:rPr>
            </w:pPr>
            <w:r>
              <w:rPr>
                <w:b/>
                <w:sz w:val="14"/>
              </w:rPr>
              <w:t>0,00</w:t>
            </w:r>
          </w:p>
        </w:tc>
        <w:tc>
          <w:tcPr>
            <w:tcW w:w="1065" w:type="dxa"/>
          </w:tcPr>
          <w:p>
            <w:pPr>
              <w:pStyle w:val="TableParagraph"/>
              <w:spacing w:line="136" w:lineRule="exact" w:before="0"/>
              <w:ind w:right="11"/>
              <w:rPr>
                <w:b/>
                <w:sz w:val="14"/>
              </w:rPr>
            </w:pPr>
            <w:r>
              <w:rPr>
                <w:b/>
                <w:sz w:val="14"/>
              </w:rPr>
              <w:t>0,00</w:t>
            </w:r>
          </w:p>
        </w:tc>
      </w:tr>
      <w:tr>
        <w:trPr>
          <w:trHeight w:val="155" w:hRule="atLeast"/>
        </w:trPr>
        <w:tc>
          <w:tcPr>
            <w:tcW w:w="5824" w:type="dxa"/>
          </w:tcPr>
          <w:p>
            <w:pPr>
              <w:pStyle w:val="TableParagraph"/>
              <w:spacing w:before="0"/>
              <w:ind w:left="28"/>
              <w:jc w:val="left"/>
              <w:rPr>
                <w:b/>
                <w:sz w:val="14"/>
              </w:rPr>
            </w:pPr>
            <w:r>
              <w:rPr>
                <w:b/>
                <w:sz w:val="14"/>
              </w:rPr>
              <w:t>E) AUMENTO/DISMIN. NETA DEL EFECTIVO O EQUIVALENTES (+/-5 +/-8 +/-12 +/-D)</w:t>
            </w:r>
          </w:p>
        </w:tc>
        <w:tc>
          <w:tcPr>
            <w:tcW w:w="1241" w:type="dxa"/>
          </w:tcPr>
          <w:p>
            <w:pPr>
              <w:pStyle w:val="TableParagraph"/>
              <w:spacing w:before="0"/>
              <w:ind w:right="11"/>
              <w:rPr>
                <w:b/>
                <w:sz w:val="14"/>
              </w:rPr>
            </w:pPr>
            <w:r>
              <w:rPr>
                <w:b/>
                <w:w w:val="95"/>
                <w:sz w:val="14"/>
              </w:rPr>
              <w:t>74.478,34</w:t>
            </w:r>
          </w:p>
        </w:tc>
        <w:tc>
          <w:tcPr>
            <w:tcW w:w="1198" w:type="dxa"/>
          </w:tcPr>
          <w:p>
            <w:pPr>
              <w:pStyle w:val="TableParagraph"/>
              <w:spacing w:before="0"/>
              <w:ind w:right="11"/>
              <w:rPr>
                <w:b/>
                <w:sz w:val="14"/>
              </w:rPr>
            </w:pPr>
            <w:r>
              <w:rPr>
                <w:b/>
                <w:w w:val="95"/>
                <w:sz w:val="14"/>
              </w:rPr>
              <w:t>542.305,12</w:t>
            </w:r>
          </w:p>
        </w:tc>
        <w:tc>
          <w:tcPr>
            <w:tcW w:w="1065" w:type="dxa"/>
          </w:tcPr>
          <w:p>
            <w:pPr>
              <w:pStyle w:val="TableParagraph"/>
              <w:spacing w:before="0"/>
              <w:ind w:right="10"/>
              <w:rPr>
                <w:b/>
                <w:sz w:val="14"/>
              </w:rPr>
            </w:pPr>
            <w:r>
              <w:rPr>
                <w:b/>
                <w:w w:val="95"/>
                <w:sz w:val="14"/>
              </w:rPr>
              <w:t>75.657,92</w:t>
            </w:r>
          </w:p>
        </w:tc>
      </w:tr>
      <w:tr>
        <w:trPr>
          <w:trHeight w:val="155" w:hRule="atLeast"/>
        </w:trPr>
        <w:tc>
          <w:tcPr>
            <w:tcW w:w="5824" w:type="dxa"/>
          </w:tcPr>
          <w:p>
            <w:pPr>
              <w:pStyle w:val="TableParagraph"/>
              <w:spacing w:before="0"/>
              <w:ind w:left="28"/>
              <w:jc w:val="left"/>
              <w:rPr>
                <w:sz w:val="14"/>
              </w:rPr>
            </w:pPr>
            <w:r>
              <w:rPr>
                <w:sz w:val="14"/>
              </w:rPr>
              <w:t>Efectivo o equivalentes al comienzo del ejercicio</w:t>
            </w:r>
          </w:p>
        </w:tc>
        <w:tc>
          <w:tcPr>
            <w:tcW w:w="1241" w:type="dxa"/>
          </w:tcPr>
          <w:p>
            <w:pPr>
              <w:pStyle w:val="TableParagraph"/>
              <w:spacing w:before="0"/>
              <w:ind w:right="11"/>
              <w:rPr>
                <w:sz w:val="14"/>
              </w:rPr>
            </w:pPr>
            <w:r>
              <w:rPr>
                <w:w w:val="95"/>
                <w:sz w:val="14"/>
              </w:rPr>
              <w:t>507.556,77</w:t>
            </w:r>
          </w:p>
        </w:tc>
        <w:tc>
          <w:tcPr>
            <w:tcW w:w="1198" w:type="dxa"/>
          </w:tcPr>
          <w:p>
            <w:pPr>
              <w:pStyle w:val="TableParagraph"/>
              <w:spacing w:before="0"/>
              <w:ind w:right="11"/>
              <w:rPr>
                <w:sz w:val="14"/>
              </w:rPr>
            </w:pPr>
            <w:r>
              <w:rPr>
                <w:w w:val="95"/>
                <w:sz w:val="14"/>
              </w:rPr>
              <w:t>582.035,11</w:t>
            </w:r>
          </w:p>
        </w:tc>
        <w:tc>
          <w:tcPr>
            <w:tcW w:w="1065" w:type="dxa"/>
          </w:tcPr>
          <w:p>
            <w:pPr>
              <w:pStyle w:val="TableParagraph"/>
              <w:spacing w:before="0"/>
              <w:ind w:right="10"/>
              <w:rPr>
                <w:sz w:val="14"/>
              </w:rPr>
            </w:pPr>
            <w:r>
              <w:rPr>
                <w:w w:val="95"/>
                <w:sz w:val="14"/>
              </w:rPr>
              <w:t>1.124.340,23</w:t>
            </w:r>
          </w:p>
        </w:tc>
      </w:tr>
      <w:tr>
        <w:trPr>
          <w:trHeight w:val="155" w:hRule="atLeast"/>
        </w:trPr>
        <w:tc>
          <w:tcPr>
            <w:tcW w:w="5824" w:type="dxa"/>
          </w:tcPr>
          <w:p>
            <w:pPr>
              <w:pStyle w:val="TableParagraph"/>
              <w:spacing w:before="0"/>
              <w:ind w:left="28"/>
              <w:jc w:val="left"/>
              <w:rPr>
                <w:sz w:val="14"/>
              </w:rPr>
            </w:pPr>
            <w:r>
              <w:rPr>
                <w:sz w:val="14"/>
              </w:rPr>
              <w:t>Efectivo o equivalentes al final del ejercicio</w:t>
            </w:r>
          </w:p>
        </w:tc>
        <w:tc>
          <w:tcPr>
            <w:tcW w:w="1241" w:type="dxa"/>
          </w:tcPr>
          <w:p>
            <w:pPr>
              <w:pStyle w:val="TableParagraph"/>
              <w:spacing w:before="0"/>
              <w:ind w:right="11"/>
              <w:rPr>
                <w:sz w:val="14"/>
              </w:rPr>
            </w:pPr>
            <w:r>
              <w:rPr>
                <w:w w:val="95"/>
                <w:sz w:val="14"/>
              </w:rPr>
              <w:t>582.035,11</w:t>
            </w:r>
          </w:p>
        </w:tc>
        <w:tc>
          <w:tcPr>
            <w:tcW w:w="1198" w:type="dxa"/>
          </w:tcPr>
          <w:p>
            <w:pPr>
              <w:pStyle w:val="TableParagraph"/>
              <w:spacing w:before="0"/>
              <w:ind w:right="11"/>
              <w:rPr>
                <w:sz w:val="14"/>
              </w:rPr>
            </w:pPr>
            <w:r>
              <w:rPr>
                <w:w w:val="95"/>
                <w:sz w:val="14"/>
              </w:rPr>
              <w:t>1.124.340,23</w:t>
            </w:r>
          </w:p>
        </w:tc>
        <w:tc>
          <w:tcPr>
            <w:tcW w:w="1065" w:type="dxa"/>
          </w:tcPr>
          <w:p>
            <w:pPr>
              <w:pStyle w:val="TableParagraph"/>
              <w:spacing w:before="0"/>
              <w:ind w:right="10"/>
              <w:rPr>
                <w:sz w:val="14"/>
              </w:rPr>
            </w:pPr>
            <w:r>
              <w:rPr>
                <w:w w:val="95"/>
                <w:sz w:val="14"/>
              </w:rPr>
              <w:t>1.199.998,15</w:t>
            </w:r>
          </w:p>
        </w:tc>
      </w:tr>
    </w:tbl>
    <w:p>
      <w:pPr>
        <w:spacing w:after="0"/>
        <w:rPr>
          <w:sz w:val="14"/>
        </w:rPr>
        <w:sectPr>
          <w:headerReference w:type="default" r:id="rId10"/>
          <w:footerReference w:type="default" r:id="rId11"/>
          <w:pgSz w:w="11910" w:h="16840"/>
          <w:pgMar w:header="1399" w:footer="523" w:top="1660" w:bottom="720" w:left="980" w:right="1360"/>
          <w:pgNumType w:start="2"/>
        </w:sectPr>
      </w:pPr>
    </w:p>
    <w:p>
      <w:pPr>
        <w:pStyle w:val="BodyText"/>
        <w:spacing w:before="9"/>
        <w:rPr>
          <w:b/>
          <w:sz w:val="7"/>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15"/>
        <w:gridCol w:w="938"/>
        <w:gridCol w:w="1171"/>
        <w:gridCol w:w="1171"/>
      </w:tblGrid>
      <w:tr>
        <w:trPr>
          <w:trHeight w:val="157" w:hRule="atLeast"/>
        </w:trPr>
        <w:tc>
          <w:tcPr>
            <w:tcW w:w="6415" w:type="dxa"/>
            <w:shd w:val="clear" w:color="auto" w:fill="C0C0C0"/>
          </w:tcPr>
          <w:p>
            <w:pPr>
              <w:pStyle w:val="TableParagraph"/>
              <w:spacing w:line="240" w:lineRule="auto" w:before="0"/>
              <w:jc w:val="left"/>
              <w:rPr>
                <w:rFonts w:ascii="Times New Roman"/>
                <w:sz w:val="10"/>
              </w:rPr>
            </w:pPr>
          </w:p>
        </w:tc>
        <w:tc>
          <w:tcPr>
            <w:tcW w:w="938" w:type="dxa"/>
            <w:shd w:val="clear" w:color="auto" w:fill="C0C0C0"/>
          </w:tcPr>
          <w:p>
            <w:pPr>
              <w:pStyle w:val="TableParagraph"/>
              <w:ind w:left="158"/>
              <w:jc w:val="left"/>
              <w:rPr>
                <w:b/>
                <w:sz w:val="14"/>
              </w:rPr>
            </w:pPr>
            <w:r>
              <w:rPr>
                <w:b/>
                <w:sz w:val="14"/>
              </w:rPr>
              <w:t>Real 2023</w:t>
            </w:r>
          </w:p>
        </w:tc>
        <w:tc>
          <w:tcPr>
            <w:tcW w:w="1171" w:type="dxa"/>
            <w:shd w:val="clear" w:color="auto" w:fill="C0C0C0"/>
          </w:tcPr>
          <w:p>
            <w:pPr>
              <w:pStyle w:val="TableParagraph"/>
              <w:ind w:right="15"/>
              <w:rPr>
                <w:b/>
                <w:sz w:val="14"/>
              </w:rPr>
            </w:pPr>
            <w:r>
              <w:rPr>
                <w:b/>
                <w:sz w:val="14"/>
              </w:rPr>
              <w:t>Estimación 2024</w:t>
            </w:r>
          </w:p>
        </w:tc>
        <w:tc>
          <w:tcPr>
            <w:tcW w:w="1171" w:type="dxa"/>
            <w:shd w:val="clear" w:color="auto" w:fill="C0C0C0"/>
          </w:tcPr>
          <w:p>
            <w:pPr>
              <w:pStyle w:val="TableParagraph"/>
              <w:ind w:right="75"/>
              <w:rPr>
                <w:b/>
                <w:sz w:val="14"/>
              </w:rPr>
            </w:pPr>
            <w:r>
              <w:rPr>
                <w:b/>
                <w:sz w:val="14"/>
              </w:rPr>
              <w:t>Previsión 2025</w:t>
            </w:r>
          </w:p>
        </w:tc>
      </w:tr>
      <w:tr>
        <w:trPr>
          <w:trHeight w:val="157" w:hRule="atLeast"/>
        </w:trPr>
        <w:tc>
          <w:tcPr>
            <w:tcW w:w="6415" w:type="dxa"/>
          </w:tcPr>
          <w:p>
            <w:pPr>
              <w:pStyle w:val="TableParagraph"/>
              <w:ind w:left="194"/>
              <w:jc w:val="left"/>
              <w:rPr>
                <w:b/>
                <w:sz w:val="14"/>
              </w:rPr>
            </w:pPr>
            <w:r>
              <w:rPr>
                <w:b/>
                <w:sz w:val="14"/>
              </w:rPr>
              <w:t>1. ACTIVO</w:t>
            </w:r>
          </w:p>
        </w:tc>
        <w:tc>
          <w:tcPr>
            <w:tcW w:w="938" w:type="dxa"/>
          </w:tcPr>
          <w:p>
            <w:pPr>
              <w:pStyle w:val="TableParagraph"/>
              <w:ind w:left="177"/>
              <w:jc w:val="left"/>
              <w:rPr>
                <w:sz w:val="14"/>
              </w:rPr>
            </w:pPr>
            <w:r>
              <w:rPr>
                <w:sz w:val="14"/>
              </w:rPr>
              <w:t>0,00</w:t>
            </w:r>
          </w:p>
        </w:tc>
        <w:tc>
          <w:tcPr>
            <w:tcW w:w="1171" w:type="dxa"/>
          </w:tcPr>
          <w:p>
            <w:pPr>
              <w:pStyle w:val="TableParagraph"/>
              <w:ind w:left="295"/>
              <w:jc w:val="left"/>
              <w:rPr>
                <w:sz w:val="14"/>
              </w:rPr>
            </w:pPr>
            <w:r>
              <w:rPr>
                <w:sz w:val="14"/>
              </w:rPr>
              <w:t>0,00</w:t>
            </w:r>
          </w:p>
        </w:tc>
        <w:tc>
          <w:tcPr>
            <w:tcW w:w="1171" w:type="dxa"/>
          </w:tcPr>
          <w:p>
            <w:pPr>
              <w:pStyle w:val="TableParagraph"/>
              <w:ind w:left="295"/>
              <w:jc w:val="left"/>
              <w:rPr>
                <w:sz w:val="14"/>
              </w:rPr>
            </w:pPr>
            <w:r>
              <w:rPr>
                <w:sz w:val="14"/>
              </w:rPr>
              <w:t>0,00</w:t>
            </w:r>
          </w:p>
        </w:tc>
      </w:tr>
      <w:tr>
        <w:trPr>
          <w:trHeight w:val="157" w:hRule="atLeast"/>
        </w:trPr>
        <w:tc>
          <w:tcPr>
            <w:tcW w:w="6415" w:type="dxa"/>
          </w:tcPr>
          <w:p>
            <w:pPr>
              <w:pStyle w:val="TableParagraph"/>
              <w:ind w:left="28"/>
              <w:jc w:val="left"/>
              <w:rPr>
                <w:b/>
                <w:sz w:val="14"/>
              </w:rPr>
            </w:pPr>
            <w:r>
              <w:rPr>
                <w:b/>
                <w:sz w:val="14"/>
              </w:rPr>
              <w:t>A) ACTIVO NO CORRIENTE</w:t>
            </w:r>
          </w:p>
        </w:tc>
        <w:tc>
          <w:tcPr>
            <w:tcW w:w="938" w:type="dxa"/>
          </w:tcPr>
          <w:p>
            <w:pPr>
              <w:pStyle w:val="TableParagraph"/>
              <w:ind w:right="11"/>
              <w:rPr>
                <w:b/>
                <w:sz w:val="14"/>
              </w:rPr>
            </w:pPr>
            <w:r>
              <w:rPr>
                <w:b/>
                <w:w w:val="95"/>
                <w:sz w:val="14"/>
              </w:rPr>
              <w:t>697.929,53</w:t>
            </w:r>
          </w:p>
        </w:tc>
        <w:tc>
          <w:tcPr>
            <w:tcW w:w="1171" w:type="dxa"/>
          </w:tcPr>
          <w:p>
            <w:pPr>
              <w:pStyle w:val="TableParagraph"/>
              <w:ind w:right="11"/>
              <w:rPr>
                <w:b/>
                <w:sz w:val="14"/>
              </w:rPr>
            </w:pPr>
            <w:r>
              <w:rPr>
                <w:b/>
                <w:w w:val="95"/>
                <w:sz w:val="14"/>
              </w:rPr>
              <w:t>461.475,84</w:t>
            </w:r>
          </w:p>
        </w:tc>
        <w:tc>
          <w:tcPr>
            <w:tcW w:w="1171" w:type="dxa"/>
          </w:tcPr>
          <w:p>
            <w:pPr>
              <w:pStyle w:val="TableParagraph"/>
              <w:ind w:right="10"/>
              <w:rPr>
                <w:b/>
                <w:sz w:val="14"/>
              </w:rPr>
            </w:pPr>
            <w:r>
              <w:rPr>
                <w:b/>
                <w:w w:val="95"/>
                <w:sz w:val="14"/>
              </w:rPr>
              <w:t>1.465.233,78</w:t>
            </w:r>
          </w:p>
        </w:tc>
      </w:tr>
      <w:tr>
        <w:trPr>
          <w:trHeight w:val="157" w:hRule="atLeast"/>
        </w:trPr>
        <w:tc>
          <w:tcPr>
            <w:tcW w:w="6415" w:type="dxa"/>
          </w:tcPr>
          <w:p>
            <w:pPr>
              <w:pStyle w:val="TableParagraph"/>
              <w:ind w:left="28"/>
              <w:jc w:val="left"/>
              <w:rPr>
                <w:b/>
                <w:sz w:val="14"/>
              </w:rPr>
            </w:pPr>
            <w:r>
              <w:rPr>
                <w:b/>
                <w:sz w:val="14"/>
              </w:rPr>
              <w:t>I. INMOVILIZADO INTANGIBLE</w:t>
            </w:r>
          </w:p>
        </w:tc>
        <w:tc>
          <w:tcPr>
            <w:tcW w:w="938" w:type="dxa"/>
          </w:tcPr>
          <w:p>
            <w:pPr>
              <w:pStyle w:val="TableParagraph"/>
              <w:ind w:right="11"/>
              <w:rPr>
                <w:b/>
                <w:sz w:val="14"/>
              </w:rPr>
            </w:pPr>
            <w:r>
              <w:rPr>
                <w:b/>
                <w:w w:val="95"/>
                <w:sz w:val="14"/>
              </w:rPr>
              <w:t>381.098,30</w:t>
            </w:r>
          </w:p>
        </w:tc>
        <w:tc>
          <w:tcPr>
            <w:tcW w:w="1171" w:type="dxa"/>
          </w:tcPr>
          <w:p>
            <w:pPr>
              <w:pStyle w:val="TableParagraph"/>
              <w:ind w:right="11"/>
              <w:rPr>
                <w:b/>
                <w:sz w:val="14"/>
              </w:rPr>
            </w:pPr>
            <w:r>
              <w:rPr>
                <w:b/>
                <w:w w:val="95"/>
                <w:sz w:val="14"/>
              </w:rPr>
              <w:t>144.512,78</w:t>
            </w:r>
          </w:p>
        </w:tc>
        <w:tc>
          <w:tcPr>
            <w:tcW w:w="1171" w:type="dxa"/>
          </w:tcPr>
          <w:p>
            <w:pPr>
              <w:pStyle w:val="TableParagraph"/>
              <w:ind w:right="10"/>
              <w:rPr>
                <w:b/>
                <w:sz w:val="14"/>
              </w:rPr>
            </w:pPr>
            <w:r>
              <w:rPr>
                <w:b/>
                <w:w w:val="95"/>
                <w:sz w:val="14"/>
              </w:rPr>
              <w:t>1.130.386,40</w:t>
            </w:r>
          </w:p>
        </w:tc>
      </w:tr>
      <w:tr>
        <w:trPr>
          <w:trHeight w:val="157" w:hRule="atLeast"/>
        </w:trPr>
        <w:tc>
          <w:tcPr>
            <w:tcW w:w="6415" w:type="dxa"/>
          </w:tcPr>
          <w:p>
            <w:pPr>
              <w:pStyle w:val="TableParagraph"/>
              <w:ind w:left="28"/>
              <w:jc w:val="left"/>
              <w:rPr>
                <w:sz w:val="14"/>
              </w:rPr>
            </w:pPr>
            <w:r>
              <w:rPr>
                <w:sz w:val="14"/>
              </w:rPr>
              <w:t>1. DESARROLLO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2010000000 Desarrollo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2801000000 Amortización acumulada de desarrollo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2901000000 Deterioro de valor de desarrollo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CONCESIONES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2020000000 Concesiones administrativas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2802000000 Amortización acumulada concesiones administrativas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2902000000 Deterioro de valor de concesiones administrativas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PATENTES, LICENCIAS, MARCAS Y SIMILARES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2030000000 Propiedad industrial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2803000000 Amortización acumulada de propiedad industrial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2903000000 Deterioro de valor de propiedad industrial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FONDO DE COMERCIO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2040000000 Fondo de comercio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APLICACIONES INFORMÁTICAS</w:t>
            </w:r>
          </w:p>
        </w:tc>
        <w:tc>
          <w:tcPr>
            <w:tcW w:w="938" w:type="dxa"/>
          </w:tcPr>
          <w:p>
            <w:pPr>
              <w:pStyle w:val="TableParagraph"/>
              <w:ind w:right="10"/>
              <w:rPr>
                <w:sz w:val="14"/>
              </w:rPr>
            </w:pPr>
            <w:r>
              <w:rPr>
                <w:w w:val="95"/>
                <w:sz w:val="14"/>
              </w:rPr>
              <w:t>280,80</w:t>
            </w:r>
          </w:p>
        </w:tc>
        <w:tc>
          <w:tcPr>
            <w:tcW w:w="1171" w:type="dxa"/>
          </w:tcPr>
          <w:p>
            <w:pPr>
              <w:pStyle w:val="TableParagraph"/>
              <w:ind w:right="10"/>
              <w:rPr>
                <w:sz w:val="14"/>
              </w:rPr>
            </w:pPr>
            <w:r>
              <w:rPr>
                <w:w w:val="95"/>
                <w:sz w:val="14"/>
              </w:rPr>
              <w:t>130,92</w:t>
            </w:r>
          </w:p>
        </w:tc>
        <w:tc>
          <w:tcPr>
            <w:tcW w:w="1171" w:type="dxa"/>
          </w:tcPr>
          <w:p>
            <w:pPr>
              <w:pStyle w:val="TableParagraph"/>
              <w:ind w:right="11"/>
              <w:rPr>
                <w:sz w:val="14"/>
              </w:rPr>
            </w:pPr>
            <w:r>
              <w:rPr>
                <w:w w:val="95"/>
                <w:sz w:val="14"/>
              </w:rPr>
              <w:t>6.697,62</w:t>
            </w:r>
          </w:p>
        </w:tc>
      </w:tr>
      <w:tr>
        <w:trPr>
          <w:trHeight w:val="157" w:hRule="atLeast"/>
        </w:trPr>
        <w:tc>
          <w:tcPr>
            <w:tcW w:w="6415" w:type="dxa"/>
          </w:tcPr>
          <w:p>
            <w:pPr>
              <w:pStyle w:val="TableParagraph"/>
              <w:ind w:left="28"/>
              <w:jc w:val="left"/>
              <w:rPr>
                <w:sz w:val="14"/>
              </w:rPr>
            </w:pPr>
            <w:r>
              <w:rPr>
                <w:sz w:val="14"/>
              </w:rPr>
              <w:t>2060000000 Aplicaciones informáticas</w:t>
            </w:r>
          </w:p>
        </w:tc>
        <w:tc>
          <w:tcPr>
            <w:tcW w:w="938" w:type="dxa"/>
          </w:tcPr>
          <w:p>
            <w:pPr>
              <w:pStyle w:val="TableParagraph"/>
              <w:ind w:right="11"/>
              <w:rPr>
                <w:sz w:val="14"/>
              </w:rPr>
            </w:pPr>
            <w:r>
              <w:rPr>
                <w:w w:val="95"/>
                <w:sz w:val="14"/>
              </w:rPr>
              <w:t>1.329,83</w:t>
            </w:r>
          </w:p>
        </w:tc>
        <w:tc>
          <w:tcPr>
            <w:tcW w:w="1171" w:type="dxa"/>
          </w:tcPr>
          <w:p>
            <w:pPr>
              <w:pStyle w:val="TableParagraph"/>
              <w:ind w:right="10"/>
              <w:rPr>
                <w:sz w:val="14"/>
              </w:rPr>
            </w:pPr>
            <w:r>
              <w:rPr>
                <w:w w:val="95"/>
                <w:sz w:val="14"/>
              </w:rPr>
              <w:t>599,37</w:t>
            </w:r>
          </w:p>
        </w:tc>
        <w:tc>
          <w:tcPr>
            <w:tcW w:w="1171" w:type="dxa"/>
          </w:tcPr>
          <w:p>
            <w:pPr>
              <w:pStyle w:val="TableParagraph"/>
              <w:ind w:right="11"/>
              <w:rPr>
                <w:sz w:val="14"/>
              </w:rPr>
            </w:pPr>
            <w:r>
              <w:rPr>
                <w:w w:val="95"/>
                <w:sz w:val="14"/>
              </w:rPr>
              <w:t>8.842,65</w:t>
            </w:r>
          </w:p>
        </w:tc>
      </w:tr>
      <w:tr>
        <w:trPr>
          <w:trHeight w:val="157" w:hRule="atLeast"/>
        </w:trPr>
        <w:tc>
          <w:tcPr>
            <w:tcW w:w="6415" w:type="dxa"/>
          </w:tcPr>
          <w:p>
            <w:pPr>
              <w:pStyle w:val="TableParagraph"/>
              <w:ind w:left="28"/>
              <w:jc w:val="left"/>
              <w:rPr>
                <w:sz w:val="14"/>
              </w:rPr>
            </w:pPr>
            <w:r>
              <w:rPr>
                <w:sz w:val="14"/>
              </w:rPr>
              <w:t>2806000000 Amortización acumulada aplicaciones informáticas</w:t>
            </w:r>
          </w:p>
        </w:tc>
        <w:tc>
          <w:tcPr>
            <w:tcW w:w="938" w:type="dxa"/>
          </w:tcPr>
          <w:p>
            <w:pPr>
              <w:pStyle w:val="TableParagraph"/>
              <w:ind w:right="11"/>
              <w:rPr>
                <w:sz w:val="14"/>
              </w:rPr>
            </w:pPr>
            <w:r>
              <w:rPr>
                <w:w w:val="95"/>
                <w:sz w:val="14"/>
              </w:rPr>
              <w:t>-1.049,03</w:t>
            </w:r>
          </w:p>
        </w:tc>
        <w:tc>
          <w:tcPr>
            <w:tcW w:w="1171" w:type="dxa"/>
          </w:tcPr>
          <w:p>
            <w:pPr>
              <w:pStyle w:val="TableParagraph"/>
              <w:ind w:right="10"/>
              <w:rPr>
                <w:sz w:val="14"/>
              </w:rPr>
            </w:pPr>
            <w:r>
              <w:rPr>
                <w:sz w:val="14"/>
              </w:rPr>
              <w:t>-468,45</w:t>
            </w:r>
          </w:p>
        </w:tc>
        <w:tc>
          <w:tcPr>
            <w:tcW w:w="1171" w:type="dxa"/>
          </w:tcPr>
          <w:p>
            <w:pPr>
              <w:pStyle w:val="TableParagraph"/>
              <w:ind w:right="10"/>
              <w:rPr>
                <w:sz w:val="14"/>
              </w:rPr>
            </w:pPr>
            <w:r>
              <w:rPr>
                <w:w w:val="95"/>
                <w:sz w:val="14"/>
              </w:rPr>
              <w:t>-2.145,03</w:t>
            </w:r>
          </w:p>
        </w:tc>
      </w:tr>
      <w:tr>
        <w:trPr>
          <w:trHeight w:val="157" w:hRule="atLeast"/>
        </w:trPr>
        <w:tc>
          <w:tcPr>
            <w:tcW w:w="6415" w:type="dxa"/>
          </w:tcPr>
          <w:p>
            <w:pPr>
              <w:pStyle w:val="TableParagraph"/>
              <w:ind w:left="28"/>
              <w:jc w:val="left"/>
              <w:rPr>
                <w:sz w:val="14"/>
              </w:rPr>
            </w:pPr>
            <w:r>
              <w:rPr>
                <w:sz w:val="14"/>
              </w:rPr>
              <w:t>2906000000 Deterioro de valor de aplicaciones informáticas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6. DERECHOS SOBRE ACTIVOS CEDIDOS EN USO</w:t>
            </w:r>
          </w:p>
        </w:tc>
        <w:tc>
          <w:tcPr>
            <w:tcW w:w="938" w:type="dxa"/>
          </w:tcPr>
          <w:p>
            <w:pPr>
              <w:pStyle w:val="TableParagraph"/>
              <w:ind w:right="11"/>
              <w:rPr>
                <w:sz w:val="14"/>
              </w:rPr>
            </w:pPr>
            <w:r>
              <w:rPr>
                <w:w w:val="95"/>
                <w:sz w:val="14"/>
              </w:rPr>
              <w:t>380.817,50</w:t>
            </w:r>
          </w:p>
        </w:tc>
        <w:tc>
          <w:tcPr>
            <w:tcW w:w="1171" w:type="dxa"/>
          </w:tcPr>
          <w:p>
            <w:pPr>
              <w:pStyle w:val="TableParagraph"/>
              <w:ind w:right="11"/>
              <w:rPr>
                <w:sz w:val="14"/>
              </w:rPr>
            </w:pPr>
            <w:r>
              <w:rPr>
                <w:w w:val="95"/>
                <w:sz w:val="14"/>
              </w:rPr>
              <w:t>144.381,86</w:t>
            </w:r>
          </w:p>
        </w:tc>
        <w:tc>
          <w:tcPr>
            <w:tcW w:w="1171" w:type="dxa"/>
          </w:tcPr>
          <w:p>
            <w:pPr>
              <w:pStyle w:val="TableParagraph"/>
              <w:ind w:right="10"/>
              <w:rPr>
                <w:sz w:val="14"/>
              </w:rPr>
            </w:pPr>
            <w:r>
              <w:rPr>
                <w:w w:val="95"/>
                <w:sz w:val="14"/>
              </w:rPr>
              <w:t>1.123.688,78</w:t>
            </w:r>
          </w:p>
        </w:tc>
      </w:tr>
      <w:tr>
        <w:trPr>
          <w:trHeight w:val="157" w:hRule="atLeast"/>
        </w:trPr>
        <w:tc>
          <w:tcPr>
            <w:tcW w:w="6415" w:type="dxa"/>
          </w:tcPr>
          <w:p>
            <w:pPr>
              <w:pStyle w:val="TableParagraph"/>
              <w:ind w:left="28"/>
              <w:jc w:val="left"/>
              <w:rPr>
                <w:sz w:val="14"/>
              </w:rPr>
            </w:pPr>
            <w:r>
              <w:rPr>
                <w:sz w:val="14"/>
              </w:rPr>
              <w:t>2000000000 Derechos sobre activos cedidos en uso</w:t>
            </w:r>
          </w:p>
        </w:tc>
        <w:tc>
          <w:tcPr>
            <w:tcW w:w="938" w:type="dxa"/>
          </w:tcPr>
          <w:p>
            <w:pPr>
              <w:pStyle w:val="TableParagraph"/>
              <w:ind w:right="11"/>
              <w:rPr>
                <w:sz w:val="14"/>
              </w:rPr>
            </w:pPr>
            <w:r>
              <w:rPr>
                <w:w w:val="95"/>
                <w:sz w:val="14"/>
              </w:rPr>
              <w:t>1.215.742,56</w:t>
            </w:r>
          </w:p>
        </w:tc>
        <w:tc>
          <w:tcPr>
            <w:tcW w:w="1171" w:type="dxa"/>
          </w:tcPr>
          <w:p>
            <w:pPr>
              <w:pStyle w:val="TableParagraph"/>
              <w:ind w:right="10"/>
              <w:rPr>
                <w:sz w:val="14"/>
              </w:rPr>
            </w:pPr>
            <w:r>
              <w:rPr>
                <w:w w:val="95"/>
                <w:sz w:val="14"/>
              </w:rPr>
              <w:t>1.215.742,56</w:t>
            </w:r>
          </w:p>
        </w:tc>
        <w:tc>
          <w:tcPr>
            <w:tcW w:w="1171" w:type="dxa"/>
          </w:tcPr>
          <w:p>
            <w:pPr>
              <w:pStyle w:val="TableParagraph"/>
              <w:ind w:right="10"/>
              <w:rPr>
                <w:sz w:val="14"/>
              </w:rPr>
            </w:pPr>
            <w:r>
              <w:rPr>
                <w:w w:val="95"/>
                <w:sz w:val="14"/>
              </w:rPr>
              <w:t>1.215.742,56</w:t>
            </w:r>
          </w:p>
        </w:tc>
      </w:tr>
      <w:tr>
        <w:trPr>
          <w:trHeight w:val="157" w:hRule="atLeast"/>
        </w:trPr>
        <w:tc>
          <w:tcPr>
            <w:tcW w:w="6415" w:type="dxa"/>
          </w:tcPr>
          <w:p>
            <w:pPr>
              <w:pStyle w:val="TableParagraph"/>
              <w:ind w:left="28"/>
              <w:jc w:val="left"/>
              <w:rPr>
                <w:sz w:val="14"/>
              </w:rPr>
            </w:pPr>
            <w:r>
              <w:rPr>
                <w:sz w:val="14"/>
              </w:rPr>
              <w:t>2800000000 Am. Ac.de derechos s/act. cedidos en uso</w:t>
            </w:r>
          </w:p>
        </w:tc>
        <w:tc>
          <w:tcPr>
            <w:tcW w:w="938" w:type="dxa"/>
          </w:tcPr>
          <w:p>
            <w:pPr>
              <w:pStyle w:val="TableParagraph"/>
              <w:ind w:right="11"/>
              <w:rPr>
                <w:sz w:val="14"/>
              </w:rPr>
            </w:pPr>
            <w:r>
              <w:rPr>
                <w:w w:val="95"/>
                <w:sz w:val="14"/>
              </w:rPr>
              <w:t>-834.925,06</w:t>
            </w:r>
          </w:p>
        </w:tc>
        <w:tc>
          <w:tcPr>
            <w:tcW w:w="1171" w:type="dxa"/>
          </w:tcPr>
          <w:p>
            <w:pPr>
              <w:pStyle w:val="TableParagraph"/>
              <w:ind w:right="11"/>
              <w:rPr>
                <w:sz w:val="14"/>
              </w:rPr>
            </w:pPr>
            <w:r>
              <w:rPr>
                <w:w w:val="95"/>
                <w:sz w:val="14"/>
              </w:rPr>
              <w:t>-1.071.360,70</w:t>
            </w:r>
          </w:p>
        </w:tc>
        <w:tc>
          <w:tcPr>
            <w:tcW w:w="1171" w:type="dxa"/>
          </w:tcPr>
          <w:p>
            <w:pPr>
              <w:pStyle w:val="TableParagraph"/>
              <w:ind w:right="10"/>
              <w:rPr>
                <w:sz w:val="14"/>
              </w:rPr>
            </w:pPr>
            <w:r>
              <w:rPr>
                <w:w w:val="95"/>
                <w:sz w:val="14"/>
              </w:rPr>
              <w:t>-92.053,78</w:t>
            </w:r>
          </w:p>
        </w:tc>
      </w:tr>
      <w:tr>
        <w:trPr>
          <w:trHeight w:val="157" w:hRule="atLeast"/>
        </w:trPr>
        <w:tc>
          <w:tcPr>
            <w:tcW w:w="6415" w:type="dxa"/>
          </w:tcPr>
          <w:p>
            <w:pPr>
              <w:pStyle w:val="TableParagraph"/>
              <w:ind w:left="28"/>
              <w:jc w:val="left"/>
              <w:rPr>
                <w:sz w:val="14"/>
              </w:rPr>
            </w:pPr>
            <w:r>
              <w:rPr>
                <w:sz w:val="14"/>
              </w:rPr>
              <w:t>2900000000 Deterioro de valor de derechos s/act. ced. en uso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7. OTRO INMOVILIZADO INTANGIBLE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2050000000 Derechos de traspaso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2805000000 Amortización acumulada derechos de traspaso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2905000000 Deterioro de valor de los derechos de traspasos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8. ANTICIPOS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2090000000 Anticipos intangibles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II. BIENES DEL PATRIMONIO HISTÓRICO</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1. Bienes inmuebles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2300000000 Bienes Inmuebles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Archivos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2310000000 Archivos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Bibliotecas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2320000000 Bibliotecas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Museos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2330000000 Museos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Bienes muebles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2340000000 Bienes Muebles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6. Anticipos sobre bienes del Patrimonio Histórico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2390000000 Anticipos sobre bienes del Patrimonio Histórico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III. INMOVILIZADO MATERIAL</w:t>
            </w:r>
          </w:p>
        </w:tc>
        <w:tc>
          <w:tcPr>
            <w:tcW w:w="938" w:type="dxa"/>
          </w:tcPr>
          <w:p>
            <w:pPr>
              <w:pStyle w:val="TableParagraph"/>
              <w:ind w:right="11"/>
              <w:rPr>
                <w:b/>
                <w:sz w:val="14"/>
              </w:rPr>
            </w:pPr>
            <w:r>
              <w:rPr>
                <w:b/>
                <w:w w:val="95"/>
                <w:sz w:val="14"/>
              </w:rPr>
              <w:t>316.831,23</w:t>
            </w:r>
          </w:p>
        </w:tc>
        <w:tc>
          <w:tcPr>
            <w:tcW w:w="1171" w:type="dxa"/>
          </w:tcPr>
          <w:p>
            <w:pPr>
              <w:pStyle w:val="TableParagraph"/>
              <w:ind w:right="11"/>
              <w:rPr>
                <w:b/>
                <w:sz w:val="14"/>
              </w:rPr>
            </w:pPr>
            <w:r>
              <w:rPr>
                <w:b/>
                <w:w w:val="95"/>
                <w:sz w:val="14"/>
              </w:rPr>
              <w:t>316.963,06</w:t>
            </w:r>
          </w:p>
        </w:tc>
        <w:tc>
          <w:tcPr>
            <w:tcW w:w="1171" w:type="dxa"/>
          </w:tcPr>
          <w:p>
            <w:pPr>
              <w:pStyle w:val="TableParagraph"/>
              <w:ind w:right="10"/>
              <w:rPr>
                <w:b/>
                <w:sz w:val="14"/>
              </w:rPr>
            </w:pPr>
            <w:r>
              <w:rPr>
                <w:b/>
                <w:w w:val="95"/>
                <w:sz w:val="14"/>
              </w:rPr>
              <w:t>334.847,38</w:t>
            </w:r>
          </w:p>
        </w:tc>
      </w:tr>
      <w:tr>
        <w:trPr>
          <w:trHeight w:val="157" w:hRule="atLeast"/>
        </w:trPr>
        <w:tc>
          <w:tcPr>
            <w:tcW w:w="6415" w:type="dxa"/>
          </w:tcPr>
          <w:p>
            <w:pPr>
              <w:pStyle w:val="TableParagraph"/>
              <w:ind w:left="28"/>
              <w:jc w:val="left"/>
              <w:rPr>
                <w:sz w:val="14"/>
              </w:rPr>
            </w:pPr>
            <w:r>
              <w:rPr>
                <w:sz w:val="14"/>
              </w:rPr>
              <w:t>1. Terrenos y construcciones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2100000000 Terrenos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2110000000 Construcciones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2811000000 Amortización acumulada construcciones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2910000000 Provisión por depreciación del Inmov. Inmaterial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2911000000 Deterioro de valor de construcciones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Instalaciones técnicas y otro inmov. material</w:t>
            </w:r>
          </w:p>
        </w:tc>
        <w:tc>
          <w:tcPr>
            <w:tcW w:w="938" w:type="dxa"/>
          </w:tcPr>
          <w:p>
            <w:pPr>
              <w:pStyle w:val="TableParagraph"/>
              <w:ind w:right="11"/>
              <w:rPr>
                <w:sz w:val="14"/>
              </w:rPr>
            </w:pPr>
            <w:r>
              <w:rPr>
                <w:w w:val="95"/>
                <w:sz w:val="14"/>
              </w:rPr>
              <w:t>312.765,23</w:t>
            </w:r>
          </w:p>
        </w:tc>
        <w:tc>
          <w:tcPr>
            <w:tcW w:w="1171" w:type="dxa"/>
          </w:tcPr>
          <w:p>
            <w:pPr>
              <w:pStyle w:val="TableParagraph"/>
              <w:ind w:right="11"/>
              <w:rPr>
                <w:sz w:val="14"/>
              </w:rPr>
            </w:pPr>
            <w:r>
              <w:rPr>
                <w:w w:val="95"/>
                <w:sz w:val="14"/>
              </w:rPr>
              <w:t>316.963,06</w:t>
            </w:r>
          </w:p>
        </w:tc>
        <w:tc>
          <w:tcPr>
            <w:tcW w:w="1171" w:type="dxa"/>
          </w:tcPr>
          <w:p>
            <w:pPr>
              <w:pStyle w:val="TableParagraph"/>
              <w:ind w:right="10"/>
              <w:rPr>
                <w:sz w:val="14"/>
              </w:rPr>
            </w:pPr>
            <w:r>
              <w:rPr>
                <w:w w:val="95"/>
                <w:sz w:val="14"/>
              </w:rPr>
              <w:t>330.781,38</w:t>
            </w:r>
          </w:p>
        </w:tc>
      </w:tr>
      <w:tr>
        <w:trPr>
          <w:trHeight w:val="157" w:hRule="atLeast"/>
        </w:trPr>
        <w:tc>
          <w:tcPr>
            <w:tcW w:w="6415" w:type="dxa"/>
          </w:tcPr>
          <w:p>
            <w:pPr>
              <w:pStyle w:val="TableParagraph"/>
              <w:ind w:left="28"/>
              <w:jc w:val="left"/>
              <w:rPr>
                <w:sz w:val="14"/>
              </w:rPr>
            </w:pPr>
            <w:r>
              <w:rPr>
                <w:sz w:val="14"/>
              </w:rPr>
              <w:t>2120000000 Instalaciones Técnicas</w:t>
            </w:r>
          </w:p>
        </w:tc>
        <w:tc>
          <w:tcPr>
            <w:tcW w:w="938" w:type="dxa"/>
          </w:tcPr>
          <w:p>
            <w:pPr>
              <w:pStyle w:val="TableParagraph"/>
              <w:ind w:right="11"/>
              <w:rPr>
                <w:sz w:val="14"/>
              </w:rPr>
            </w:pPr>
            <w:r>
              <w:rPr>
                <w:w w:val="95"/>
                <w:sz w:val="14"/>
              </w:rPr>
              <w:t>165.791,93</w:t>
            </w:r>
          </w:p>
        </w:tc>
        <w:tc>
          <w:tcPr>
            <w:tcW w:w="1171" w:type="dxa"/>
          </w:tcPr>
          <w:p>
            <w:pPr>
              <w:pStyle w:val="TableParagraph"/>
              <w:ind w:right="11"/>
              <w:rPr>
                <w:sz w:val="14"/>
              </w:rPr>
            </w:pPr>
            <w:r>
              <w:rPr>
                <w:w w:val="95"/>
                <w:sz w:val="14"/>
              </w:rPr>
              <w:t>165.791,93</w:t>
            </w:r>
          </w:p>
        </w:tc>
        <w:tc>
          <w:tcPr>
            <w:tcW w:w="1171" w:type="dxa"/>
          </w:tcPr>
          <w:p>
            <w:pPr>
              <w:pStyle w:val="TableParagraph"/>
              <w:ind w:right="10"/>
              <w:rPr>
                <w:sz w:val="14"/>
              </w:rPr>
            </w:pPr>
            <w:r>
              <w:rPr>
                <w:w w:val="95"/>
                <w:sz w:val="14"/>
              </w:rPr>
              <w:t>182.763,75</w:t>
            </w:r>
          </w:p>
        </w:tc>
      </w:tr>
      <w:tr>
        <w:trPr>
          <w:trHeight w:val="157" w:hRule="atLeast"/>
        </w:trPr>
        <w:tc>
          <w:tcPr>
            <w:tcW w:w="6415" w:type="dxa"/>
          </w:tcPr>
          <w:p>
            <w:pPr>
              <w:pStyle w:val="TableParagraph"/>
              <w:ind w:left="28"/>
              <w:jc w:val="left"/>
              <w:rPr>
                <w:sz w:val="14"/>
              </w:rPr>
            </w:pPr>
            <w:r>
              <w:rPr>
                <w:sz w:val="14"/>
              </w:rPr>
              <w:t>2130000000 Maquinaria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2140000000 Utillaje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2150000000 Otras instalaciones</w:t>
            </w:r>
          </w:p>
        </w:tc>
        <w:tc>
          <w:tcPr>
            <w:tcW w:w="938" w:type="dxa"/>
          </w:tcPr>
          <w:p>
            <w:pPr>
              <w:pStyle w:val="TableParagraph"/>
              <w:ind w:right="10"/>
              <w:rPr>
                <w:sz w:val="14"/>
              </w:rPr>
            </w:pPr>
            <w:r>
              <w:rPr>
                <w:w w:val="95"/>
                <w:sz w:val="14"/>
              </w:rPr>
              <w:t>76.076,31</w:t>
            </w:r>
          </w:p>
        </w:tc>
        <w:tc>
          <w:tcPr>
            <w:tcW w:w="1171" w:type="dxa"/>
          </w:tcPr>
          <w:p>
            <w:pPr>
              <w:pStyle w:val="TableParagraph"/>
              <w:ind w:right="10"/>
              <w:rPr>
                <w:sz w:val="14"/>
              </w:rPr>
            </w:pPr>
            <w:r>
              <w:rPr>
                <w:w w:val="95"/>
                <w:sz w:val="14"/>
              </w:rPr>
              <w:t>68.393,71</w:t>
            </w:r>
          </w:p>
        </w:tc>
        <w:tc>
          <w:tcPr>
            <w:tcW w:w="1171" w:type="dxa"/>
          </w:tcPr>
          <w:p>
            <w:pPr>
              <w:pStyle w:val="TableParagraph"/>
              <w:ind w:right="10"/>
              <w:rPr>
                <w:sz w:val="14"/>
              </w:rPr>
            </w:pPr>
            <w:r>
              <w:rPr>
                <w:w w:val="95"/>
                <w:sz w:val="14"/>
              </w:rPr>
              <w:t>127.892,31</w:t>
            </w:r>
          </w:p>
        </w:tc>
      </w:tr>
      <w:tr>
        <w:trPr>
          <w:trHeight w:val="157" w:hRule="atLeast"/>
        </w:trPr>
        <w:tc>
          <w:tcPr>
            <w:tcW w:w="6415" w:type="dxa"/>
          </w:tcPr>
          <w:p>
            <w:pPr>
              <w:pStyle w:val="TableParagraph"/>
              <w:ind w:left="28"/>
              <w:jc w:val="left"/>
              <w:rPr>
                <w:sz w:val="14"/>
              </w:rPr>
            </w:pPr>
            <w:r>
              <w:rPr>
                <w:sz w:val="14"/>
              </w:rPr>
              <w:t>2160000000 Mobiliario</w:t>
            </w:r>
          </w:p>
        </w:tc>
        <w:tc>
          <w:tcPr>
            <w:tcW w:w="938" w:type="dxa"/>
          </w:tcPr>
          <w:p>
            <w:pPr>
              <w:pStyle w:val="TableParagraph"/>
              <w:ind w:right="11"/>
              <w:rPr>
                <w:sz w:val="14"/>
              </w:rPr>
            </w:pPr>
            <w:r>
              <w:rPr>
                <w:w w:val="95"/>
                <w:sz w:val="14"/>
              </w:rPr>
              <w:t>163.572,13</w:t>
            </w:r>
          </w:p>
        </w:tc>
        <w:tc>
          <w:tcPr>
            <w:tcW w:w="1171" w:type="dxa"/>
          </w:tcPr>
          <w:p>
            <w:pPr>
              <w:pStyle w:val="TableParagraph"/>
              <w:ind w:right="11"/>
              <w:rPr>
                <w:sz w:val="14"/>
              </w:rPr>
            </w:pPr>
            <w:r>
              <w:rPr>
                <w:w w:val="95"/>
                <w:sz w:val="14"/>
              </w:rPr>
              <w:t>198.908,69</w:t>
            </w:r>
          </w:p>
        </w:tc>
        <w:tc>
          <w:tcPr>
            <w:tcW w:w="1171" w:type="dxa"/>
          </w:tcPr>
          <w:p>
            <w:pPr>
              <w:pStyle w:val="TableParagraph"/>
              <w:ind w:right="10"/>
              <w:rPr>
                <w:sz w:val="14"/>
              </w:rPr>
            </w:pPr>
            <w:r>
              <w:rPr>
                <w:w w:val="95"/>
                <w:sz w:val="14"/>
              </w:rPr>
              <w:t>185.118,40</w:t>
            </w:r>
          </w:p>
        </w:tc>
      </w:tr>
      <w:tr>
        <w:trPr>
          <w:trHeight w:val="157" w:hRule="atLeast"/>
        </w:trPr>
        <w:tc>
          <w:tcPr>
            <w:tcW w:w="6415" w:type="dxa"/>
          </w:tcPr>
          <w:p>
            <w:pPr>
              <w:pStyle w:val="TableParagraph"/>
              <w:ind w:left="28"/>
              <w:jc w:val="left"/>
              <w:rPr>
                <w:sz w:val="14"/>
              </w:rPr>
            </w:pPr>
            <w:r>
              <w:rPr>
                <w:sz w:val="14"/>
              </w:rPr>
              <w:t>2170000000 Equipos para procesos de información</w:t>
            </w:r>
          </w:p>
        </w:tc>
        <w:tc>
          <w:tcPr>
            <w:tcW w:w="938" w:type="dxa"/>
          </w:tcPr>
          <w:p>
            <w:pPr>
              <w:pStyle w:val="TableParagraph"/>
              <w:ind w:right="11"/>
              <w:rPr>
                <w:sz w:val="14"/>
              </w:rPr>
            </w:pPr>
            <w:r>
              <w:rPr>
                <w:w w:val="95"/>
                <w:sz w:val="14"/>
              </w:rPr>
              <w:t>120.327,05</w:t>
            </w:r>
          </w:p>
        </w:tc>
        <w:tc>
          <w:tcPr>
            <w:tcW w:w="1171" w:type="dxa"/>
          </w:tcPr>
          <w:p>
            <w:pPr>
              <w:pStyle w:val="TableParagraph"/>
              <w:ind w:right="11"/>
              <w:rPr>
                <w:sz w:val="14"/>
              </w:rPr>
            </w:pPr>
            <w:r>
              <w:rPr>
                <w:w w:val="95"/>
                <w:sz w:val="14"/>
              </w:rPr>
              <w:t>124.536,48</w:t>
            </w:r>
          </w:p>
        </w:tc>
        <w:tc>
          <w:tcPr>
            <w:tcW w:w="1171" w:type="dxa"/>
          </w:tcPr>
          <w:p>
            <w:pPr>
              <w:pStyle w:val="TableParagraph"/>
              <w:ind w:right="10"/>
              <w:rPr>
                <w:sz w:val="14"/>
              </w:rPr>
            </w:pPr>
            <w:r>
              <w:rPr>
                <w:w w:val="95"/>
                <w:sz w:val="14"/>
              </w:rPr>
              <w:t>159.684,46</w:t>
            </w:r>
          </w:p>
        </w:tc>
      </w:tr>
      <w:tr>
        <w:trPr>
          <w:trHeight w:val="157" w:hRule="atLeast"/>
        </w:trPr>
        <w:tc>
          <w:tcPr>
            <w:tcW w:w="6415" w:type="dxa"/>
          </w:tcPr>
          <w:p>
            <w:pPr>
              <w:pStyle w:val="TableParagraph"/>
              <w:ind w:left="28"/>
              <w:jc w:val="left"/>
              <w:rPr>
                <w:sz w:val="14"/>
              </w:rPr>
            </w:pPr>
            <w:r>
              <w:rPr>
                <w:sz w:val="14"/>
              </w:rPr>
              <w:t>2180000000 Elementos de Transporte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2190000000 Otro inmovilizado material</w:t>
            </w:r>
          </w:p>
        </w:tc>
        <w:tc>
          <w:tcPr>
            <w:tcW w:w="938" w:type="dxa"/>
          </w:tcPr>
          <w:p>
            <w:pPr>
              <w:pStyle w:val="TableParagraph"/>
              <w:ind w:right="10"/>
              <w:rPr>
                <w:sz w:val="14"/>
              </w:rPr>
            </w:pPr>
            <w:r>
              <w:rPr>
                <w:w w:val="95"/>
                <w:sz w:val="14"/>
              </w:rPr>
              <w:t>16.026,03</w:t>
            </w:r>
          </w:p>
        </w:tc>
        <w:tc>
          <w:tcPr>
            <w:tcW w:w="1171" w:type="dxa"/>
          </w:tcPr>
          <w:p>
            <w:pPr>
              <w:pStyle w:val="TableParagraph"/>
              <w:ind w:right="10"/>
              <w:rPr>
                <w:sz w:val="14"/>
              </w:rPr>
            </w:pPr>
            <w:r>
              <w:rPr>
                <w:w w:val="95"/>
                <w:sz w:val="14"/>
              </w:rPr>
              <w:t>20.914,30</w:t>
            </w:r>
          </w:p>
        </w:tc>
        <w:tc>
          <w:tcPr>
            <w:tcW w:w="1171" w:type="dxa"/>
          </w:tcPr>
          <w:p>
            <w:pPr>
              <w:pStyle w:val="TableParagraph"/>
              <w:ind w:right="10"/>
              <w:rPr>
                <w:sz w:val="14"/>
              </w:rPr>
            </w:pPr>
            <w:r>
              <w:rPr>
                <w:w w:val="95"/>
                <w:sz w:val="14"/>
              </w:rPr>
              <w:t>15.830,42</w:t>
            </w:r>
          </w:p>
        </w:tc>
      </w:tr>
      <w:tr>
        <w:trPr>
          <w:trHeight w:val="157" w:hRule="atLeast"/>
        </w:trPr>
        <w:tc>
          <w:tcPr>
            <w:tcW w:w="6415" w:type="dxa"/>
          </w:tcPr>
          <w:p>
            <w:pPr>
              <w:pStyle w:val="TableParagraph"/>
              <w:ind w:left="28"/>
              <w:jc w:val="left"/>
              <w:rPr>
                <w:sz w:val="14"/>
              </w:rPr>
            </w:pPr>
            <w:r>
              <w:rPr>
                <w:sz w:val="14"/>
              </w:rPr>
              <w:t>2812000000 Amortización acumulada instalaciones técnicas</w:t>
            </w:r>
          </w:p>
        </w:tc>
        <w:tc>
          <w:tcPr>
            <w:tcW w:w="938" w:type="dxa"/>
          </w:tcPr>
          <w:p>
            <w:pPr>
              <w:pStyle w:val="TableParagraph"/>
              <w:ind w:right="11"/>
              <w:rPr>
                <w:sz w:val="14"/>
              </w:rPr>
            </w:pPr>
            <w:r>
              <w:rPr>
                <w:w w:val="95"/>
                <w:sz w:val="14"/>
              </w:rPr>
              <w:t>-84.552,97</w:t>
            </w:r>
          </w:p>
        </w:tc>
        <w:tc>
          <w:tcPr>
            <w:tcW w:w="1171" w:type="dxa"/>
          </w:tcPr>
          <w:p>
            <w:pPr>
              <w:pStyle w:val="TableParagraph"/>
              <w:ind w:right="11"/>
              <w:rPr>
                <w:sz w:val="14"/>
              </w:rPr>
            </w:pPr>
            <w:r>
              <w:rPr>
                <w:w w:val="95"/>
                <w:sz w:val="14"/>
              </w:rPr>
              <w:t>-89.969,17</w:t>
            </w:r>
          </w:p>
        </w:tc>
        <w:tc>
          <w:tcPr>
            <w:tcW w:w="1171" w:type="dxa"/>
          </w:tcPr>
          <w:p>
            <w:pPr>
              <w:pStyle w:val="TableParagraph"/>
              <w:ind w:right="10"/>
              <w:rPr>
                <w:sz w:val="14"/>
              </w:rPr>
            </w:pPr>
            <w:r>
              <w:rPr>
                <w:w w:val="95"/>
                <w:sz w:val="14"/>
              </w:rPr>
              <w:t>-96.663,03</w:t>
            </w:r>
          </w:p>
        </w:tc>
      </w:tr>
      <w:tr>
        <w:trPr>
          <w:trHeight w:val="157" w:hRule="atLeast"/>
        </w:trPr>
        <w:tc>
          <w:tcPr>
            <w:tcW w:w="6415" w:type="dxa"/>
          </w:tcPr>
          <w:p>
            <w:pPr>
              <w:pStyle w:val="TableParagraph"/>
              <w:ind w:left="28"/>
              <w:jc w:val="left"/>
              <w:rPr>
                <w:sz w:val="14"/>
              </w:rPr>
            </w:pPr>
            <w:r>
              <w:rPr>
                <w:sz w:val="14"/>
              </w:rPr>
              <w:t>2813000000 Amortización acumulada maquinaria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2814000000 Amortización acumulada utillaje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2815000000 Amortización acumulada otras instalaciones</w:t>
            </w:r>
          </w:p>
        </w:tc>
        <w:tc>
          <w:tcPr>
            <w:tcW w:w="938" w:type="dxa"/>
          </w:tcPr>
          <w:p>
            <w:pPr>
              <w:pStyle w:val="TableParagraph"/>
              <w:ind w:right="11"/>
              <w:rPr>
                <w:sz w:val="14"/>
              </w:rPr>
            </w:pPr>
            <w:r>
              <w:rPr>
                <w:w w:val="95"/>
                <w:sz w:val="14"/>
              </w:rPr>
              <w:t>-20.456,48</w:t>
            </w:r>
          </w:p>
        </w:tc>
        <w:tc>
          <w:tcPr>
            <w:tcW w:w="1171" w:type="dxa"/>
          </w:tcPr>
          <w:p>
            <w:pPr>
              <w:pStyle w:val="TableParagraph"/>
              <w:ind w:right="11"/>
              <w:rPr>
                <w:sz w:val="14"/>
              </w:rPr>
            </w:pPr>
            <w:r>
              <w:rPr>
                <w:w w:val="95"/>
                <w:sz w:val="14"/>
              </w:rPr>
              <w:t>-27.134,92</w:t>
            </w:r>
          </w:p>
        </w:tc>
        <w:tc>
          <w:tcPr>
            <w:tcW w:w="1171" w:type="dxa"/>
          </w:tcPr>
          <w:p>
            <w:pPr>
              <w:pStyle w:val="TableParagraph"/>
              <w:ind w:right="10"/>
              <w:rPr>
                <w:sz w:val="14"/>
              </w:rPr>
            </w:pPr>
            <w:r>
              <w:rPr>
                <w:w w:val="95"/>
                <w:sz w:val="14"/>
              </w:rPr>
              <w:t>-40.478,26</w:t>
            </w:r>
          </w:p>
        </w:tc>
      </w:tr>
      <w:tr>
        <w:trPr>
          <w:trHeight w:val="157" w:hRule="atLeast"/>
        </w:trPr>
        <w:tc>
          <w:tcPr>
            <w:tcW w:w="6415" w:type="dxa"/>
          </w:tcPr>
          <w:p>
            <w:pPr>
              <w:pStyle w:val="TableParagraph"/>
              <w:ind w:left="28"/>
              <w:jc w:val="left"/>
              <w:rPr>
                <w:sz w:val="14"/>
              </w:rPr>
            </w:pPr>
            <w:r>
              <w:rPr>
                <w:sz w:val="14"/>
              </w:rPr>
              <w:t>2816000000 Amortización acumulada mobiliario</w:t>
            </w:r>
          </w:p>
        </w:tc>
        <w:tc>
          <w:tcPr>
            <w:tcW w:w="938" w:type="dxa"/>
          </w:tcPr>
          <w:p>
            <w:pPr>
              <w:pStyle w:val="TableParagraph"/>
              <w:ind w:right="11"/>
              <w:rPr>
                <w:sz w:val="14"/>
              </w:rPr>
            </w:pPr>
            <w:r>
              <w:rPr>
                <w:w w:val="95"/>
                <w:sz w:val="14"/>
              </w:rPr>
              <w:t>-60.676,49</w:t>
            </w:r>
          </w:p>
        </w:tc>
        <w:tc>
          <w:tcPr>
            <w:tcW w:w="1171" w:type="dxa"/>
          </w:tcPr>
          <w:p>
            <w:pPr>
              <w:pStyle w:val="TableParagraph"/>
              <w:ind w:right="11"/>
              <w:rPr>
                <w:sz w:val="14"/>
              </w:rPr>
            </w:pPr>
            <w:r>
              <w:rPr>
                <w:w w:val="95"/>
                <w:sz w:val="14"/>
              </w:rPr>
              <w:t>-65.707,88</w:t>
            </w:r>
          </w:p>
        </w:tc>
        <w:tc>
          <w:tcPr>
            <w:tcW w:w="1171" w:type="dxa"/>
          </w:tcPr>
          <w:p>
            <w:pPr>
              <w:pStyle w:val="TableParagraph"/>
              <w:ind w:right="10"/>
              <w:rPr>
                <w:sz w:val="14"/>
              </w:rPr>
            </w:pPr>
            <w:r>
              <w:rPr>
                <w:w w:val="95"/>
                <w:sz w:val="14"/>
              </w:rPr>
              <w:t>-80.385,07</w:t>
            </w:r>
          </w:p>
        </w:tc>
      </w:tr>
      <w:tr>
        <w:trPr>
          <w:trHeight w:val="157" w:hRule="atLeast"/>
        </w:trPr>
        <w:tc>
          <w:tcPr>
            <w:tcW w:w="6415" w:type="dxa"/>
          </w:tcPr>
          <w:p>
            <w:pPr>
              <w:pStyle w:val="TableParagraph"/>
              <w:ind w:left="28"/>
              <w:jc w:val="left"/>
              <w:rPr>
                <w:sz w:val="14"/>
              </w:rPr>
            </w:pPr>
            <w:r>
              <w:rPr>
                <w:sz w:val="14"/>
              </w:rPr>
              <w:t>2817000000 Amortización acumulada equip. proceso información</w:t>
            </w:r>
          </w:p>
        </w:tc>
        <w:tc>
          <w:tcPr>
            <w:tcW w:w="938" w:type="dxa"/>
          </w:tcPr>
          <w:p>
            <w:pPr>
              <w:pStyle w:val="TableParagraph"/>
              <w:ind w:right="11"/>
              <w:rPr>
                <w:sz w:val="14"/>
              </w:rPr>
            </w:pPr>
            <w:r>
              <w:rPr>
                <w:w w:val="95"/>
                <w:sz w:val="14"/>
              </w:rPr>
              <w:t>-54.995,49</w:t>
            </w:r>
          </w:p>
        </w:tc>
        <w:tc>
          <w:tcPr>
            <w:tcW w:w="1171" w:type="dxa"/>
          </w:tcPr>
          <w:p>
            <w:pPr>
              <w:pStyle w:val="TableParagraph"/>
              <w:ind w:right="11"/>
              <w:rPr>
                <w:sz w:val="14"/>
              </w:rPr>
            </w:pPr>
            <w:r>
              <w:rPr>
                <w:w w:val="95"/>
                <w:sz w:val="14"/>
              </w:rPr>
              <w:t>-68.768,48</w:t>
            </w:r>
          </w:p>
        </w:tc>
        <w:tc>
          <w:tcPr>
            <w:tcW w:w="1171" w:type="dxa"/>
          </w:tcPr>
          <w:p>
            <w:pPr>
              <w:pStyle w:val="TableParagraph"/>
              <w:ind w:right="10"/>
              <w:rPr>
                <w:sz w:val="14"/>
              </w:rPr>
            </w:pPr>
            <w:r>
              <w:rPr>
                <w:w w:val="95"/>
                <w:sz w:val="14"/>
              </w:rPr>
              <w:t>-112.161,60</w:t>
            </w:r>
          </w:p>
        </w:tc>
      </w:tr>
      <w:tr>
        <w:trPr>
          <w:trHeight w:val="157" w:hRule="atLeast"/>
        </w:trPr>
        <w:tc>
          <w:tcPr>
            <w:tcW w:w="6415" w:type="dxa"/>
          </w:tcPr>
          <w:p>
            <w:pPr>
              <w:pStyle w:val="TableParagraph"/>
              <w:ind w:left="28"/>
              <w:jc w:val="left"/>
              <w:rPr>
                <w:sz w:val="14"/>
              </w:rPr>
            </w:pPr>
            <w:r>
              <w:rPr>
                <w:sz w:val="14"/>
              </w:rPr>
              <w:t>2818000000 Amortización acumulada elementos de transporte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2819000000 Amortización acumulada otro inmovilizado material</w:t>
            </w:r>
          </w:p>
        </w:tc>
        <w:tc>
          <w:tcPr>
            <w:tcW w:w="938" w:type="dxa"/>
          </w:tcPr>
          <w:p>
            <w:pPr>
              <w:pStyle w:val="TableParagraph"/>
              <w:ind w:right="11"/>
              <w:rPr>
                <w:sz w:val="14"/>
              </w:rPr>
            </w:pPr>
            <w:r>
              <w:rPr>
                <w:w w:val="95"/>
                <w:sz w:val="14"/>
              </w:rPr>
              <w:t>-8.346,79</w:t>
            </w:r>
          </w:p>
        </w:tc>
        <w:tc>
          <w:tcPr>
            <w:tcW w:w="1171" w:type="dxa"/>
          </w:tcPr>
          <w:p>
            <w:pPr>
              <w:pStyle w:val="TableParagraph"/>
              <w:ind w:right="11"/>
              <w:rPr>
                <w:sz w:val="14"/>
              </w:rPr>
            </w:pPr>
            <w:r>
              <w:rPr>
                <w:w w:val="95"/>
                <w:sz w:val="14"/>
              </w:rPr>
              <w:t>-10.001,60</w:t>
            </w:r>
          </w:p>
        </w:tc>
        <w:tc>
          <w:tcPr>
            <w:tcW w:w="1171" w:type="dxa"/>
          </w:tcPr>
          <w:p>
            <w:pPr>
              <w:pStyle w:val="TableParagraph"/>
              <w:ind w:right="10"/>
              <w:rPr>
                <w:sz w:val="14"/>
              </w:rPr>
            </w:pPr>
            <w:r>
              <w:rPr>
                <w:w w:val="95"/>
                <w:sz w:val="14"/>
              </w:rPr>
              <w:t>-10.820,00</w:t>
            </w:r>
          </w:p>
        </w:tc>
      </w:tr>
      <w:tr>
        <w:trPr>
          <w:trHeight w:val="157" w:hRule="atLeast"/>
        </w:trPr>
        <w:tc>
          <w:tcPr>
            <w:tcW w:w="6415" w:type="dxa"/>
          </w:tcPr>
          <w:p>
            <w:pPr>
              <w:pStyle w:val="TableParagraph"/>
              <w:ind w:left="28"/>
              <w:jc w:val="left"/>
              <w:rPr>
                <w:sz w:val="14"/>
              </w:rPr>
            </w:pPr>
            <w:r>
              <w:rPr>
                <w:sz w:val="14"/>
              </w:rPr>
              <w:t>2912000000 Deterioro de valor de instalaciones técnicas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2913000000 Deterioro de valor de maquinaria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2914000000 Deterioro de valor de utillaje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2915000000 Deterioro de valor de otras instalaciones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2916000000 Deterioro de valor de mobiliario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2917000000 Deterioro de valor equipos proceso de información</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2918000000 Deterioro de valor de elementos de transporte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2919000000 Deterioro de valor de otro inmovilizado material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Inmovilizaciones materiales en curso y otros anticipos</w:t>
            </w:r>
          </w:p>
        </w:tc>
        <w:tc>
          <w:tcPr>
            <w:tcW w:w="938" w:type="dxa"/>
          </w:tcPr>
          <w:p>
            <w:pPr>
              <w:pStyle w:val="TableParagraph"/>
              <w:ind w:right="11"/>
              <w:rPr>
                <w:sz w:val="14"/>
              </w:rPr>
            </w:pPr>
            <w:r>
              <w:rPr>
                <w:w w:val="95"/>
                <w:sz w:val="14"/>
              </w:rPr>
              <w:t>4.066,00</w:t>
            </w:r>
          </w:p>
        </w:tc>
        <w:tc>
          <w:tcPr>
            <w:tcW w:w="1171" w:type="dxa"/>
          </w:tcPr>
          <w:p>
            <w:pPr>
              <w:pStyle w:val="TableParagraph"/>
              <w:ind w:right="10"/>
              <w:rPr>
                <w:sz w:val="14"/>
              </w:rPr>
            </w:pPr>
            <w:r>
              <w:rPr>
                <w:sz w:val="14"/>
              </w:rPr>
              <w:t>0,00</w:t>
            </w:r>
          </w:p>
        </w:tc>
        <w:tc>
          <w:tcPr>
            <w:tcW w:w="1171" w:type="dxa"/>
          </w:tcPr>
          <w:p>
            <w:pPr>
              <w:pStyle w:val="TableParagraph"/>
              <w:ind w:right="11"/>
              <w:rPr>
                <w:sz w:val="14"/>
              </w:rPr>
            </w:pPr>
            <w:r>
              <w:rPr>
                <w:w w:val="95"/>
                <w:sz w:val="14"/>
              </w:rPr>
              <w:t>4.066,00</w:t>
            </w:r>
          </w:p>
        </w:tc>
      </w:tr>
    </w:tbl>
    <w:p>
      <w:pPr>
        <w:spacing w:after="0"/>
        <w:rPr>
          <w:sz w:val="14"/>
        </w:rPr>
        <w:sectPr>
          <w:pgSz w:w="11910" w:h="16840"/>
          <w:pgMar w:header="1399" w:footer="523" w:top="1660" w:bottom="720" w:left="960" w:right="1000"/>
        </w:sectPr>
      </w:pPr>
    </w:p>
    <w:p>
      <w:pPr>
        <w:pStyle w:val="BodyText"/>
        <w:spacing w:before="9"/>
        <w:rPr>
          <w:b/>
          <w:sz w:val="7"/>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15"/>
        <w:gridCol w:w="938"/>
        <w:gridCol w:w="1171"/>
        <w:gridCol w:w="1171"/>
      </w:tblGrid>
      <w:tr>
        <w:trPr>
          <w:trHeight w:val="157" w:hRule="atLeast"/>
        </w:trPr>
        <w:tc>
          <w:tcPr>
            <w:tcW w:w="6415" w:type="dxa"/>
            <w:shd w:val="clear" w:color="auto" w:fill="C0C0C0"/>
          </w:tcPr>
          <w:p>
            <w:pPr>
              <w:pStyle w:val="TableParagraph"/>
              <w:spacing w:line="240" w:lineRule="auto" w:before="0"/>
              <w:jc w:val="left"/>
              <w:rPr>
                <w:rFonts w:ascii="Times New Roman"/>
                <w:sz w:val="10"/>
              </w:rPr>
            </w:pPr>
          </w:p>
        </w:tc>
        <w:tc>
          <w:tcPr>
            <w:tcW w:w="938" w:type="dxa"/>
            <w:shd w:val="clear" w:color="auto" w:fill="C0C0C0"/>
          </w:tcPr>
          <w:p>
            <w:pPr>
              <w:pStyle w:val="TableParagraph"/>
              <w:ind w:left="158"/>
              <w:jc w:val="left"/>
              <w:rPr>
                <w:b/>
                <w:sz w:val="14"/>
              </w:rPr>
            </w:pPr>
            <w:r>
              <w:rPr>
                <w:b/>
                <w:sz w:val="14"/>
              </w:rPr>
              <w:t>Real 2023</w:t>
            </w:r>
          </w:p>
        </w:tc>
        <w:tc>
          <w:tcPr>
            <w:tcW w:w="1171" w:type="dxa"/>
            <w:shd w:val="clear" w:color="auto" w:fill="C0C0C0"/>
          </w:tcPr>
          <w:p>
            <w:pPr>
              <w:pStyle w:val="TableParagraph"/>
              <w:ind w:right="15"/>
              <w:rPr>
                <w:b/>
                <w:sz w:val="14"/>
              </w:rPr>
            </w:pPr>
            <w:r>
              <w:rPr>
                <w:b/>
                <w:sz w:val="14"/>
              </w:rPr>
              <w:t>Estimación 2024</w:t>
            </w:r>
          </w:p>
        </w:tc>
        <w:tc>
          <w:tcPr>
            <w:tcW w:w="1171" w:type="dxa"/>
            <w:shd w:val="clear" w:color="auto" w:fill="C0C0C0"/>
          </w:tcPr>
          <w:p>
            <w:pPr>
              <w:pStyle w:val="TableParagraph"/>
              <w:ind w:right="75"/>
              <w:rPr>
                <w:b/>
                <w:sz w:val="14"/>
              </w:rPr>
            </w:pPr>
            <w:r>
              <w:rPr>
                <w:b/>
                <w:sz w:val="14"/>
              </w:rPr>
              <w:t>Previsión 2025</w:t>
            </w:r>
          </w:p>
        </w:tc>
      </w:tr>
      <w:tr>
        <w:trPr>
          <w:trHeight w:val="157" w:hRule="atLeast"/>
        </w:trPr>
        <w:tc>
          <w:tcPr>
            <w:tcW w:w="6415" w:type="dxa"/>
          </w:tcPr>
          <w:p>
            <w:pPr>
              <w:pStyle w:val="TableParagraph"/>
              <w:ind w:left="194"/>
              <w:jc w:val="left"/>
              <w:rPr>
                <w:b/>
                <w:sz w:val="14"/>
              </w:rPr>
            </w:pPr>
            <w:r>
              <w:rPr>
                <w:b/>
                <w:sz w:val="14"/>
              </w:rPr>
              <w:t>1. ACTIVO</w:t>
            </w:r>
          </w:p>
        </w:tc>
        <w:tc>
          <w:tcPr>
            <w:tcW w:w="938" w:type="dxa"/>
          </w:tcPr>
          <w:p>
            <w:pPr>
              <w:pStyle w:val="TableParagraph"/>
              <w:ind w:left="177"/>
              <w:jc w:val="left"/>
              <w:rPr>
                <w:sz w:val="14"/>
              </w:rPr>
            </w:pPr>
            <w:r>
              <w:rPr>
                <w:sz w:val="14"/>
              </w:rPr>
              <w:t>0,00</w:t>
            </w:r>
          </w:p>
        </w:tc>
        <w:tc>
          <w:tcPr>
            <w:tcW w:w="1171" w:type="dxa"/>
          </w:tcPr>
          <w:p>
            <w:pPr>
              <w:pStyle w:val="TableParagraph"/>
              <w:ind w:left="295"/>
              <w:jc w:val="left"/>
              <w:rPr>
                <w:sz w:val="14"/>
              </w:rPr>
            </w:pPr>
            <w:r>
              <w:rPr>
                <w:sz w:val="14"/>
              </w:rPr>
              <w:t>0,00</w:t>
            </w:r>
          </w:p>
        </w:tc>
        <w:tc>
          <w:tcPr>
            <w:tcW w:w="1171" w:type="dxa"/>
          </w:tcPr>
          <w:p>
            <w:pPr>
              <w:pStyle w:val="TableParagraph"/>
              <w:ind w:left="295"/>
              <w:jc w:val="left"/>
              <w:rPr>
                <w:sz w:val="14"/>
              </w:rPr>
            </w:pPr>
            <w:r>
              <w:rPr>
                <w:sz w:val="14"/>
              </w:rPr>
              <w:t>0,00</w:t>
            </w:r>
          </w:p>
        </w:tc>
      </w:tr>
      <w:tr>
        <w:trPr>
          <w:trHeight w:val="157" w:hRule="atLeast"/>
        </w:trPr>
        <w:tc>
          <w:tcPr>
            <w:tcW w:w="6415" w:type="dxa"/>
          </w:tcPr>
          <w:p>
            <w:pPr>
              <w:pStyle w:val="TableParagraph"/>
              <w:ind w:left="28"/>
              <w:jc w:val="left"/>
              <w:rPr>
                <w:sz w:val="14"/>
              </w:rPr>
            </w:pPr>
            <w:r>
              <w:rPr>
                <w:sz w:val="14"/>
              </w:rPr>
              <w:t>2240000000 Otras instalaciones y utillaje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2370000000 Equipos para proceso de información en montaje</w:t>
            </w:r>
          </w:p>
        </w:tc>
        <w:tc>
          <w:tcPr>
            <w:tcW w:w="938" w:type="dxa"/>
          </w:tcPr>
          <w:p>
            <w:pPr>
              <w:pStyle w:val="TableParagraph"/>
              <w:ind w:right="11"/>
              <w:rPr>
                <w:sz w:val="14"/>
              </w:rPr>
            </w:pPr>
            <w:r>
              <w:rPr>
                <w:w w:val="95"/>
                <w:sz w:val="14"/>
              </w:rPr>
              <w:t>4.066,00</w:t>
            </w:r>
          </w:p>
        </w:tc>
        <w:tc>
          <w:tcPr>
            <w:tcW w:w="1171" w:type="dxa"/>
          </w:tcPr>
          <w:p>
            <w:pPr>
              <w:pStyle w:val="TableParagraph"/>
              <w:ind w:right="10"/>
              <w:rPr>
                <w:sz w:val="14"/>
              </w:rPr>
            </w:pPr>
            <w:r>
              <w:rPr>
                <w:sz w:val="14"/>
              </w:rPr>
              <w:t>0,00</w:t>
            </w:r>
          </w:p>
        </w:tc>
        <w:tc>
          <w:tcPr>
            <w:tcW w:w="1171" w:type="dxa"/>
          </w:tcPr>
          <w:p>
            <w:pPr>
              <w:pStyle w:val="TableParagraph"/>
              <w:ind w:right="11"/>
              <w:rPr>
                <w:sz w:val="14"/>
              </w:rPr>
            </w:pPr>
            <w:r>
              <w:rPr>
                <w:w w:val="95"/>
                <w:sz w:val="14"/>
              </w:rPr>
              <w:t>4.066,00</w:t>
            </w:r>
          </w:p>
        </w:tc>
      </w:tr>
      <w:tr>
        <w:trPr>
          <w:trHeight w:val="157" w:hRule="atLeast"/>
        </w:trPr>
        <w:tc>
          <w:tcPr>
            <w:tcW w:w="6415" w:type="dxa"/>
          </w:tcPr>
          <w:p>
            <w:pPr>
              <w:pStyle w:val="TableParagraph"/>
              <w:ind w:left="28"/>
              <w:jc w:val="left"/>
              <w:rPr>
                <w:b/>
                <w:sz w:val="14"/>
              </w:rPr>
            </w:pPr>
            <w:r>
              <w:rPr>
                <w:b/>
                <w:sz w:val="14"/>
              </w:rPr>
              <w:t>IV. INVERSIONES INMOBILIARIAS</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1. TERRENOS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2200000000 Inversiones en terrenos y bienes naturales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CONSTRUCCIONES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2210000000 Inversiones en construcciones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2220000000 Instalaciones Técnicas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2820000000 Amortización acumulada Inv. Inmobiliarias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V. INVERSIONES EN ENTIDADES DEL GRUPO Y ASOCIADAS A LARGO PLAZO</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1. INSTRUMENTOS DE PATRIMONIO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2403000000 Participaciones a largo plazo en entidades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2493000000 Desembolsos pdtes particip a lp entidades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2494000000 Desembolsos pdtes particip a lp entidade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2930000000 Deterioro de valor de participaciones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CRÉDITOS A ENTIDADES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2423000000 Créditos a largo plazo a entidades del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2424000000 Créditos a largo plazo a entidades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2953000000 Deterioro de valor de créditos a lp entidade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2954000000 Deterioro de valor de créditos a lp entidade asoc.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VALORES REPRESENTATIVOS DE DEUDA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2413000000 Valores representativos deuda a lp entidades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2414000000 Valores repres. deuda a lp de entidades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2943000000 Deter.valor de valores repres.deuda a lp ent.grupo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2944000000 Deter.valor de valores repres.deuda a lp ent.asoc.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DERIVADOS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2460000000 Intereses a l/p de inv.fras. en ent. del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OTROS ACTIVOS FINANCIEROS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2600000001 Otros activos financieros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VI. INVERSIONES FINANCIERAS A LARGO PLAZO</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1. INSTRUMENTOS DE PATRIMONIO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2405000000 Participaciones a lp en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2495000000 Desemb. pdtes s/particip. lp otras part.vinculadas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2500000000 Inver.financieras a lp en intrumento de patrimonio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2590000000 Desemb.pdtes s/particip. en patrimonio neto a lp</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CRÉDITOS A TERCEROS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2425000000 Créditos a largo plazo en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2520000000 Créditos a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2530000000 Créditos a largo plazo por enajenación de inmov.</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2540000000 Créditos a largo plazo del personal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2955000000 Deter.valor de créditos a lp otras parts.vinculada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2980000000 Deterioro de valor de créditos a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VALORES REPRESENTATIVOS DE DEUDA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2415000000 Valores repres. de deuda a lp otra parts.vinculada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2510000000 Valores representativos de deudas a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2945000000 Deter.valor valores repres.deuda lp o.partes vinc.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2970000000 Deter.valor de valores representativos deuda a lp</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DERIVADOS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2550000000 Activos por derivados financieros a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OTRAS ACTIVOS FINANCIEROS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2580000000 Imposiciones a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2600000000 Fianzas constituidas a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2650000000 Depósitos constituidos a largo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VII. ACTIVOS POR IMPUESTO DIFERIDO</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4740000000 Activos por impuesto diferido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B) ACTIVO CORRIENTE</w:t>
            </w:r>
          </w:p>
        </w:tc>
        <w:tc>
          <w:tcPr>
            <w:tcW w:w="938" w:type="dxa"/>
          </w:tcPr>
          <w:p>
            <w:pPr>
              <w:pStyle w:val="TableParagraph"/>
              <w:ind w:right="11"/>
              <w:rPr>
                <w:b/>
                <w:sz w:val="14"/>
              </w:rPr>
            </w:pPr>
            <w:r>
              <w:rPr>
                <w:b/>
                <w:w w:val="95"/>
                <w:sz w:val="14"/>
              </w:rPr>
              <w:t>1.388.923,44</w:t>
            </w:r>
          </w:p>
        </w:tc>
        <w:tc>
          <w:tcPr>
            <w:tcW w:w="1171" w:type="dxa"/>
          </w:tcPr>
          <w:p>
            <w:pPr>
              <w:pStyle w:val="TableParagraph"/>
              <w:ind w:right="10"/>
              <w:rPr>
                <w:b/>
                <w:sz w:val="14"/>
              </w:rPr>
            </w:pPr>
            <w:r>
              <w:rPr>
                <w:b/>
                <w:w w:val="95"/>
                <w:sz w:val="14"/>
              </w:rPr>
              <w:t>2.572.482,97</w:t>
            </w:r>
          </w:p>
        </w:tc>
        <w:tc>
          <w:tcPr>
            <w:tcW w:w="1171" w:type="dxa"/>
          </w:tcPr>
          <w:p>
            <w:pPr>
              <w:pStyle w:val="TableParagraph"/>
              <w:ind w:right="10"/>
              <w:rPr>
                <w:b/>
                <w:sz w:val="14"/>
              </w:rPr>
            </w:pPr>
            <w:r>
              <w:rPr>
                <w:b/>
                <w:w w:val="95"/>
                <w:sz w:val="14"/>
              </w:rPr>
              <w:t>1.974.686,11</w:t>
            </w:r>
          </w:p>
        </w:tc>
      </w:tr>
      <w:tr>
        <w:trPr>
          <w:trHeight w:val="157" w:hRule="atLeast"/>
        </w:trPr>
        <w:tc>
          <w:tcPr>
            <w:tcW w:w="6415" w:type="dxa"/>
          </w:tcPr>
          <w:p>
            <w:pPr>
              <w:pStyle w:val="TableParagraph"/>
              <w:ind w:left="28"/>
              <w:jc w:val="left"/>
              <w:rPr>
                <w:b/>
                <w:sz w:val="14"/>
              </w:rPr>
            </w:pPr>
            <w:r>
              <w:rPr>
                <w:b/>
                <w:sz w:val="14"/>
              </w:rPr>
              <w:t>I. ACTIVOS NO CORRIENTES MANTENIDOS PARA LA VENTA</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5800000000 Inmovilizado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5810000000 Inversiones con personas y entidades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5820000000 Inversiones financieras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5830000000 Existencias, deudores ciales u otras ctas a cobrar</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5840000000 Otros activos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5990000000 Deterioro valor inmov.no corriente mant.para venta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5994000000 Deter.valor de otros activos mantenido para la vta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II. EXISTENCIAS</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1. Bienes destinados a la actividad</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3000000000 Mercadería 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3010000000 Mercadería B</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3900000000 Deterioro de valor de las mercaderías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Materias primas y otros aprovisionamientos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3100000000 Materias primas 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3110000000 Materias primas B</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3200000000 Elementos y conjuntos incorporables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3210000000 Combustibles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3220000000 Repuestos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bl>
    <w:p>
      <w:pPr>
        <w:spacing w:after="0"/>
        <w:rPr>
          <w:sz w:val="14"/>
        </w:rPr>
        <w:sectPr>
          <w:pgSz w:w="11910" w:h="16840"/>
          <w:pgMar w:header="1399" w:footer="523" w:top="1660" w:bottom="720" w:left="960" w:right="1000"/>
        </w:sectPr>
      </w:pPr>
    </w:p>
    <w:p>
      <w:pPr>
        <w:pStyle w:val="BodyText"/>
        <w:spacing w:before="9"/>
        <w:rPr>
          <w:b/>
          <w:sz w:val="7"/>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15"/>
        <w:gridCol w:w="938"/>
        <w:gridCol w:w="1171"/>
        <w:gridCol w:w="1171"/>
      </w:tblGrid>
      <w:tr>
        <w:trPr>
          <w:trHeight w:val="157" w:hRule="atLeast"/>
        </w:trPr>
        <w:tc>
          <w:tcPr>
            <w:tcW w:w="6415" w:type="dxa"/>
            <w:shd w:val="clear" w:color="auto" w:fill="C0C0C0"/>
          </w:tcPr>
          <w:p>
            <w:pPr>
              <w:pStyle w:val="TableParagraph"/>
              <w:spacing w:line="240" w:lineRule="auto" w:before="0"/>
              <w:jc w:val="left"/>
              <w:rPr>
                <w:rFonts w:ascii="Times New Roman"/>
                <w:sz w:val="10"/>
              </w:rPr>
            </w:pPr>
          </w:p>
        </w:tc>
        <w:tc>
          <w:tcPr>
            <w:tcW w:w="938" w:type="dxa"/>
            <w:shd w:val="clear" w:color="auto" w:fill="C0C0C0"/>
          </w:tcPr>
          <w:p>
            <w:pPr>
              <w:pStyle w:val="TableParagraph"/>
              <w:ind w:left="158"/>
              <w:jc w:val="left"/>
              <w:rPr>
                <w:b/>
                <w:sz w:val="14"/>
              </w:rPr>
            </w:pPr>
            <w:r>
              <w:rPr>
                <w:b/>
                <w:sz w:val="14"/>
              </w:rPr>
              <w:t>Real 2023</w:t>
            </w:r>
          </w:p>
        </w:tc>
        <w:tc>
          <w:tcPr>
            <w:tcW w:w="1171" w:type="dxa"/>
            <w:shd w:val="clear" w:color="auto" w:fill="C0C0C0"/>
          </w:tcPr>
          <w:p>
            <w:pPr>
              <w:pStyle w:val="TableParagraph"/>
              <w:ind w:right="15"/>
              <w:rPr>
                <w:b/>
                <w:sz w:val="14"/>
              </w:rPr>
            </w:pPr>
            <w:r>
              <w:rPr>
                <w:b/>
                <w:sz w:val="14"/>
              </w:rPr>
              <w:t>Estimación 2024</w:t>
            </w:r>
          </w:p>
        </w:tc>
        <w:tc>
          <w:tcPr>
            <w:tcW w:w="1171" w:type="dxa"/>
            <w:shd w:val="clear" w:color="auto" w:fill="C0C0C0"/>
          </w:tcPr>
          <w:p>
            <w:pPr>
              <w:pStyle w:val="TableParagraph"/>
              <w:ind w:right="75"/>
              <w:rPr>
                <w:b/>
                <w:sz w:val="14"/>
              </w:rPr>
            </w:pPr>
            <w:r>
              <w:rPr>
                <w:b/>
                <w:sz w:val="14"/>
              </w:rPr>
              <w:t>Previsión 2025</w:t>
            </w:r>
          </w:p>
        </w:tc>
      </w:tr>
      <w:tr>
        <w:trPr>
          <w:trHeight w:val="157" w:hRule="atLeast"/>
        </w:trPr>
        <w:tc>
          <w:tcPr>
            <w:tcW w:w="6415" w:type="dxa"/>
          </w:tcPr>
          <w:p>
            <w:pPr>
              <w:pStyle w:val="TableParagraph"/>
              <w:ind w:left="194"/>
              <w:jc w:val="left"/>
              <w:rPr>
                <w:b/>
                <w:sz w:val="14"/>
              </w:rPr>
            </w:pPr>
            <w:r>
              <w:rPr>
                <w:b/>
                <w:sz w:val="14"/>
              </w:rPr>
              <w:t>1. ACTIVO</w:t>
            </w:r>
          </w:p>
        </w:tc>
        <w:tc>
          <w:tcPr>
            <w:tcW w:w="938" w:type="dxa"/>
          </w:tcPr>
          <w:p>
            <w:pPr>
              <w:pStyle w:val="TableParagraph"/>
              <w:ind w:left="177"/>
              <w:jc w:val="left"/>
              <w:rPr>
                <w:sz w:val="14"/>
              </w:rPr>
            </w:pPr>
            <w:r>
              <w:rPr>
                <w:sz w:val="14"/>
              </w:rPr>
              <w:t>0,00</w:t>
            </w:r>
          </w:p>
        </w:tc>
        <w:tc>
          <w:tcPr>
            <w:tcW w:w="1171" w:type="dxa"/>
          </w:tcPr>
          <w:p>
            <w:pPr>
              <w:pStyle w:val="TableParagraph"/>
              <w:ind w:left="295"/>
              <w:jc w:val="left"/>
              <w:rPr>
                <w:sz w:val="14"/>
              </w:rPr>
            </w:pPr>
            <w:r>
              <w:rPr>
                <w:sz w:val="14"/>
              </w:rPr>
              <w:t>0,00</w:t>
            </w:r>
          </w:p>
        </w:tc>
        <w:tc>
          <w:tcPr>
            <w:tcW w:w="1171" w:type="dxa"/>
          </w:tcPr>
          <w:p>
            <w:pPr>
              <w:pStyle w:val="TableParagraph"/>
              <w:ind w:left="295"/>
              <w:jc w:val="left"/>
              <w:rPr>
                <w:sz w:val="14"/>
              </w:rPr>
            </w:pPr>
            <w:r>
              <w:rPr>
                <w:sz w:val="14"/>
              </w:rPr>
              <w:t>0,00</w:t>
            </w:r>
          </w:p>
        </w:tc>
      </w:tr>
      <w:tr>
        <w:trPr>
          <w:trHeight w:val="157" w:hRule="atLeast"/>
        </w:trPr>
        <w:tc>
          <w:tcPr>
            <w:tcW w:w="6415" w:type="dxa"/>
          </w:tcPr>
          <w:p>
            <w:pPr>
              <w:pStyle w:val="TableParagraph"/>
              <w:ind w:left="28"/>
              <w:jc w:val="left"/>
              <w:rPr>
                <w:sz w:val="14"/>
              </w:rPr>
            </w:pPr>
            <w:r>
              <w:rPr>
                <w:sz w:val="14"/>
              </w:rPr>
              <w:t>3250000000 Materiales diversos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3260000000 Embalajes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3270000000 Envases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3280000000 Material de oficina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3910000000 Deterioro de valor de las materias primas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3920000000 Deter.valor subprdtos, residuos y mat.recuperados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Productos en curso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3300000000 Productos en curso 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3310000000 Productos en curso B</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3400000000 Productos semiterminado 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3930000000 Deterioro de valor de los productos en curso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3940000000 Deterioro de valor de los productos semiterminado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Productos terminados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3500000000 Productos terminados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3950000000 Deterioro de valor de los productos terminados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Subproductos residuos y materiales recuperados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3600000000 Subproductos 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3610000000 Subproductos B</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3650000000 Residuos 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3660000000 Residuos B</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3680000000 Materiales recuperados 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6. Anticipos a proveedores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4070000000 Anticipos a proveedores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III. USUARIOS Y OTROS DEUDORES DE LA ACTIVIDAD PROPIA</w:t>
            </w:r>
          </w:p>
        </w:tc>
        <w:tc>
          <w:tcPr>
            <w:tcW w:w="938" w:type="dxa"/>
          </w:tcPr>
          <w:p>
            <w:pPr>
              <w:pStyle w:val="TableParagraph"/>
              <w:ind w:right="10"/>
              <w:rPr>
                <w:b/>
                <w:sz w:val="14"/>
              </w:rPr>
            </w:pPr>
            <w:r>
              <w:rPr>
                <w:b/>
                <w:w w:val="95"/>
                <w:sz w:val="14"/>
              </w:rPr>
              <w:t>30.550,87</w:t>
            </w:r>
          </w:p>
        </w:tc>
        <w:tc>
          <w:tcPr>
            <w:tcW w:w="1171" w:type="dxa"/>
          </w:tcPr>
          <w:p>
            <w:pPr>
              <w:pStyle w:val="TableParagraph"/>
              <w:ind w:right="10"/>
              <w:rPr>
                <w:b/>
                <w:sz w:val="14"/>
              </w:rPr>
            </w:pPr>
            <w:r>
              <w:rPr>
                <w:b/>
                <w:w w:val="95"/>
                <w:sz w:val="14"/>
              </w:rPr>
              <w:t>65.118,81</w:t>
            </w:r>
          </w:p>
        </w:tc>
        <w:tc>
          <w:tcPr>
            <w:tcW w:w="1171" w:type="dxa"/>
          </w:tcPr>
          <w:p>
            <w:pPr>
              <w:pStyle w:val="TableParagraph"/>
              <w:ind w:right="10"/>
              <w:rPr>
                <w:b/>
                <w:sz w:val="14"/>
              </w:rPr>
            </w:pPr>
            <w:r>
              <w:rPr>
                <w:b/>
                <w:w w:val="95"/>
                <w:sz w:val="14"/>
              </w:rPr>
              <w:t>544,32</w:t>
            </w:r>
          </w:p>
        </w:tc>
      </w:tr>
      <w:tr>
        <w:trPr>
          <w:trHeight w:val="157" w:hRule="atLeast"/>
        </w:trPr>
        <w:tc>
          <w:tcPr>
            <w:tcW w:w="6415" w:type="dxa"/>
          </w:tcPr>
          <w:p>
            <w:pPr>
              <w:pStyle w:val="TableParagraph"/>
              <w:ind w:left="28"/>
              <w:jc w:val="left"/>
              <w:rPr>
                <w:sz w:val="14"/>
              </w:rPr>
            </w:pPr>
            <w:r>
              <w:rPr>
                <w:sz w:val="14"/>
              </w:rPr>
              <w:t>1. Entidades del grupo usuarias o deudoras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4460000000 Deudores de dudoso cobro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Entidades asociadas usuarias o deudoras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4470000000 Patrocinadores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Terceros usuarios y otros deudores de la actividad propia</w:t>
            </w:r>
          </w:p>
        </w:tc>
        <w:tc>
          <w:tcPr>
            <w:tcW w:w="938" w:type="dxa"/>
          </w:tcPr>
          <w:p>
            <w:pPr>
              <w:pStyle w:val="TableParagraph"/>
              <w:ind w:right="10"/>
              <w:rPr>
                <w:sz w:val="14"/>
              </w:rPr>
            </w:pPr>
            <w:r>
              <w:rPr>
                <w:w w:val="95"/>
                <w:sz w:val="14"/>
              </w:rPr>
              <w:t>30.550,87</w:t>
            </w:r>
          </w:p>
        </w:tc>
        <w:tc>
          <w:tcPr>
            <w:tcW w:w="1171" w:type="dxa"/>
          </w:tcPr>
          <w:p>
            <w:pPr>
              <w:pStyle w:val="TableParagraph"/>
              <w:ind w:right="10"/>
              <w:rPr>
                <w:sz w:val="14"/>
              </w:rPr>
            </w:pPr>
            <w:r>
              <w:rPr>
                <w:w w:val="95"/>
                <w:sz w:val="14"/>
              </w:rPr>
              <w:t>65.118,81</w:t>
            </w:r>
          </w:p>
        </w:tc>
        <w:tc>
          <w:tcPr>
            <w:tcW w:w="1171" w:type="dxa"/>
          </w:tcPr>
          <w:p>
            <w:pPr>
              <w:pStyle w:val="TableParagraph"/>
              <w:ind w:right="10"/>
              <w:rPr>
                <w:sz w:val="14"/>
              </w:rPr>
            </w:pPr>
            <w:r>
              <w:rPr>
                <w:w w:val="95"/>
                <w:sz w:val="14"/>
              </w:rPr>
              <w:t>544,32</w:t>
            </w:r>
          </w:p>
        </w:tc>
      </w:tr>
      <w:tr>
        <w:trPr>
          <w:trHeight w:val="157" w:hRule="atLeast"/>
        </w:trPr>
        <w:tc>
          <w:tcPr>
            <w:tcW w:w="6415" w:type="dxa"/>
          </w:tcPr>
          <w:p>
            <w:pPr>
              <w:pStyle w:val="TableParagraph"/>
              <w:ind w:left="28"/>
              <w:jc w:val="left"/>
              <w:rPr>
                <w:sz w:val="14"/>
              </w:rPr>
            </w:pPr>
            <w:r>
              <w:rPr>
                <w:sz w:val="14"/>
              </w:rPr>
              <w:t>4479000000 Otros deudores</w:t>
            </w:r>
          </w:p>
        </w:tc>
        <w:tc>
          <w:tcPr>
            <w:tcW w:w="938" w:type="dxa"/>
          </w:tcPr>
          <w:p>
            <w:pPr>
              <w:pStyle w:val="TableParagraph"/>
              <w:ind w:right="10"/>
              <w:rPr>
                <w:sz w:val="14"/>
              </w:rPr>
            </w:pPr>
            <w:r>
              <w:rPr>
                <w:w w:val="95"/>
                <w:sz w:val="14"/>
              </w:rPr>
              <w:t>30.550,87</w:t>
            </w:r>
          </w:p>
        </w:tc>
        <w:tc>
          <w:tcPr>
            <w:tcW w:w="1171" w:type="dxa"/>
          </w:tcPr>
          <w:p>
            <w:pPr>
              <w:pStyle w:val="TableParagraph"/>
              <w:ind w:right="10"/>
              <w:rPr>
                <w:sz w:val="14"/>
              </w:rPr>
            </w:pPr>
            <w:r>
              <w:rPr>
                <w:w w:val="95"/>
                <w:sz w:val="14"/>
              </w:rPr>
              <w:t>65.118,81</w:t>
            </w:r>
          </w:p>
        </w:tc>
        <w:tc>
          <w:tcPr>
            <w:tcW w:w="1171" w:type="dxa"/>
          </w:tcPr>
          <w:p>
            <w:pPr>
              <w:pStyle w:val="TableParagraph"/>
              <w:ind w:right="10"/>
              <w:rPr>
                <w:sz w:val="14"/>
              </w:rPr>
            </w:pPr>
            <w:r>
              <w:rPr>
                <w:w w:val="95"/>
                <w:sz w:val="14"/>
              </w:rPr>
              <w:t>544,32</w:t>
            </w:r>
          </w:p>
        </w:tc>
      </w:tr>
      <w:tr>
        <w:trPr>
          <w:trHeight w:val="157" w:hRule="atLeast"/>
        </w:trPr>
        <w:tc>
          <w:tcPr>
            <w:tcW w:w="6415" w:type="dxa"/>
          </w:tcPr>
          <w:p>
            <w:pPr>
              <w:pStyle w:val="TableParagraph"/>
              <w:ind w:left="28"/>
              <w:jc w:val="left"/>
              <w:rPr>
                <w:b/>
                <w:sz w:val="14"/>
              </w:rPr>
            </w:pPr>
            <w:r>
              <w:rPr>
                <w:b/>
                <w:sz w:val="14"/>
              </w:rPr>
              <w:t>IV. DEUDORES COMERCIALES Y OTRAS CUENTAS A COBRAR</w:t>
            </w:r>
          </w:p>
        </w:tc>
        <w:tc>
          <w:tcPr>
            <w:tcW w:w="938" w:type="dxa"/>
          </w:tcPr>
          <w:p>
            <w:pPr>
              <w:pStyle w:val="TableParagraph"/>
              <w:ind w:right="11"/>
              <w:rPr>
                <w:b/>
                <w:sz w:val="14"/>
              </w:rPr>
            </w:pPr>
            <w:r>
              <w:rPr>
                <w:b/>
                <w:w w:val="95"/>
                <w:sz w:val="14"/>
              </w:rPr>
              <w:t>748.320,43</w:t>
            </w:r>
          </w:p>
        </w:tc>
        <w:tc>
          <w:tcPr>
            <w:tcW w:w="1171" w:type="dxa"/>
          </w:tcPr>
          <w:p>
            <w:pPr>
              <w:pStyle w:val="TableParagraph"/>
              <w:ind w:right="10"/>
              <w:rPr>
                <w:b/>
                <w:sz w:val="14"/>
              </w:rPr>
            </w:pPr>
            <w:r>
              <w:rPr>
                <w:b/>
                <w:w w:val="95"/>
                <w:sz w:val="14"/>
              </w:rPr>
              <w:t>1.364.198,83</w:t>
            </w:r>
          </w:p>
        </w:tc>
        <w:tc>
          <w:tcPr>
            <w:tcW w:w="1171" w:type="dxa"/>
          </w:tcPr>
          <w:p>
            <w:pPr>
              <w:pStyle w:val="TableParagraph"/>
              <w:ind w:right="10"/>
              <w:rPr>
                <w:b/>
                <w:sz w:val="14"/>
              </w:rPr>
            </w:pPr>
            <w:r>
              <w:rPr>
                <w:b/>
                <w:w w:val="95"/>
                <w:sz w:val="14"/>
              </w:rPr>
              <w:t>747.827,46</w:t>
            </w:r>
          </w:p>
        </w:tc>
      </w:tr>
      <w:tr>
        <w:trPr>
          <w:trHeight w:val="157" w:hRule="atLeast"/>
        </w:trPr>
        <w:tc>
          <w:tcPr>
            <w:tcW w:w="6415" w:type="dxa"/>
          </w:tcPr>
          <w:p>
            <w:pPr>
              <w:pStyle w:val="TableParagraph"/>
              <w:ind w:left="28"/>
              <w:jc w:val="left"/>
              <w:rPr>
                <w:sz w:val="14"/>
              </w:rPr>
            </w:pPr>
            <w:r>
              <w:rPr>
                <w:sz w:val="14"/>
              </w:rPr>
              <w:t>1. Clientes por ventas y prestación de servicios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4300000000 Clientes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4310000000 Efectos comerciales en cartera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4320000000 Clientes, operaciones de factoring</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4350000000 Clientes,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4360000000 Clientes de dudoso cobro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4370000000 Envases y embalajes a devolver a clientes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4900000000 Deter.valor de créditos por operaciones comerciales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4935000000 Deter.valor créditos x oper.ciales.otra part.vinc.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Clientes, entidades del grupo y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4330000000 Clientes, entidades del grupo y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4933000000 Deter.valor de créditos por oper.ciales emp.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Deudores varios</w:t>
            </w:r>
          </w:p>
        </w:tc>
        <w:tc>
          <w:tcPr>
            <w:tcW w:w="938" w:type="dxa"/>
          </w:tcPr>
          <w:p>
            <w:pPr>
              <w:pStyle w:val="TableParagraph"/>
              <w:ind w:right="11"/>
              <w:rPr>
                <w:sz w:val="14"/>
              </w:rPr>
            </w:pPr>
            <w:r>
              <w:rPr>
                <w:w w:val="95"/>
                <w:sz w:val="14"/>
              </w:rPr>
              <w:t>3.870,76</w:t>
            </w:r>
          </w:p>
        </w:tc>
        <w:tc>
          <w:tcPr>
            <w:tcW w:w="1171" w:type="dxa"/>
          </w:tcPr>
          <w:p>
            <w:pPr>
              <w:pStyle w:val="TableParagraph"/>
              <w:ind w:right="11"/>
              <w:rPr>
                <w:sz w:val="14"/>
              </w:rPr>
            </w:pPr>
            <w:r>
              <w:rPr>
                <w:w w:val="95"/>
                <w:sz w:val="14"/>
              </w:rPr>
              <w:t>625.639,97</w:t>
            </w:r>
          </w:p>
        </w:tc>
        <w:tc>
          <w:tcPr>
            <w:tcW w:w="1171" w:type="dxa"/>
          </w:tcPr>
          <w:p>
            <w:pPr>
              <w:pStyle w:val="TableParagraph"/>
              <w:ind w:right="11"/>
              <w:rPr>
                <w:sz w:val="14"/>
              </w:rPr>
            </w:pPr>
            <w:r>
              <w:rPr>
                <w:w w:val="95"/>
                <w:sz w:val="14"/>
              </w:rPr>
              <w:t>3.524,00</w:t>
            </w:r>
          </w:p>
        </w:tc>
      </w:tr>
      <w:tr>
        <w:trPr>
          <w:trHeight w:val="157" w:hRule="atLeast"/>
        </w:trPr>
        <w:tc>
          <w:tcPr>
            <w:tcW w:w="6415" w:type="dxa"/>
          </w:tcPr>
          <w:p>
            <w:pPr>
              <w:pStyle w:val="TableParagraph"/>
              <w:ind w:left="28"/>
              <w:jc w:val="left"/>
              <w:rPr>
                <w:sz w:val="14"/>
              </w:rPr>
            </w:pPr>
            <w:r>
              <w:rPr>
                <w:sz w:val="14"/>
              </w:rPr>
              <w:t>4400000000 Deudores</w:t>
            </w:r>
          </w:p>
        </w:tc>
        <w:tc>
          <w:tcPr>
            <w:tcW w:w="938" w:type="dxa"/>
          </w:tcPr>
          <w:p>
            <w:pPr>
              <w:pStyle w:val="TableParagraph"/>
              <w:ind w:right="11"/>
              <w:rPr>
                <w:sz w:val="14"/>
              </w:rPr>
            </w:pPr>
            <w:r>
              <w:rPr>
                <w:w w:val="95"/>
                <w:sz w:val="14"/>
              </w:rPr>
              <w:t>3.870,76</w:t>
            </w:r>
          </w:p>
        </w:tc>
        <w:tc>
          <w:tcPr>
            <w:tcW w:w="1171" w:type="dxa"/>
          </w:tcPr>
          <w:p>
            <w:pPr>
              <w:pStyle w:val="TableParagraph"/>
              <w:ind w:right="11"/>
              <w:rPr>
                <w:sz w:val="14"/>
              </w:rPr>
            </w:pPr>
            <w:r>
              <w:rPr>
                <w:w w:val="95"/>
                <w:sz w:val="14"/>
              </w:rPr>
              <w:t>625.639,97</w:t>
            </w:r>
          </w:p>
        </w:tc>
        <w:tc>
          <w:tcPr>
            <w:tcW w:w="1171" w:type="dxa"/>
          </w:tcPr>
          <w:p>
            <w:pPr>
              <w:pStyle w:val="TableParagraph"/>
              <w:ind w:right="11"/>
              <w:rPr>
                <w:sz w:val="14"/>
              </w:rPr>
            </w:pPr>
            <w:r>
              <w:rPr>
                <w:w w:val="95"/>
                <w:sz w:val="14"/>
              </w:rPr>
              <w:t>3.524,00</w:t>
            </w:r>
          </w:p>
        </w:tc>
      </w:tr>
      <w:tr>
        <w:trPr>
          <w:trHeight w:val="157" w:hRule="atLeast"/>
        </w:trPr>
        <w:tc>
          <w:tcPr>
            <w:tcW w:w="6415" w:type="dxa"/>
          </w:tcPr>
          <w:p>
            <w:pPr>
              <w:pStyle w:val="TableParagraph"/>
              <w:ind w:left="28"/>
              <w:jc w:val="left"/>
              <w:rPr>
                <w:sz w:val="14"/>
              </w:rPr>
            </w:pPr>
            <w:r>
              <w:rPr>
                <w:sz w:val="14"/>
              </w:rPr>
              <w:t>4410000000 Deudores, efectos comerciales en cartera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4490000000 Deudores por operaciones de común</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5531000000 Socias, cuentas de fusión</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5533000000 Socios, cuentas de escisión</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5540000000 Cuenta corriente con UTE´s y comunidades de bienes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Personal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4600000000 Anticipos de remuneraciones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4650000000 Remuneraciones pendientes de pago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4660000000 Remun.mediante sistemas aport.definida pdtes.pago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5440000000 Créditos a corto plazo al personal</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Activos por impuesto corriente</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4709000000 Hacienda Pública deudora x devolución de impuestos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6. Otros créditos con las Administraciones Públicas</w:t>
            </w:r>
          </w:p>
        </w:tc>
        <w:tc>
          <w:tcPr>
            <w:tcW w:w="938" w:type="dxa"/>
          </w:tcPr>
          <w:p>
            <w:pPr>
              <w:pStyle w:val="TableParagraph"/>
              <w:ind w:right="11"/>
              <w:rPr>
                <w:sz w:val="14"/>
              </w:rPr>
            </w:pPr>
            <w:r>
              <w:rPr>
                <w:w w:val="95"/>
                <w:sz w:val="14"/>
              </w:rPr>
              <w:t>744.449,67</w:t>
            </w:r>
          </w:p>
        </w:tc>
        <w:tc>
          <w:tcPr>
            <w:tcW w:w="1171" w:type="dxa"/>
          </w:tcPr>
          <w:p>
            <w:pPr>
              <w:pStyle w:val="TableParagraph"/>
              <w:ind w:right="11"/>
              <w:rPr>
                <w:sz w:val="14"/>
              </w:rPr>
            </w:pPr>
            <w:r>
              <w:rPr>
                <w:w w:val="95"/>
                <w:sz w:val="14"/>
              </w:rPr>
              <w:t>738.558,86</w:t>
            </w:r>
          </w:p>
        </w:tc>
        <w:tc>
          <w:tcPr>
            <w:tcW w:w="1171" w:type="dxa"/>
          </w:tcPr>
          <w:p>
            <w:pPr>
              <w:pStyle w:val="TableParagraph"/>
              <w:ind w:right="10"/>
              <w:rPr>
                <w:sz w:val="14"/>
              </w:rPr>
            </w:pPr>
            <w:r>
              <w:rPr>
                <w:w w:val="95"/>
                <w:sz w:val="14"/>
              </w:rPr>
              <w:t>744.303,46</w:t>
            </w:r>
          </w:p>
        </w:tc>
      </w:tr>
      <w:tr>
        <w:trPr>
          <w:trHeight w:val="157" w:hRule="atLeast"/>
        </w:trPr>
        <w:tc>
          <w:tcPr>
            <w:tcW w:w="6415" w:type="dxa"/>
          </w:tcPr>
          <w:p>
            <w:pPr>
              <w:pStyle w:val="TableParagraph"/>
              <w:ind w:left="28"/>
              <w:jc w:val="left"/>
              <w:rPr>
                <w:sz w:val="14"/>
              </w:rPr>
            </w:pPr>
            <w:r>
              <w:rPr>
                <w:sz w:val="14"/>
              </w:rPr>
              <w:t>4700000000 Hacienda Pública deudora por IGIC</w:t>
            </w:r>
          </w:p>
        </w:tc>
        <w:tc>
          <w:tcPr>
            <w:tcW w:w="938" w:type="dxa"/>
          </w:tcPr>
          <w:p>
            <w:pPr>
              <w:pStyle w:val="TableParagraph"/>
              <w:ind w:right="10"/>
              <w:rPr>
                <w:sz w:val="14"/>
              </w:rPr>
            </w:pPr>
            <w:r>
              <w:rPr>
                <w:w w:val="95"/>
                <w:sz w:val="14"/>
              </w:rPr>
              <w:t>146,21</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4708000000 Hacienda Pública deudora x subvenciones concedidas</w:t>
            </w:r>
          </w:p>
        </w:tc>
        <w:tc>
          <w:tcPr>
            <w:tcW w:w="938" w:type="dxa"/>
          </w:tcPr>
          <w:p>
            <w:pPr>
              <w:pStyle w:val="TableParagraph"/>
              <w:ind w:right="11"/>
              <w:rPr>
                <w:sz w:val="14"/>
              </w:rPr>
            </w:pPr>
            <w:r>
              <w:rPr>
                <w:w w:val="95"/>
                <w:sz w:val="14"/>
              </w:rPr>
              <w:t>744.303,46</w:t>
            </w:r>
          </w:p>
        </w:tc>
        <w:tc>
          <w:tcPr>
            <w:tcW w:w="1171" w:type="dxa"/>
          </w:tcPr>
          <w:p>
            <w:pPr>
              <w:pStyle w:val="TableParagraph"/>
              <w:ind w:right="11"/>
              <w:rPr>
                <w:sz w:val="14"/>
              </w:rPr>
            </w:pPr>
            <w:r>
              <w:rPr>
                <w:w w:val="95"/>
                <w:sz w:val="14"/>
              </w:rPr>
              <w:t>738.558,86</w:t>
            </w:r>
          </w:p>
        </w:tc>
        <w:tc>
          <w:tcPr>
            <w:tcW w:w="1171" w:type="dxa"/>
          </w:tcPr>
          <w:p>
            <w:pPr>
              <w:pStyle w:val="TableParagraph"/>
              <w:ind w:right="10"/>
              <w:rPr>
                <w:sz w:val="14"/>
              </w:rPr>
            </w:pPr>
            <w:r>
              <w:rPr>
                <w:w w:val="95"/>
                <w:sz w:val="14"/>
              </w:rPr>
              <w:t>744.303,46</w:t>
            </w:r>
          </w:p>
        </w:tc>
      </w:tr>
      <w:tr>
        <w:trPr>
          <w:trHeight w:val="157" w:hRule="atLeast"/>
        </w:trPr>
        <w:tc>
          <w:tcPr>
            <w:tcW w:w="6415" w:type="dxa"/>
          </w:tcPr>
          <w:p>
            <w:pPr>
              <w:pStyle w:val="TableParagraph"/>
              <w:ind w:left="28"/>
              <w:jc w:val="left"/>
              <w:rPr>
                <w:sz w:val="14"/>
              </w:rPr>
            </w:pPr>
            <w:r>
              <w:rPr>
                <w:sz w:val="14"/>
              </w:rPr>
              <w:t>4710000000 Organismos de la Seguridad Social, deudores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4720000000 Hacienda Pública IGIC soportado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4721000000 Hacienda Pública IGIC soportado importación</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7. Fundadores/asociados por desembolsos exigidos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5580000000 Socios x desem.exig. s/accio.o particip.ordinarias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bl>
    <w:p>
      <w:pPr>
        <w:spacing w:after="0"/>
        <w:rPr>
          <w:sz w:val="14"/>
        </w:rPr>
        <w:sectPr>
          <w:pgSz w:w="11910" w:h="16840"/>
          <w:pgMar w:header="1399" w:footer="523" w:top="1660" w:bottom="720" w:left="960" w:right="1000"/>
        </w:sectPr>
      </w:pPr>
    </w:p>
    <w:p>
      <w:pPr>
        <w:pStyle w:val="BodyText"/>
        <w:spacing w:before="9"/>
        <w:rPr>
          <w:b/>
          <w:sz w:val="7"/>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15"/>
        <w:gridCol w:w="938"/>
        <w:gridCol w:w="1171"/>
        <w:gridCol w:w="1171"/>
      </w:tblGrid>
      <w:tr>
        <w:trPr>
          <w:trHeight w:val="157" w:hRule="atLeast"/>
        </w:trPr>
        <w:tc>
          <w:tcPr>
            <w:tcW w:w="6415" w:type="dxa"/>
            <w:shd w:val="clear" w:color="auto" w:fill="C0C0C0"/>
          </w:tcPr>
          <w:p>
            <w:pPr>
              <w:pStyle w:val="TableParagraph"/>
              <w:spacing w:line="240" w:lineRule="auto" w:before="0"/>
              <w:jc w:val="left"/>
              <w:rPr>
                <w:rFonts w:ascii="Times New Roman"/>
                <w:sz w:val="10"/>
              </w:rPr>
            </w:pPr>
          </w:p>
        </w:tc>
        <w:tc>
          <w:tcPr>
            <w:tcW w:w="938" w:type="dxa"/>
            <w:shd w:val="clear" w:color="auto" w:fill="C0C0C0"/>
          </w:tcPr>
          <w:p>
            <w:pPr>
              <w:pStyle w:val="TableParagraph"/>
              <w:ind w:left="158"/>
              <w:jc w:val="left"/>
              <w:rPr>
                <w:b/>
                <w:sz w:val="14"/>
              </w:rPr>
            </w:pPr>
            <w:r>
              <w:rPr>
                <w:b/>
                <w:sz w:val="14"/>
              </w:rPr>
              <w:t>Real 2023</w:t>
            </w:r>
          </w:p>
        </w:tc>
        <w:tc>
          <w:tcPr>
            <w:tcW w:w="1171" w:type="dxa"/>
            <w:shd w:val="clear" w:color="auto" w:fill="C0C0C0"/>
          </w:tcPr>
          <w:p>
            <w:pPr>
              <w:pStyle w:val="TableParagraph"/>
              <w:ind w:right="15"/>
              <w:rPr>
                <w:b/>
                <w:sz w:val="14"/>
              </w:rPr>
            </w:pPr>
            <w:r>
              <w:rPr>
                <w:b/>
                <w:sz w:val="14"/>
              </w:rPr>
              <w:t>Estimación 2024</w:t>
            </w:r>
          </w:p>
        </w:tc>
        <w:tc>
          <w:tcPr>
            <w:tcW w:w="1171" w:type="dxa"/>
            <w:shd w:val="clear" w:color="auto" w:fill="C0C0C0"/>
          </w:tcPr>
          <w:p>
            <w:pPr>
              <w:pStyle w:val="TableParagraph"/>
              <w:ind w:right="75"/>
              <w:rPr>
                <w:b/>
                <w:sz w:val="14"/>
              </w:rPr>
            </w:pPr>
            <w:r>
              <w:rPr>
                <w:b/>
                <w:sz w:val="14"/>
              </w:rPr>
              <w:t>Previsión 2025</w:t>
            </w:r>
          </w:p>
        </w:tc>
      </w:tr>
      <w:tr>
        <w:trPr>
          <w:trHeight w:val="157" w:hRule="atLeast"/>
        </w:trPr>
        <w:tc>
          <w:tcPr>
            <w:tcW w:w="6415" w:type="dxa"/>
          </w:tcPr>
          <w:p>
            <w:pPr>
              <w:pStyle w:val="TableParagraph"/>
              <w:ind w:left="194"/>
              <w:jc w:val="left"/>
              <w:rPr>
                <w:b/>
                <w:sz w:val="14"/>
              </w:rPr>
            </w:pPr>
            <w:r>
              <w:rPr>
                <w:b/>
                <w:sz w:val="14"/>
              </w:rPr>
              <w:t>1. ACTIVO</w:t>
            </w:r>
          </w:p>
        </w:tc>
        <w:tc>
          <w:tcPr>
            <w:tcW w:w="938" w:type="dxa"/>
          </w:tcPr>
          <w:p>
            <w:pPr>
              <w:pStyle w:val="TableParagraph"/>
              <w:ind w:left="177"/>
              <w:jc w:val="left"/>
              <w:rPr>
                <w:sz w:val="14"/>
              </w:rPr>
            </w:pPr>
            <w:r>
              <w:rPr>
                <w:sz w:val="14"/>
              </w:rPr>
              <w:t>0,00</w:t>
            </w:r>
          </w:p>
        </w:tc>
        <w:tc>
          <w:tcPr>
            <w:tcW w:w="1171" w:type="dxa"/>
          </w:tcPr>
          <w:p>
            <w:pPr>
              <w:pStyle w:val="TableParagraph"/>
              <w:ind w:left="295"/>
              <w:jc w:val="left"/>
              <w:rPr>
                <w:sz w:val="14"/>
              </w:rPr>
            </w:pPr>
            <w:r>
              <w:rPr>
                <w:sz w:val="14"/>
              </w:rPr>
              <w:t>0,00</w:t>
            </w:r>
          </w:p>
        </w:tc>
        <w:tc>
          <w:tcPr>
            <w:tcW w:w="1171" w:type="dxa"/>
          </w:tcPr>
          <w:p>
            <w:pPr>
              <w:pStyle w:val="TableParagraph"/>
              <w:ind w:left="295"/>
              <w:jc w:val="left"/>
              <w:rPr>
                <w:sz w:val="14"/>
              </w:rPr>
            </w:pPr>
            <w:r>
              <w:rPr>
                <w:sz w:val="14"/>
              </w:rPr>
              <w:t>0,00</w:t>
            </w:r>
          </w:p>
        </w:tc>
      </w:tr>
      <w:tr>
        <w:trPr>
          <w:trHeight w:val="157" w:hRule="atLeast"/>
        </w:trPr>
        <w:tc>
          <w:tcPr>
            <w:tcW w:w="6415" w:type="dxa"/>
          </w:tcPr>
          <w:p>
            <w:pPr>
              <w:pStyle w:val="TableParagraph"/>
              <w:ind w:left="28"/>
              <w:jc w:val="left"/>
              <w:rPr>
                <w:b/>
                <w:sz w:val="14"/>
              </w:rPr>
            </w:pPr>
            <w:r>
              <w:rPr>
                <w:b/>
                <w:sz w:val="14"/>
              </w:rPr>
              <w:t>V. INVERSIONES EN ENTIDADES DEL GRUPO Y ASOCIADAS A CORTO PLAZO</w:t>
            </w:r>
          </w:p>
        </w:tc>
        <w:tc>
          <w:tcPr>
            <w:tcW w:w="938" w:type="dxa"/>
          </w:tcPr>
          <w:p>
            <w:pPr>
              <w:pStyle w:val="TableParagraph"/>
              <w:ind w:right="11"/>
              <w:rPr>
                <w:b/>
                <w:sz w:val="14"/>
              </w:rPr>
            </w:pPr>
            <w:r>
              <w:rPr>
                <w:b/>
                <w:sz w:val="14"/>
              </w:rPr>
              <w:t>0,00</w:t>
            </w:r>
          </w:p>
        </w:tc>
        <w:tc>
          <w:tcPr>
            <w:tcW w:w="1171" w:type="dxa"/>
          </w:tcPr>
          <w:p>
            <w:pPr>
              <w:pStyle w:val="TableParagraph"/>
              <w:ind w:right="10"/>
              <w:rPr>
                <w:b/>
                <w:sz w:val="14"/>
              </w:rPr>
            </w:pPr>
            <w:r>
              <w:rPr>
                <w:b/>
                <w:sz w:val="14"/>
              </w:rPr>
              <w:t>0,00</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1. Instrumentos de patrimonio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5303000000 Participaciones a corto plazo en entidades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5304000000 Participaciones a corto plazo entidades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5393000000 Desem.pdtes s/particip. cp en entidades del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5394000000 Desem.pdtes s/particip. cp en entidades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5930000000 Deterioro de valor de participaciones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Créditos a entidades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5323000000 Créditos a corto plazo a entidades del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5324000000 Créditos a corto plazo a entidades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5343000000 Intereses a corto plazo de créditos entidade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5344000000 Intereses a corto plazo de créditos ent.asociadas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5953000000 Deter.valor créditos a corto plazo entidades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5954000000 Deter.valor de créditos a corto plazo de ent.asoc.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Valores representativos de deuda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5313000000 Valores repres. de deuda a corto plazo ent.grupo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5314000000 Valores repres. de deuda a corto plazo ent.asoc.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5333000000 nttereses cp de valores repres.de deuda ent.grupo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5334000000 Intereses cp de valores repres.de deuda ent.asoc.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5943000000 Deter.valor de valores repres.deuda cp ent.grupo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5944000000 Deter.valor de valores repres.deuda cp ent.asoc.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Derivados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5360000000 Intereses a c/p de val.de renta fija ent.grupo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Otros activos financieros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5353000000 Dividendo a cobrar de entidades de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5354000000 Dividendo a cobrar de entidades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5523000000 Cuenta corriente con entidades del grupo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5524000000 Cuenta corriente con entidades asociadas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VI. INVERSIONES FINANCIERAS A CORTO PLAZO</w:t>
            </w:r>
          </w:p>
        </w:tc>
        <w:tc>
          <w:tcPr>
            <w:tcW w:w="938" w:type="dxa"/>
          </w:tcPr>
          <w:p>
            <w:pPr>
              <w:pStyle w:val="TableParagraph"/>
              <w:ind w:right="10"/>
              <w:rPr>
                <w:b/>
                <w:sz w:val="14"/>
              </w:rPr>
            </w:pPr>
            <w:r>
              <w:rPr>
                <w:b/>
                <w:w w:val="95"/>
                <w:sz w:val="14"/>
              </w:rPr>
              <w:t>27.247,71</w:t>
            </w:r>
          </w:p>
        </w:tc>
        <w:tc>
          <w:tcPr>
            <w:tcW w:w="1171" w:type="dxa"/>
          </w:tcPr>
          <w:p>
            <w:pPr>
              <w:pStyle w:val="TableParagraph"/>
              <w:ind w:right="10"/>
              <w:rPr>
                <w:b/>
                <w:sz w:val="14"/>
              </w:rPr>
            </w:pPr>
            <w:r>
              <w:rPr>
                <w:b/>
                <w:w w:val="95"/>
                <w:sz w:val="14"/>
              </w:rPr>
              <w:t>12.699,45</w:t>
            </w:r>
          </w:p>
        </w:tc>
        <w:tc>
          <w:tcPr>
            <w:tcW w:w="1171" w:type="dxa"/>
          </w:tcPr>
          <w:p>
            <w:pPr>
              <w:pStyle w:val="TableParagraph"/>
              <w:ind w:right="10"/>
              <w:rPr>
                <w:b/>
                <w:sz w:val="14"/>
              </w:rPr>
            </w:pPr>
            <w:r>
              <w:rPr>
                <w:b/>
                <w:w w:val="95"/>
                <w:sz w:val="14"/>
              </w:rPr>
              <w:t>26.316,18</w:t>
            </w:r>
          </w:p>
        </w:tc>
      </w:tr>
      <w:tr>
        <w:trPr>
          <w:trHeight w:val="157" w:hRule="atLeast"/>
        </w:trPr>
        <w:tc>
          <w:tcPr>
            <w:tcW w:w="6415" w:type="dxa"/>
          </w:tcPr>
          <w:p>
            <w:pPr>
              <w:pStyle w:val="TableParagraph"/>
              <w:ind w:left="28"/>
              <w:jc w:val="left"/>
              <w:rPr>
                <w:sz w:val="14"/>
              </w:rPr>
            </w:pPr>
            <w:r>
              <w:rPr>
                <w:sz w:val="14"/>
              </w:rPr>
              <w:t>1. Instrumentos de patrimonio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5305000000 Participaciones a cp en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5395000000 Desemb.pdtes s/particip. cp en otras partes vinc.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5400000000 Inver.financieras cp en instrumentos de patrimonio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5490000000 Desem.pdtes s/particip.patrimonio neto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Créditos a entidades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5325000000 Créditos a corto plazo a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5345000000 Intereses a cp de créditos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5420000000 Créditos a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5430000000 Créditos corto plazo por enajenación inmovilizado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5470000000 Intereses a corto plazo de créditos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5955000000 Deter.valor de créditos cp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5980000000 Deterioro de valor de créditos a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3. Valores representativos de deuda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5315000000 Valores repres. deuda a cp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5335000000 Inter.cp valores repres. deuda otras partes vinc.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5410000000 Valores representativos de deuda a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5460000000 Intereses cp de valores representativos de deudas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5945000000 Deter.valor valores reprs.deuda cp ot.partes vinc.</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5970000000 Deter.valor de valores repres. deuda a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4. Derivados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5590000000 Activos x derivados finan.cp cartera negociación</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5595000000 Pasivos x derivados finan. cp cartera negociación</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 Otros activos financieros</w:t>
            </w:r>
          </w:p>
        </w:tc>
        <w:tc>
          <w:tcPr>
            <w:tcW w:w="938" w:type="dxa"/>
          </w:tcPr>
          <w:p>
            <w:pPr>
              <w:pStyle w:val="TableParagraph"/>
              <w:ind w:right="10"/>
              <w:rPr>
                <w:sz w:val="14"/>
              </w:rPr>
            </w:pPr>
            <w:r>
              <w:rPr>
                <w:w w:val="95"/>
                <w:sz w:val="14"/>
              </w:rPr>
              <w:t>27.247,71</w:t>
            </w:r>
          </w:p>
        </w:tc>
        <w:tc>
          <w:tcPr>
            <w:tcW w:w="1171" w:type="dxa"/>
          </w:tcPr>
          <w:p>
            <w:pPr>
              <w:pStyle w:val="TableParagraph"/>
              <w:ind w:right="10"/>
              <w:rPr>
                <w:sz w:val="14"/>
              </w:rPr>
            </w:pPr>
            <w:r>
              <w:rPr>
                <w:w w:val="95"/>
                <w:sz w:val="14"/>
              </w:rPr>
              <w:t>12.699,45</w:t>
            </w:r>
          </w:p>
        </w:tc>
        <w:tc>
          <w:tcPr>
            <w:tcW w:w="1171" w:type="dxa"/>
          </w:tcPr>
          <w:p>
            <w:pPr>
              <w:pStyle w:val="TableParagraph"/>
              <w:ind w:right="10"/>
              <w:rPr>
                <w:sz w:val="14"/>
              </w:rPr>
            </w:pPr>
            <w:r>
              <w:rPr>
                <w:w w:val="95"/>
                <w:sz w:val="14"/>
              </w:rPr>
              <w:t>26.316,18</w:t>
            </w:r>
          </w:p>
        </w:tc>
      </w:tr>
      <w:tr>
        <w:trPr>
          <w:trHeight w:val="157" w:hRule="atLeast"/>
        </w:trPr>
        <w:tc>
          <w:tcPr>
            <w:tcW w:w="6415" w:type="dxa"/>
          </w:tcPr>
          <w:p>
            <w:pPr>
              <w:pStyle w:val="TableParagraph"/>
              <w:ind w:left="28"/>
              <w:jc w:val="left"/>
              <w:rPr>
                <w:sz w:val="14"/>
              </w:rPr>
            </w:pPr>
            <w:r>
              <w:rPr>
                <w:sz w:val="14"/>
              </w:rPr>
              <w:t>5355000000 Dividendo a cobrar de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5450000000 Dividendo a cobrar</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5480000000 Imposiciones a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5510000000 Cuenta corriente con socios y administradores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5525000000 Cuenta corriente con otras partes vinculadas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5570000000 Dividendo activo a cuenta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5650000000 Fianzas constituidas a corto plazo</w:t>
            </w:r>
          </w:p>
        </w:tc>
        <w:tc>
          <w:tcPr>
            <w:tcW w:w="938" w:type="dxa"/>
          </w:tcPr>
          <w:p>
            <w:pPr>
              <w:pStyle w:val="TableParagraph"/>
              <w:ind w:right="10"/>
              <w:rPr>
                <w:sz w:val="14"/>
              </w:rPr>
            </w:pPr>
            <w:r>
              <w:rPr>
                <w:w w:val="95"/>
                <w:sz w:val="14"/>
              </w:rPr>
              <w:t>27.247,71</w:t>
            </w:r>
          </w:p>
        </w:tc>
        <w:tc>
          <w:tcPr>
            <w:tcW w:w="1171" w:type="dxa"/>
          </w:tcPr>
          <w:p>
            <w:pPr>
              <w:pStyle w:val="TableParagraph"/>
              <w:ind w:right="10"/>
              <w:rPr>
                <w:sz w:val="14"/>
              </w:rPr>
            </w:pPr>
            <w:r>
              <w:rPr>
                <w:w w:val="95"/>
                <w:sz w:val="14"/>
              </w:rPr>
              <w:t>12.699,45</w:t>
            </w:r>
          </w:p>
        </w:tc>
        <w:tc>
          <w:tcPr>
            <w:tcW w:w="1171" w:type="dxa"/>
          </w:tcPr>
          <w:p>
            <w:pPr>
              <w:pStyle w:val="TableParagraph"/>
              <w:ind w:right="10"/>
              <w:rPr>
                <w:sz w:val="14"/>
              </w:rPr>
            </w:pPr>
            <w:r>
              <w:rPr>
                <w:w w:val="95"/>
                <w:sz w:val="14"/>
              </w:rPr>
              <w:t>26.316,18</w:t>
            </w:r>
          </w:p>
        </w:tc>
      </w:tr>
      <w:tr>
        <w:trPr>
          <w:trHeight w:val="157" w:hRule="atLeast"/>
        </w:trPr>
        <w:tc>
          <w:tcPr>
            <w:tcW w:w="6415" w:type="dxa"/>
          </w:tcPr>
          <w:p>
            <w:pPr>
              <w:pStyle w:val="TableParagraph"/>
              <w:ind w:left="28"/>
              <w:jc w:val="left"/>
              <w:rPr>
                <w:sz w:val="14"/>
              </w:rPr>
            </w:pPr>
            <w:r>
              <w:rPr>
                <w:sz w:val="14"/>
              </w:rPr>
              <w:t>5660000000 Depósitos constituidos a corto plazo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VII.PERIODIFICACIONES A CORTO PLAZO</w:t>
            </w:r>
          </w:p>
        </w:tc>
        <w:tc>
          <w:tcPr>
            <w:tcW w:w="938" w:type="dxa"/>
          </w:tcPr>
          <w:p>
            <w:pPr>
              <w:pStyle w:val="TableParagraph"/>
              <w:ind w:right="10"/>
              <w:rPr>
                <w:b/>
                <w:sz w:val="14"/>
              </w:rPr>
            </w:pPr>
            <w:r>
              <w:rPr>
                <w:b/>
                <w:w w:val="95"/>
                <w:sz w:val="14"/>
              </w:rPr>
              <w:t>769,32</w:t>
            </w:r>
          </w:p>
        </w:tc>
        <w:tc>
          <w:tcPr>
            <w:tcW w:w="1171" w:type="dxa"/>
          </w:tcPr>
          <w:p>
            <w:pPr>
              <w:pStyle w:val="TableParagraph"/>
              <w:ind w:right="11"/>
              <w:rPr>
                <w:b/>
                <w:sz w:val="14"/>
              </w:rPr>
            </w:pPr>
            <w:r>
              <w:rPr>
                <w:b/>
                <w:w w:val="95"/>
                <w:sz w:val="14"/>
              </w:rPr>
              <w:t>6.125,65</w:t>
            </w:r>
          </w:p>
        </w:tc>
        <w:tc>
          <w:tcPr>
            <w:tcW w:w="1171" w:type="dxa"/>
          </w:tcPr>
          <w:p>
            <w:pPr>
              <w:pStyle w:val="TableParagraph"/>
              <w:ind w:right="10"/>
              <w:rPr>
                <w:b/>
                <w:sz w:val="14"/>
              </w:rPr>
            </w:pPr>
            <w:r>
              <w:rPr>
                <w:b/>
                <w:sz w:val="14"/>
              </w:rPr>
              <w:t>0,00</w:t>
            </w:r>
          </w:p>
        </w:tc>
      </w:tr>
      <w:tr>
        <w:trPr>
          <w:trHeight w:val="157" w:hRule="atLeast"/>
        </w:trPr>
        <w:tc>
          <w:tcPr>
            <w:tcW w:w="6415" w:type="dxa"/>
          </w:tcPr>
          <w:p>
            <w:pPr>
              <w:pStyle w:val="TableParagraph"/>
              <w:ind w:left="28"/>
              <w:jc w:val="left"/>
              <w:rPr>
                <w:sz w:val="14"/>
              </w:rPr>
            </w:pPr>
            <w:r>
              <w:rPr>
                <w:sz w:val="14"/>
              </w:rPr>
              <w:t>4800000000 Gastos anticipados</w:t>
            </w:r>
          </w:p>
        </w:tc>
        <w:tc>
          <w:tcPr>
            <w:tcW w:w="938" w:type="dxa"/>
          </w:tcPr>
          <w:p>
            <w:pPr>
              <w:pStyle w:val="TableParagraph"/>
              <w:ind w:right="10"/>
              <w:rPr>
                <w:sz w:val="14"/>
              </w:rPr>
            </w:pPr>
            <w:r>
              <w:rPr>
                <w:w w:val="95"/>
                <w:sz w:val="14"/>
              </w:rPr>
              <w:t>769,32</w:t>
            </w:r>
          </w:p>
        </w:tc>
        <w:tc>
          <w:tcPr>
            <w:tcW w:w="1171" w:type="dxa"/>
          </w:tcPr>
          <w:p>
            <w:pPr>
              <w:pStyle w:val="TableParagraph"/>
              <w:ind w:right="11"/>
              <w:rPr>
                <w:sz w:val="14"/>
              </w:rPr>
            </w:pPr>
            <w:r>
              <w:rPr>
                <w:w w:val="95"/>
                <w:sz w:val="14"/>
              </w:rPr>
              <w:t>6.125,65</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5670000000 Intereses pagados por anticipado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VIII. EFECTIVO Y OTROS ACTIVOS LÍQUIDOS EQUIVALENTES</w:t>
            </w:r>
          </w:p>
        </w:tc>
        <w:tc>
          <w:tcPr>
            <w:tcW w:w="938" w:type="dxa"/>
          </w:tcPr>
          <w:p>
            <w:pPr>
              <w:pStyle w:val="TableParagraph"/>
              <w:ind w:right="11"/>
              <w:rPr>
                <w:b/>
                <w:sz w:val="14"/>
              </w:rPr>
            </w:pPr>
            <w:r>
              <w:rPr>
                <w:b/>
                <w:w w:val="95"/>
                <w:sz w:val="14"/>
              </w:rPr>
              <w:t>582.035,11</w:t>
            </w:r>
          </w:p>
        </w:tc>
        <w:tc>
          <w:tcPr>
            <w:tcW w:w="1171" w:type="dxa"/>
          </w:tcPr>
          <w:p>
            <w:pPr>
              <w:pStyle w:val="TableParagraph"/>
              <w:ind w:right="10"/>
              <w:rPr>
                <w:b/>
                <w:sz w:val="14"/>
              </w:rPr>
            </w:pPr>
            <w:r>
              <w:rPr>
                <w:b/>
                <w:w w:val="95"/>
                <w:sz w:val="14"/>
              </w:rPr>
              <w:t>1.124.340,23</w:t>
            </w:r>
          </w:p>
        </w:tc>
        <w:tc>
          <w:tcPr>
            <w:tcW w:w="1171" w:type="dxa"/>
          </w:tcPr>
          <w:p>
            <w:pPr>
              <w:pStyle w:val="TableParagraph"/>
              <w:ind w:right="10"/>
              <w:rPr>
                <w:b/>
                <w:sz w:val="14"/>
              </w:rPr>
            </w:pPr>
            <w:r>
              <w:rPr>
                <w:b/>
                <w:w w:val="95"/>
                <w:sz w:val="14"/>
              </w:rPr>
              <w:t>1.199.998,15</w:t>
            </w:r>
          </w:p>
        </w:tc>
      </w:tr>
      <w:tr>
        <w:trPr>
          <w:trHeight w:val="157" w:hRule="atLeast"/>
        </w:trPr>
        <w:tc>
          <w:tcPr>
            <w:tcW w:w="6415" w:type="dxa"/>
          </w:tcPr>
          <w:p>
            <w:pPr>
              <w:pStyle w:val="TableParagraph"/>
              <w:ind w:left="28"/>
              <w:jc w:val="left"/>
              <w:rPr>
                <w:sz w:val="14"/>
              </w:rPr>
            </w:pPr>
            <w:r>
              <w:rPr>
                <w:sz w:val="14"/>
              </w:rPr>
              <w:t>1. Tesorería</w:t>
            </w:r>
          </w:p>
        </w:tc>
        <w:tc>
          <w:tcPr>
            <w:tcW w:w="938" w:type="dxa"/>
          </w:tcPr>
          <w:p>
            <w:pPr>
              <w:pStyle w:val="TableParagraph"/>
              <w:ind w:right="11"/>
              <w:rPr>
                <w:sz w:val="14"/>
              </w:rPr>
            </w:pPr>
            <w:r>
              <w:rPr>
                <w:w w:val="95"/>
                <w:sz w:val="14"/>
              </w:rPr>
              <w:t>582.035,11</w:t>
            </w:r>
          </w:p>
        </w:tc>
        <w:tc>
          <w:tcPr>
            <w:tcW w:w="1171" w:type="dxa"/>
          </w:tcPr>
          <w:p>
            <w:pPr>
              <w:pStyle w:val="TableParagraph"/>
              <w:ind w:right="10"/>
              <w:rPr>
                <w:sz w:val="14"/>
              </w:rPr>
            </w:pPr>
            <w:r>
              <w:rPr>
                <w:w w:val="95"/>
                <w:sz w:val="14"/>
              </w:rPr>
              <w:t>1.124.340,23</w:t>
            </w:r>
          </w:p>
        </w:tc>
        <w:tc>
          <w:tcPr>
            <w:tcW w:w="1171" w:type="dxa"/>
          </w:tcPr>
          <w:p>
            <w:pPr>
              <w:pStyle w:val="TableParagraph"/>
              <w:ind w:right="10"/>
              <w:rPr>
                <w:sz w:val="14"/>
              </w:rPr>
            </w:pPr>
            <w:r>
              <w:rPr>
                <w:w w:val="95"/>
                <w:sz w:val="14"/>
              </w:rPr>
              <w:t>1.199.998,15</w:t>
            </w:r>
          </w:p>
        </w:tc>
      </w:tr>
      <w:tr>
        <w:trPr>
          <w:trHeight w:val="157" w:hRule="atLeast"/>
        </w:trPr>
        <w:tc>
          <w:tcPr>
            <w:tcW w:w="6415" w:type="dxa"/>
          </w:tcPr>
          <w:p>
            <w:pPr>
              <w:pStyle w:val="TableParagraph"/>
              <w:ind w:left="28"/>
              <w:jc w:val="left"/>
              <w:rPr>
                <w:sz w:val="14"/>
              </w:rPr>
            </w:pPr>
            <w:r>
              <w:rPr>
                <w:sz w:val="14"/>
              </w:rPr>
              <w:t>5700000000 Caja</w:t>
            </w:r>
          </w:p>
        </w:tc>
        <w:tc>
          <w:tcPr>
            <w:tcW w:w="938" w:type="dxa"/>
          </w:tcPr>
          <w:p>
            <w:pPr>
              <w:pStyle w:val="TableParagraph"/>
              <w:ind w:right="10"/>
              <w:rPr>
                <w:sz w:val="14"/>
              </w:rPr>
            </w:pPr>
            <w:r>
              <w:rPr>
                <w:w w:val="95"/>
                <w:sz w:val="14"/>
              </w:rPr>
              <w:t>11.187,15</w:t>
            </w:r>
          </w:p>
        </w:tc>
        <w:tc>
          <w:tcPr>
            <w:tcW w:w="1171" w:type="dxa"/>
          </w:tcPr>
          <w:p>
            <w:pPr>
              <w:pStyle w:val="TableParagraph"/>
              <w:ind w:right="10"/>
              <w:rPr>
                <w:sz w:val="14"/>
              </w:rPr>
            </w:pPr>
            <w:r>
              <w:rPr>
                <w:w w:val="95"/>
                <w:sz w:val="14"/>
              </w:rPr>
              <w:t>23.996,99</w:t>
            </w:r>
          </w:p>
        </w:tc>
        <w:tc>
          <w:tcPr>
            <w:tcW w:w="1171" w:type="dxa"/>
          </w:tcPr>
          <w:p>
            <w:pPr>
              <w:pStyle w:val="TableParagraph"/>
              <w:ind w:right="10"/>
              <w:rPr>
                <w:sz w:val="14"/>
              </w:rPr>
            </w:pPr>
            <w:r>
              <w:rPr>
                <w:w w:val="95"/>
                <w:sz w:val="14"/>
              </w:rPr>
              <w:t>24.341,57</w:t>
            </w:r>
          </w:p>
        </w:tc>
      </w:tr>
      <w:tr>
        <w:trPr>
          <w:trHeight w:val="157" w:hRule="atLeast"/>
        </w:trPr>
        <w:tc>
          <w:tcPr>
            <w:tcW w:w="6415" w:type="dxa"/>
          </w:tcPr>
          <w:p>
            <w:pPr>
              <w:pStyle w:val="TableParagraph"/>
              <w:ind w:left="28"/>
              <w:jc w:val="left"/>
              <w:rPr>
                <w:sz w:val="14"/>
              </w:rPr>
            </w:pPr>
            <w:r>
              <w:rPr>
                <w:sz w:val="14"/>
              </w:rPr>
              <w:t>5710000000 Caja moneda extranjera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5720000000 Bancos e instituciones de crédito</w:t>
            </w:r>
          </w:p>
        </w:tc>
        <w:tc>
          <w:tcPr>
            <w:tcW w:w="938" w:type="dxa"/>
          </w:tcPr>
          <w:p>
            <w:pPr>
              <w:pStyle w:val="TableParagraph"/>
              <w:ind w:right="11"/>
              <w:rPr>
                <w:sz w:val="14"/>
              </w:rPr>
            </w:pPr>
            <w:r>
              <w:rPr>
                <w:w w:val="95"/>
                <w:sz w:val="14"/>
              </w:rPr>
              <w:t>570.847,96</w:t>
            </w:r>
          </w:p>
        </w:tc>
        <w:tc>
          <w:tcPr>
            <w:tcW w:w="1171" w:type="dxa"/>
          </w:tcPr>
          <w:p>
            <w:pPr>
              <w:pStyle w:val="TableParagraph"/>
              <w:ind w:right="10"/>
              <w:rPr>
                <w:sz w:val="14"/>
              </w:rPr>
            </w:pPr>
            <w:r>
              <w:rPr>
                <w:w w:val="95"/>
                <w:sz w:val="14"/>
              </w:rPr>
              <w:t>1.100.343,24</w:t>
            </w:r>
          </w:p>
        </w:tc>
        <w:tc>
          <w:tcPr>
            <w:tcW w:w="1171" w:type="dxa"/>
          </w:tcPr>
          <w:p>
            <w:pPr>
              <w:pStyle w:val="TableParagraph"/>
              <w:ind w:right="10"/>
              <w:rPr>
                <w:sz w:val="14"/>
              </w:rPr>
            </w:pPr>
            <w:r>
              <w:rPr>
                <w:w w:val="95"/>
                <w:sz w:val="14"/>
              </w:rPr>
              <w:t>1.175.656,58</w:t>
            </w:r>
          </w:p>
        </w:tc>
      </w:tr>
      <w:tr>
        <w:trPr>
          <w:trHeight w:val="157" w:hRule="atLeast"/>
        </w:trPr>
        <w:tc>
          <w:tcPr>
            <w:tcW w:w="6415" w:type="dxa"/>
          </w:tcPr>
          <w:p>
            <w:pPr>
              <w:pStyle w:val="TableParagraph"/>
              <w:ind w:left="28"/>
              <w:jc w:val="left"/>
              <w:rPr>
                <w:sz w:val="14"/>
              </w:rPr>
            </w:pPr>
            <w:r>
              <w:rPr>
                <w:sz w:val="14"/>
              </w:rPr>
              <w:t>5730000000 Bancos e instituciones de crédito mon.extranjera</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5740000000 Bancos e instituciones de crédito cuentas ahorro</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5750000000 Bcos e instituciones de crdto ctas ahorro mon.extr</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2. Otros activos líquidos equivalentes</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sz w:val="14"/>
              </w:rPr>
            </w:pPr>
            <w:r>
              <w:rPr>
                <w:sz w:val="14"/>
              </w:rPr>
              <w:t>5760000000 Inversiones a corto plazo de gran liquidez</w:t>
            </w:r>
          </w:p>
        </w:tc>
        <w:tc>
          <w:tcPr>
            <w:tcW w:w="938" w:type="dxa"/>
          </w:tcPr>
          <w:p>
            <w:pPr>
              <w:pStyle w:val="TableParagraph"/>
              <w:ind w:right="11"/>
              <w:rPr>
                <w:sz w:val="14"/>
              </w:rPr>
            </w:pPr>
            <w:r>
              <w:rPr>
                <w:sz w:val="14"/>
              </w:rPr>
              <w:t>0,00</w:t>
            </w:r>
          </w:p>
        </w:tc>
        <w:tc>
          <w:tcPr>
            <w:tcW w:w="1171" w:type="dxa"/>
          </w:tcPr>
          <w:p>
            <w:pPr>
              <w:pStyle w:val="TableParagraph"/>
              <w:ind w:right="10"/>
              <w:rPr>
                <w:sz w:val="14"/>
              </w:rPr>
            </w:pPr>
            <w:r>
              <w:rPr>
                <w:sz w:val="14"/>
              </w:rPr>
              <w:t>0,00</w:t>
            </w:r>
          </w:p>
        </w:tc>
        <w:tc>
          <w:tcPr>
            <w:tcW w:w="1171" w:type="dxa"/>
          </w:tcPr>
          <w:p>
            <w:pPr>
              <w:pStyle w:val="TableParagraph"/>
              <w:ind w:right="10"/>
              <w:rPr>
                <w:sz w:val="14"/>
              </w:rPr>
            </w:pPr>
            <w:r>
              <w:rPr>
                <w:sz w:val="14"/>
              </w:rPr>
              <w:t>0,00</w:t>
            </w:r>
          </w:p>
        </w:tc>
      </w:tr>
      <w:tr>
        <w:trPr>
          <w:trHeight w:val="157" w:hRule="atLeast"/>
        </w:trPr>
        <w:tc>
          <w:tcPr>
            <w:tcW w:w="6415" w:type="dxa"/>
          </w:tcPr>
          <w:p>
            <w:pPr>
              <w:pStyle w:val="TableParagraph"/>
              <w:ind w:left="28"/>
              <w:jc w:val="left"/>
              <w:rPr>
                <w:b/>
                <w:sz w:val="14"/>
              </w:rPr>
            </w:pPr>
            <w:r>
              <w:rPr>
                <w:b/>
                <w:sz w:val="14"/>
              </w:rPr>
              <w:t>TOTAL GENERAL (A + B )</w:t>
            </w:r>
          </w:p>
        </w:tc>
        <w:tc>
          <w:tcPr>
            <w:tcW w:w="938" w:type="dxa"/>
          </w:tcPr>
          <w:p>
            <w:pPr>
              <w:pStyle w:val="TableParagraph"/>
              <w:ind w:right="11"/>
              <w:rPr>
                <w:b/>
                <w:sz w:val="14"/>
              </w:rPr>
            </w:pPr>
            <w:r>
              <w:rPr>
                <w:b/>
                <w:w w:val="95"/>
                <w:sz w:val="14"/>
              </w:rPr>
              <w:t>2.086.852,97</w:t>
            </w:r>
          </w:p>
        </w:tc>
        <w:tc>
          <w:tcPr>
            <w:tcW w:w="1171" w:type="dxa"/>
          </w:tcPr>
          <w:p>
            <w:pPr>
              <w:pStyle w:val="TableParagraph"/>
              <w:ind w:right="10"/>
              <w:rPr>
                <w:b/>
                <w:sz w:val="14"/>
              </w:rPr>
            </w:pPr>
            <w:r>
              <w:rPr>
                <w:b/>
                <w:w w:val="95"/>
                <w:sz w:val="14"/>
              </w:rPr>
              <w:t>3.033.958,81</w:t>
            </w:r>
          </w:p>
        </w:tc>
        <w:tc>
          <w:tcPr>
            <w:tcW w:w="1171" w:type="dxa"/>
          </w:tcPr>
          <w:p>
            <w:pPr>
              <w:pStyle w:val="TableParagraph"/>
              <w:ind w:right="10"/>
              <w:rPr>
                <w:b/>
                <w:sz w:val="14"/>
              </w:rPr>
            </w:pPr>
            <w:r>
              <w:rPr>
                <w:b/>
                <w:w w:val="95"/>
                <w:sz w:val="14"/>
              </w:rPr>
              <w:t>3.439.919,89</w:t>
            </w:r>
          </w:p>
        </w:tc>
      </w:tr>
    </w:tbl>
    <w:p>
      <w:pPr>
        <w:spacing w:after="0"/>
        <w:rPr>
          <w:sz w:val="14"/>
        </w:rPr>
        <w:sectPr>
          <w:pgSz w:w="11910" w:h="16840"/>
          <w:pgMar w:header="1399" w:footer="523" w:top="1660" w:bottom="720" w:left="960" w:right="1000"/>
        </w:sectPr>
      </w:pPr>
    </w:p>
    <w:p>
      <w:pPr>
        <w:pStyle w:val="BodyText"/>
        <w:spacing w:before="9"/>
        <w:rPr>
          <w:b/>
          <w:sz w:val="9"/>
        </w:r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33"/>
        <w:gridCol w:w="1085"/>
        <w:gridCol w:w="1611"/>
        <w:gridCol w:w="1131"/>
      </w:tblGrid>
      <w:tr>
        <w:trPr>
          <w:trHeight w:val="167" w:hRule="atLeast"/>
        </w:trPr>
        <w:tc>
          <w:tcPr>
            <w:tcW w:w="5733" w:type="dxa"/>
            <w:shd w:val="clear" w:color="auto" w:fill="C0C0C0"/>
          </w:tcPr>
          <w:p>
            <w:pPr>
              <w:pStyle w:val="TableParagraph"/>
              <w:spacing w:line="240" w:lineRule="auto" w:before="0"/>
              <w:jc w:val="left"/>
              <w:rPr>
                <w:rFonts w:ascii="Times New Roman"/>
                <w:sz w:val="10"/>
              </w:rPr>
            </w:pPr>
          </w:p>
        </w:tc>
        <w:tc>
          <w:tcPr>
            <w:tcW w:w="1085" w:type="dxa"/>
            <w:shd w:val="clear" w:color="auto" w:fill="C0C0C0"/>
          </w:tcPr>
          <w:p>
            <w:pPr>
              <w:pStyle w:val="TableParagraph"/>
              <w:spacing w:line="144" w:lineRule="exact" w:before="3"/>
              <w:ind w:left="210"/>
              <w:jc w:val="left"/>
              <w:rPr>
                <w:b/>
                <w:sz w:val="15"/>
              </w:rPr>
            </w:pPr>
            <w:r>
              <w:rPr>
                <w:b/>
                <w:sz w:val="15"/>
              </w:rPr>
              <w:t>Real 2023</w:t>
            </w:r>
          </w:p>
        </w:tc>
        <w:tc>
          <w:tcPr>
            <w:tcW w:w="1611" w:type="dxa"/>
            <w:shd w:val="clear" w:color="auto" w:fill="C0C0C0"/>
          </w:tcPr>
          <w:p>
            <w:pPr>
              <w:pStyle w:val="TableParagraph"/>
              <w:spacing w:line="144" w:lineRule="exact" w:before="3"/>
              <w:ind w:left="234"/>
              <w:jc w:val="left"/>
              <w:rPr>
                <w:b/>
                <w:sz w:val="15"/>
              </w:rPr>
            </w:pPr>
            <w:r>
              <w:rPr>
                <w:b/>
                <w:sz w:val="15"/>
              </w:rPr>
              <w:t>Estimación 2024</w:t>
            </w:r>
          </w:p>
        </w:tc>
        <w:tc>
          <w:tcPr>
            <w:tcW w:w="1131" w:type="dxa"/>
            <w:shd w:val="clear" w:color="auto" w:fill="C0C0C0"/>
          </w:tcPr>
          <w:p>
            <w:pPr>
              <w:pStyle w:val="TableParagraph"/>
              <w:spacing w:line="144" w:lineRule="exact" w:before="3"/>
              <w:ind w:right="24"/>
              <w:rPr>
                <w:b/>
                <w:sz w:val="15"/>
              </w:rPr>
            </w:pPr>
            <w:r>
              <w:rPr>
                <w:b/>
                <w:sz w:val="15"/>
              </w:rPr>
              <w:t>Previsión 2025</w:t>
            </w:r>
          </w:p>
        </w:tc>
      </w:tr>
      <w:tr>
        <w:trPr>
          <w:trHeight w:val="167" w:hRule="atLeast"/>
        </w:trPr>
        <w:tc>
          <w:tcPr>
            <w:tcW w:w="5733" w:type="dxa"/>
          </w:tcPr>
          <w:p>
            <w:pPr>
              <w:pStyle w:val="TableParagraph"/>
              <w:spacing w:line="144" w:lineRule="exact" w:before="3"/>
              <w:ind w:left="30"/>
              <w:jc w:val="left"/>
              <w:rPr>
                <w:b/>
                <w:sz w:val="15"/>
              </w:rPr>
            </w:pPr>
            <w:r>
              <w:rPr>
                <w:b/>
                <w:sz w:val="15"/>
              </w:rPr>
              <w:t>2. PASIVO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A) PATRIMONIO NETO</w:t>
            </w:r>
          </w:p>
        </w:tc>
        <w:tc>
          <w:tcPr>
            <w:tcW w:w="1085" w:type="dxa"/>
          </w:tcPr>
          <w:p>
            <w:pPr>
              <w:pStyle w:val="TableParagraph"/>
              <w:spacing w:line="144" w:lineRule="exact" w:before="3"/>
              <w:ind w:right="14"/>
              <w:rPr>
                <w:b/>
                <w:sz w:val="15"/>
              </w:rPr>
            </w:pPr>
            <w:r>
              <w:rPr>
                <w:b/>
                <w:w w:val="95"/>
                <w:sz w:val="15"/>
              </w:rPr>
              <w:t>761.962,26</w:t>
            </w:r>
          </w:p>
        </w:tc>
        <w:tc>
          <w:tcPr>
            <w:tcW w:w="1611" w:type="dxa"/>
          </w:tcPr>
          <w:p>
            <w:pPr>
              <w:pStyle w:val="TableParagraph"/>
              <w:spacing w:line="144" w:lineRule="exact" w:before="3"/>
              <w:ind w:right="14"/>
              <w:rPr>
                <w:b/>
                <w:sz w:val="15"/>
              </w:rPr>
            </w:pPr>
            <w:r>
              <w:rPr>
                <w:b/>
                <w:w w:val="95"/>
                <w:sz w:val="15"/>
              </w:rPr>
              <w:t>605.752,97</w:t>
            </w:r>
          </w:p>
        </w:tc>
        <w:tc>
          <w:tcPr>
            <w:tcW w:w="1131" w:type="dxa"/>
          </w:tcPr>
          <w:p>
            <w:pPr>
              <w:pStyle w:val="TableParagraph"/>
              <w:spacing w:line="144" w:lineRule="exact" w:before="3"/>
              <w:ind w:right="15"/>
              <w:rPr>
                <w:b/>
                <w:sz w:val="15"/>
              </w:rPr>
            </w:pPr>
            <w:r>
              <w:rPr>
                <w:b/>
                <w:w w:val="95"/>
                <w:sz w:val="15"/>
              </w:rPr>
              <w:t>1.719.189,41</w:t>
            </w:r>
          </w:p>
        </w:tc>
      </w:tr>
      <w:tr>
        <w:trPr>
          <w:trHeight w:val="167" w:hRule="atLeast"/>
        </w:trPr>
        <w:tc>
          <w:tcPr>
            <w:tcW w:w="5733" w:type="dxa"/>
          </w:tcPr>
          <w:p>
            <w:pPr>
              <w:pStyle w:val="TableParagraph"/>
              <w:spacing w:line="144" w:lineRule="exact" w:before="3"/>
              <w:ind w:left="30"/>
              <w:jc w:val="left"/>
              <w:rPr>
                <w:b/>
                <w:sz w:val="15"/>
              </w:rPr>
            </w:pPr>
            <w:r>
              <w:rPr>
                <w:b/>
                <w:sz w:val="15"/>
              </w:rPr>
              <w:t>A-1) FONDOS PROPIOS</w:t>
            </w:r>
          </w:p>
        </w:tc>
        <w:tc>
          <w:tcPr>
            <w:tcW w:w="1085" w:type="dxa"/>
          </w:tcPr>
          <w:p>
            <w:pPr>
              <w:pStyle w:val="TableParagraph"/>
              <w:spacing w:line="144" w:lineRule="exact" w:before="3"/>
              <w:ind w:right="14"/>
              <w:rPr>
                <w:b/>
                <w:sz w:val="15"/>
              </w:rPr>
            </w:pPr>
            <w:r>
              <w:rPr>
                <w:b/>
                <w:w w:val="95"/>
                <w:sz w:val="15"/>
              </w:rPr>
              <w:t>136.380,52</w:t>
            </w:r>
          </w:p>
        </w:tc>
        <w:tc>
          <w:tcPr>
            <w:tcW w:w="1611" w:type="dxa"/>
          </w:tcPr>
          <w:p>
            <w:pPr>
              <w:pStyle w:val="TableParagraph"/>
              <w:spacing w:line="144" w:lineRule="exact" w:before="3"/>
              <w:ind w:right="14"/>
              <w:rPr>
                <w:b/>
                <w:sz w:val="15"/>
              </w:rPr>
            </w:pPr>
            <w:r>
              <w:rPr>
                <w:b/>
                <w:w w:val="95"/>
                <w:sz w:val="15"/>
              </w:rPr>
              <w:t>152.788,31</w:t>
            </w:r>
          </w:p>
        </w:tc>
        <w:tc>
          <w:tcPr>
            <w:tcW w:w="1131" w:type="dxa"/>
          </w:tcPr>
          <w:p>
            <w:pPr>
              <w:pStyle w:val="TableParagraph"/>
              <w:spacing w:line="144" w:lineRule="exact" w:before="3"/>
              <w:ind w:right="15"/>
              <w:rPr>
                <w:b/>
                <w:sz w:val="15"/>
              </w:rPr>
            </w:pPr>
            <w:r>
              <w:rPr>
                <w:b/>
                <w:w w:val="95"/>
                <w:sz w:val="15"/>
              </w:rPr>
              <w:t>192.788,31</w:t>
            </w:r>
          </w:p>
        </w:tc>
      </w:tr>
      <w:tr>
        <w:trPr>
          <w:trHeight w:val="167" w:hRule="atLeast"/>
        </w:trPr>
        <w:tc>
          <w:tcPr>
            <w:tcW w:w="5733" w:type="dxa"/>
          </w:tcPr>
          <w:p>
            <w:pPr>
              <w:pStyle w:val="TableParagraph"/>
              <w:spacing w:line="144" w:lineRule="exact" w:before="3"/>
              <w:ind w:left="30"/>
              <w:jc w:val="left"/>
              <w:rPr>
                <w:b/>
                <w:sz w:val="15"/>
              </w:rPr>
            </w:pPr>
            <w:r>
              <w:rPr>
                <w:b/>
                <w:sz w:val="15"/>
              </w:rPr>
              <w:t>I. Dotación fundacional/Fondo social</w:t>
            </w:r>
          </w:p>
        </w:tc>
        <w:tc>
          <w:tcPr>
            <w:tcW w:w="1085" w:type="dxa"/>
          </w:tcPr>
          <w:p>
            <w:pPr>
              <w:pStyle w:val="TableParagraph"/>
              <w:spacing w:line="144" w:lineRule="exact" w:before="3"/>
              <w:ind w:right="14"/>
              <w:rPr>
                <w:b/>
                <w:sz w:val="15"/>
              </w:rPr>
            </w:pPr>
            <w:r>
              <w:rPr>
                <w:b/>
                <w:w w:val="95"/>
                <w:sz w:val="15"/>
              </w:rPr>
              <w:t>212.884,00</w:t>
            </w:r>
          </w:p>
        </w:tc>
        <w:tc>
          <w:tcPr>
            <w:tcW w:w="1611" w:type="dxa"/>
          </w:tcPr>
          <w:p>
            <w:pPr>
              <w:pStyle w:val="TableParagraph"/>
              <w:spacing w:line="144" w:lineRule="exact" w:before="3"/>
              <w:ind w:right="14"/>
              <w:rPr>
                <w:b/>
                <w:sz w:val="15"/>
              </w:rPr>
            </w:pPr>
            <w:r>
              <w:rPr>
                <w:b/>
                <w:w w:val="95"/>
                <w:sz w:val="15"/>
              </w:rPr>
              <w:t>272.884,00</w:t>
            </w:r>
          </w:p>
        </w:tc>
        <w:tc>
          <w:tcPr>
            <w:tcW w:w="1131" w:type="dxa"/>
          </w:tcPr>
          <w:p>
            <w:pPr>
              <w:pStyle w:val="TableParagraph"/>
              <w:spacing w:line="144" w:lineRule="exact" w:before="3"/>
              <w:ind w:right="15"/>
              <w:rPr>
                <w:b/>
                <w:sz w:val="15"/>
              </w:rPr>
            </w:pPr>
            <w:r>
              <w:rPr>
                <w:b/>
                <w:w w:val="95"/>
                <w:sz w:val="15"/>
              </w:rPr>
              <w:t>312.884,00</w:t>
            </w:r>
          </w:p>
        </w:tc>
      </w:tr>
      <w:tr>
        <w:trPr>
          <w:trHeight w:val="167" w:hRule="atLeast"/>
        </w:trPr>
        <w:tc>
          <w:tcPr>
            <w:tcW w:w="5733" w:type="dxa"/>
          </w:tcPr>
          <w:p>
            <w:pPr>
              <w:pStyle w:val="TableParagraph"/>
              <w:spacing w:line="147" w:lineRule="exact" w:before="0"/>
              <w:ind w:left="30"/>
              <w:jc w:val="left"/>
              <w:rPr>
                <w:sz w:val="15"/>
              </w:rPr>
            </w:pPr>
            <w:r>
              <w:rPr>
                <w:sz w:val="15"/>
              </w:rPr>
              <w:t>1. Dotación/Fondo desembolsado</w:t>
            </w:r>
          </w:p>
        </w:tc>
        <w:tc>
          <w:tcPr>
            <w:tcW w:w="1085" w:type="dxa"/>
          </w:tcPr>
          <w:p>
            <w:pPr>
              <w:pStyle w:val="TableParagraph"/>
              <w:spacing w:line="147" w:lineRule="exact" w:before="0"/>
              <w:ind w:right="14"/>
              <w:rPr>
                <w:sz w:val="15"/>
              </w:rPr>
            </w:pPr>
            <w:r>
              <w:rPr>
                <w:w w:val="95"/>
                <w:sz w:val="15"/>
              </w:rPr>
              <w:t>212.884,00</w:t>
            </w:r>
          </w:p>
        </w:tc>
        <w:tc>
          <w:tcPr>
            <w:tcW w:w="1611" w:type="dxa"/>
          </w:tcPr>
          <w:p>
            <w:pPr>
              <w:pStyle w:val="TableParagraph"/>
              <w:spacing w:line="147" w:lineRule="exact" w:before="0"/>
              <w:ind w:right="14"/>
              <w:rPr>
                <w:sz w:val="15"/>
              </w:rPr>
            </w:pPr>
            <w:r>
              <w:rPr>
                <w:w w:val="95"/>
                <w:sz w:val="15"/>
              </w:rPr>
              <w:t>272.884,00</w:t>
            </w:r>
          </w:p>
        </w:tc>
        <w:tc>
          <w:tcPr>
            <w:tcW w:w="1131" w:type="dxa"/>
          </w:tcPr>
          <w:p>
            <w:pPr>
              <w:pStyle w:val="TableParagraph"/>
              <w:spacing w:line="147" w:lineRule="exact" w:before="0"/>
              <w:ind w:right="15"/>
              <w:rPr>
                <w:sz w:val="15"/>
              </w:rPr>
            </w:pPr>
            <w:r>
              <w:rPr>
                <w:w w:val="95"/>
                <w:sz w:val="15"/>
              </w:rPr>
              <w:t>312.884,00</w:t>
            </w:r>
          </w:p>
        </w:tc>
      </w:tr>
      <w:tr>
        <w:trPr>
          <w:trHeight w:val="167" w:hRule="atLeast"/>
        </w:trPr>
        <w:tc>
          <w:tcPr>
            <w:tcW w:w="5733" w:type="dxa"/>
          </w:tcPr>
          <w:p>
            <w:pPr>
              <w:pStyle w:val="TableParagraph"/>
              <w:spacing w:line="147" w:lineRule="exact" w:before="0"/>
              <w:ind w:left="30"/>
              <w:jc w:val="left"/>
              <w:rPr>
                <w:sz w:val="15"/>
              </w:rPr>
            </w:pPr>
            <w:r>
              <w:rPr>
                <w:sz w:val="15"/>
              </w:rPr>
              <w:t>1000000000 Capital social</w:t>
            </w:r>
          </w:p>
        </w:tc>
        <w:tc>
          <w:tcPr>
            <w:tcW w:w="1085" w:type="dxa"/>
          </w:tcPr>
          <w:p>
            <w:pPr>
              <w:pStyle w:val="TableParagraph"/>
              <w:spacing w:line="147" w:lineRule="exact" w:before="0"/>
              <w:ind w:right="14"/>
              <w:rPr>
                <w:sz w:val="15"/>
              </w:rPr>
            </w:pPr>
            <w:r>
              <w:rPr>
                <w:w w:val="95"/>
                <w:sz w:val="15"/>
              </w:rPr>
              <w:t>212.884,00</w:t>
            </w:r>
          </w:p>
        </w:tc>
        <w:tc>
          <w:tcPr>
            <w:tcW w:w="1611" w:type="dxa"/>
          </w:tcPr>
          <w:p>
            <w:pPr>
              <w:pStyle w:val="TableParagraph"/>
              <w:spacing w:line="147" w:lineRule="exact" w:before="0"/>
              <w:ind w:right="14"/>
              <w:rPr>
                <w:sz w:val="15"/>
              </w:rPr>
            </w:pPr>
            <w:r>
              <w:rPr>
                <w:w w:val="95"/>
                <w:sz w:val="15"/>
              </w:rPr>
              <w:t>272.884,00</w:t>
            </w:r>
          </w:p>
        </w:tc>
        <w:tc>
          <w:tcPr>
            <w:tcW w:w="1131" w:type="dxa"/>
          </w:tcPr>
          <w:p>
            <w:pPr>
              <w:pStyle w:val="TableParagraph"/>
              <w:spacing w:line="147" w:lineRule="exact" w:before="0"/>
              <w:ind w:right="15"/>
              <w:rPr>
                <w:sz w:val="15"/>
              </w:rPr>
            </w:pPr>
            <w:r>
              <w:rPr>
                <w:w w:val="95"/>
                <w:sz w:val="15"/>
              </w:rPr>
              <w:t>312.884,00</w:t>
            </w:r>
          </w:p>
        </w:tc>
      </w:tr>
      <w:tr>
        <w:trPr>
          <w:trHeight w:val="167" w:hRule="atLeast"/>
        </w:trPr>
        <w:tc>
          <w:tcPr>
            <w:tcW w:w="5733" w:type="dxa"/>
          </w:tcPr>
          <w:p>
            <w:pPr>
              <w:pStyle w:val="TableParagraph"/>
              <w:spacing w:line="147" w:lineRule="exact" w:before="0"/>
              <w:ind w:left="30"/>
              <w:jc w:val="left"/>
              <w:rPr>
                <w:sz w:val="15"/>
              </w:rPr>
            </w:pPr>
            <w:r>
              <w:rPr>
                <w:sz w:val="15"/>
              </w:rPr>
              <w:t>1010000000 Fondo social</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1020000000 Capital</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1"/>
              <w:ind w:left="30"/>
              <w:jc w:val="left"/>
              <w:rPr>
                <w:sz w:val="15"/>
              </w:rPr>
            </w:pPr>
            <w:r>
              <w:rPr>
                <w:sz w:val="15"/>
              </w:rPr>
              <w:t>1080000000 Acciones o particip.propias situaciones especiales</w:t>
            </w:r>
          </w:p>
        </w:tc>
        <w:tc>
          <w:tcPr>
            <w:tcW w:w="1085" w:type="dxa"/>
          </w:tcPr>
          <w:p>
            <w:pPr>
              <w:pStyle w:val="TableParagraph"/>
              <w:spacing w:line="147" w:lineRule="exact" w:before="1"/>
              <w:ind w:right="14"/>
              <w:rPr>
                <w:sz w:val="15"/>
              </w:rPr>
            </w:pPr>
            <w:r>
              <w:rPr>
                <w:sz w:val="15"/>
              </w:rPr>
              <w:t>0,00</w:t>
            </w:r>
          </w:p>
        </w:tc>
        <w:tc>
          <w:tcPr>
            <w:tcW w:w="1611" w:type="dxa"/>
          </w:tcPr>
          <w:p>
            <w:pPr>
              <w:pStyle w:val="TableParagraph"/>
              <w:spacing w:line="147" w:lineRule="exact" w:before="1"/>
              <w:ind w:right="14"/>
              <w:rPr>
                <w:sz w:val="15"/>
              </w:rPr>
            </w:pPr>
            <w:r>
              <w:rPr>
                <w:sz w:val="15"/>
              </w:rPr>
              <w:t>0,00</w:t>
            </w:r>
          </w:p>
        </w:tc>
        <w:tc>
          <w:tcPr>
            <w:tcW w:w="1131" w:type="dxa"/>
          </w:tcPr>
          <w:p>
            <w:pPr>
              <w:pStyle w:val="TableParagraph"/>
              <w:spacing w:line="147" w:lineRule="exact" w:before="1"/>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1090000000 Acciones o particip.propias para reducción capital</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1100000000 Prima de emisión o asunción</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2. (Dotación/Fondo no exigido)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1030000000 Socios por desembolsos no exigidos, capital social</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II. Reservas</w:t>
            </w:r>
          </w:p>
        </w:tc>
        <w:tc>
          <w:tcPr>
            <w:tcW w:w="1085" w:type="dxa"/>
          </w:tcPr>
          <w:p>
            <w:pPr>
              <w:pStyle w:val="TableParagraph"/>
              <w:spacing w:line="144" w:lineRule="exact" w:before="3"/>
              <w:ind w:right="14"/>
              <w:rPr>
                <w:b/>
                <w:sz w:val="15"/>
              </w:rPr>
            </w:pPr>
            <w:r>
              <w:rPr>
                <w:b/>
                <w:w w:val="95"/>
                <w:sz w:val="15"/>
              </w:rPr>
              <w:t>26.987,64</w:t>
            </w:r>
          </w:p>
        </w:tc>
        <w:tc>
          <w:tcPr>
            <w:tcW w:w="1611" w:type="dxa"/>
          </w:tcPr>
          <w:p>
            <w:pPr>
              <w:pStyle w:val="TableParagraph"/>
              <w:spacing w:line="144" w:lineRule="exact" w:before="3"/>
              <w:ind w:right="14"/>
              <w:rPr>
                <w:b/>
                <w:sz w:val="15"/>
              </w:rPr>
            </w:pPr>
            <w:r>
              <w:rPr>
                <w:b/>
                <w:w w:val="95"/>
                <w:sz w:val="15"/>
              </w:rPr>
              <w:t>26.987,64</w:t>
            </w:r>
          </w:p>
        </w:tc>
        <w:tc>
          <w:tcPr>
            <w:tcW w:w="1131" w:type="dxa"/>
          </w:tcPr>
          <w:p>
            <w:pPr>
              <w:pStyle w:val="TableParagraph"/>
              <w:spacing w:line="144" w:lineRule="exact" w:before="3"/>
              <w:ind w:right="14"/>
              <w:rPr>
                <w:b/>
                <w:sz w:val="15"/>
              </w:rPr>
            </w:pPr>
            <w:r>
              <w:rPr>
                <w:b/>
                <w:w w:val="95"/>
                <w:sz w:val="15"/>
              </w:rPr>
              <w:t>26.987,64</w:t>
            </w:r>
          </w:p>
        </w:tc>
      </w:tr>
      <w:tr>
        <w:trPr>
          <w:trHeight w:val="167" w:hRule="atLeast"/>
        </w:trPr>
        <w:tc>
          <w:tcPr>
            <w:tcW w:w="5733" w:type="dxa"/>
          </w:tcPr>
          <w:p>
            <w:pPr>
              <w:pStyle w:val="TableParagraph"/>
              <w:spacing w:line="147" w:lineRule="exact" w:before="0"/>
              <w:ind w:left="30"/>
              <w:jc w:val="left"/>
              <w:rPr>
                <w:sz w:val="15"/>
              </w:rPr>
            </w:pPr>
            <w:r>
              <w:rPr>
                <w:sz w:val="15"/>
              </w:rPr>
              <w:t>1. Reservas estatutarias</w:t>
            </w:r>
          </w:p>
        </w:tc>
        <w:tc>
          <w:tcPr>
            <w:tcW w:w="1085" w:type="dxa"/>
          </w:tcPr>
          <w:p>
            <w:pPr>
              <w:pStyle w:val="TableParagraph"/>
              <w:spacing w:line="147" w:lineRule="exact" w:before="0"/>
              <w:ind w:right="14"/>
              <w:rPr>
                <w:sz w:val="15"/>
              </w:rPr>
            </w:pPr>
            <w:r>
              <w:rPr>
                <w:w w:val="95"/>
                <w:sz w:val="15"/>
              </w:rPr>
              <w:t>21.269,72</w:t>
            </w:r>
          </w:p>
        </w:tc>
        <w:tc>
          <w:tcPr>
            <w:tcW w:w="1611" w:type="dxa"/>
          </w:tcPr>
          <w:p>
            <w:pPr>
              <w:pStyle w:val="TableParagraph"/>
              <w:spacing w:line="147" w:lineRule="exact" w:before="0"/>
              <w:ind w:right="14"/>
              <w:rPr>
                <w:sz w:val="15"/>
              </w:rPr>
            </w:pPr>
            <w:r>
              <w:rPr>
                <w:w w:val="95"/>
                <w:sz w:val="15"/>
              </w:rPr>
              <w:t>21.269,72</w:t>
            </w:r>
          </w:p>
        </w:tc>
        <w:tc>
          <w:tcPr>
            <w:tcW w:w="1131" w:type="dxa"/>
          </w:tcPr>
          <w:p>
            <w:pPr>
              <w:pStyle w:val="TableParagraph"/>
              <w:spacing w:line="147" w:lineRule="exact" w:before="0"/>
              <w:ind w:right="14"/>
              <w:rPr>
                <w:sz w:val="15"/>
              </w:rPr>
            </w:pPr>
            <w:r>
              <w:rPr>
                <w:w w:val="95"/>
                <w:sz w:val="15"/>
              </w:rPr>
              <w:t>21.269,72</w:t>
            </w:r>
          </w:p>
        </w:tc>
      </w:tr>
      <w:tr>
        <w:trPr>
          <w:trHeight w:val="167" w:hRule="atLeast"/>
        </w:trPr>
        <w:tc>
          <w:tcPr>
            <w:tcW w:w="5733" w:type="dxa"/>
          </w:tcPr>
          <w:p>
            <w:pPr>
              <w:pStyle w:val="TableParagraph"/>
              <w:spacing w:line="147" w:lineRule="exact" w:before="0"/>
              <w:ind w:left="30"/>
              <w:jc w:val="left"/>
              <w:rPr>
                <w:sz w:val="15"/>
              </w:rPr>
            </w:pPr>
            <w:r>
              <w:rPr>
                <w:sz w:val="15"/>
              </w:rPr>
              <w:t>1120000000 Reserva legal</w:t>
            </w:r>
          </w:p>
        </w:tc>
        <w:tc>
          <w:tcPr>
            <w:tcW w:w="1085" w:type="dxa"/>
          </w:tcPr>
          <w:p>
            <w:pPr>
              <w:pStyle w:val="TableParagraph"/>
              <w:spacing w:line="147" w:lineRule="exact" w:before="0"/>
              <w:ind w:right="14"/>
              <w:rPr>
                <w:sz w:val="15"/>
              </w:rPr>
            </w:pPr>
            <w:r>
              <w:rPr>
                <w:w w:val="95"/>
                <w:sz w:val="15"/>
              </w:rPr>
              <w:t>21269,72</w:t>
            </w:r>
          </w:p>
        </w:tc>
        <w:tc>
          <w:tcPr>
            <w:tcW w:w="1611" w:type="dxa"/>
          </w:tcPr>
          <w:p>
            <w:pPr>
              <w:pStyle w:val="TableParagraph"/>
              <w:spacing w:line="147" w:lineRule="exact" w:before="0"/>
              <w:ind w:right="14"/>
              <w:rPr>
                <w:sz w:val="15"/>
              </w:rPr>
            </w:pPr>
            <w:r>
              <w:rPr>
                <w:w w:val="95"/>
                <w:sz w:val="15"/>
              </w:rPr>
              <w:t>21.269,72</w:t>
            </w:r>
          </w:p>
        </w:tc>
        <w:tc>
          <w:tcPr>
            <w:tcW w:w="1131" w:type="dxa"/>
          </w:tcPr>
          <w:p>
            <w:pPr>
              <w:pStyle w:val="TableParagraph"/>
              <w:spacing w:line="147" w:lineRule="exact" w:before="0"/>
              <w:ind w:right="14"/>
              <w:rPr>
                <w:sz w:val="15"/>
              </w:rPr>
            </w:pPr>
            <w:r>
              <w:rPr>
                <w:w w:val="95"/>
                <w:sz w:val="15"/>
              </w:rPr>
              <w:t>21.269,72</w:t>
            </w:r>
          </w:p>
        </w:tc>
      </w:tr>
      <w:tr>
        <w:trPr>
          <w:trHeight w:val="167" w:hRule="atLeast"/>
        </w:trPr>
        <w:tc>
          <w:tcPr>
            <w:tcW w:w="5733" w:type="dxa"/>
          </w:tcPr>
          <w:p>
            <w:pPr>
              <w:pStyle w:val="TableParagraph"/>
              <w:spacing w:line="147" w:lineRule="exact" w:before="0"/>
              <w:ind w:left="30"/>
              <w:jc w:val="left"/>
              <w:rPr>
                <w:sz w:val="15"/>
              </w:rPr>
            </w:pPr>
            <w:r>
              <w:rPr>
                <w:sz w:val="15"/>
              </w:rPr>
              <w:t>1141000000 Reservas estatutarias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2. Otras reservas</w:t>
            </w:r>
          </w:p>
        </w:tc>
        <w:tc>
          <w:tcPr>
            <w:tcW w:w="1085" w:type="dxa"/>
          </w:tcPr>
          <w:p>
            <w:pPr>
              <w:pStyle w:val="TableParagraph"/>
              <w:spacing w:line="147" w:lineRule="exact" w:before="0"/>
              <w:ind w:right="14"/>
              <w:rPr>
                <w:sz w:val="15"/>
              </w:rPr>
            </w:pPr>
            <w:r>
              <w:rPr>
                <w:w w:val="95"/>
                <w:sz w:val="15"/>
              </w:rPr>
              <w:t>5.717,92</w:t>
            </w:r>
          </w:p>
        </w:tc>
        <w:tc>
          <w:tcPr>
            <w:tcW w:w="1611" w:type="dxa"/>
          </w:tcPr>
          <w:p>
            <w:pPr>
              <w:pStyle w:val="TableParagraph"/>
              <w:spacing w:line="147" w:lineRule="exact" w:before="0"/>
              <w:ind w:right="14"/>
              <w:rPr>
                <w:sz w:val="15"/>
              </w:rPr>
            </w:pPr>
            <w:r>
              <w:rPr>
                <w:w w:val="95"/>
                <w:sz w:val="15"/>
              </w:rPr>
              <w:t>5.717,92</w:t>
            </w:r>
          </w:p>
        </w:tc>
        <w:tc>
          <w:tcPr>
            <w:tcW w:w="1131" w:type="dxa"/>
          </w:tcPr>
          <w:p>
            <w:pPr>
              <w:pStyle w:val="TableParagraph"/>
              <w:spacing w:line="147" w:lineRule="exact" w:before="0"/>
              <w:ind w:right="14"/>
              <w:rPr>
                <w:sz w:val="15"/>
              </w:rPr>
            </w:pPr>
            <w:r>
              <w:rPr>
                <w:w w:val="95"/>
                <w:sz w:val="15"/>
              </w:rPr>
              <w:t>5.717,92</w:t>
            </w:r>
          </w:p>
        </w:tc>
      </w:tr>
      <w:tr>
        <w:trPr>
          <w:trHeight w:val="167" w:hRule="atLeast"/>
        </w:trPr>
        <w:tc>
          <w:tcPr>
            <w:tcW w:w="5733" w:type="dxa"/>
          </w:tcPr>
          <w:p>
            <w:pPr>
              <w:pStyle w:val="TableParagraph"/>
              <w:spacing w:line="147" w:lineRule="exact" w:before="0"/>
              <w:ind w:left="30"/>
              <w:jc w:val="left"/>
              <w:rPr>
                <w:sz w:val="15"/>
              </w:rPr>
            </w:pPr>
            <w:r>
              <w:rPr>
                <w:sz w:val="15"/>
              </w:rPr>
              <w:t>1130000000 Reservas voluntarias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1140000000 Reservas acciones o particip. sociedad dominante</w:t>
            </w:r>
          </w:p>
        </w:tc>
        <w:tc>
          <w:tcPr>
            <w:tcW w:w="1085" w:type="dxa"/>
          </w:tcPr>
          <w:p>
            <w:pPr>
              <w:pStyle w:val="TableParagraph"/>
              <w:spacing w:line="147" w:lineRule="exact" w:before="0"/>
              <w:ind w:right="14"/>
              <w:rPr>
                <w:sz w:val="15"/>
              </w:rPr>
            </w:pPr>
            <w:r>
              <w:rPr>
                <w:w w:val="95"/>
                <w:sz w:val="15"/>
              </w:rPr>
              <w:t>5717,92</w:t>
            </w:r>
          </w:p>
        </w:tc>
        <w:tc>
          <w:tcPr>
            <w:tcW w:w="1611" w:type="dxa"/>
          </w:tcPr>
          <w:p>
            <w:pPr>
              <w:pStyle w:val="TableParagraph"/>
              <w:spacing w:line="147" w:lineRule="exact" w:before="0"/>
              <w:ind w:right="14"/>
              <w:rPr>
                <w:sz w:val="15"/>
              </w:rPr>
            </w:pPr>
            <w:r>
              <w:rPr>
                <w:w w:val="95"/>
                <w:sz w:val="15"/>
              </w:rPr>
              <w:t>5.717,92</w:t>
            </w:r>
          </w:p>
        </w:tc>
        <w:tc>
          <w:tcPr>
            <w:tcW w:w="1131" w:type="dxa"/>
          </w:tcPr>
          <w:p>
            <w:pPr>
              <w:pStyle w:val="TableParagraph"/>
              <w:spacing w:line="147" w:lineRule="exact" w:before="0"/>
              <w:ind w:right="14"/>
              <w:rPr>
                <w:sz w:val="15"/>
              </w:rPr>
            </w:pPr>
            <w:r>
              <w:rPr>
                <w:w w:val="95"/>
                <w:sz w:val="15"/>
              </w:rPr>
              <w:t>5717,92</w:t>
            </w:r>
          </w:p>
        </w:tc>
      </w:tr>
      <w:tr>
        <w:trPr>
          <w:trHeight w:val="167" w:hRule="atLeast"/>
        </w:trPr>
        <w:tc>
          <w:tcPr>
            <w:tcW w:w="5733" w:type="dxa"/>
          </w:tcPr>
          <w:p>
            <w:pPr>
              <w:pStyle w:val="TableParagraph"/>
              <w:spacing w:line="147" w:lineRule="exact" w:before="0"/>
              <w:ind w:left="30"/>
              <w:jc w:val="left"/>
              <w:rPr>
                <w:sz w:val="15"/>
              </w:rPr>
            </w:pPr>
            <w:r>
              <w:rPr>
                <w:sz w:val="15"/>
              </w:rPr>
              <w:t>1142000000 Reservas por capital autorizado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1143000000 Reservas por fondo de comercio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1144000000 Reservas x acciones propias aceptadas en garantía</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1150000000 Reservas x pérd. y ganancias actuariales y otros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1190000000 Diferencias por ajustes del capital a euros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5" w:lineRule="exact" w:before="3"/>
              <w:ind w:left="30"/>
              <w:jc w:val="left"/>
              <w:rPr>
                <w:b/>
                <w:sz w:val="15"/>
              </w:rPr>
            </w:pPr>
            <w:r>
              <w:rPr>
                <w:b/>
                <w:sz w:val="15"/>
              </w:rPr>
              <w:t>III. Excedentes de ejercicios anteriores</w:t>
            </w:r>
          </w:p>
        </w:tc>
        <w:tc>
          <w:tcPr>
            <w:tcW w:w="1085" w:type="dxa"/>
          </w:tcPr>
          <w:p>
            <w:pPr>
              <w:pStyle w:val="TableParagraph"/>
              <w:spacing w:line="145" w:lineRule="exact" w:before="3"/>
              <w:ind w:right="14"/>
              <w:rPr>
                <w:b/>
                <w:sz w:val="15"/>
              </w:rPr>
            </w:pPr>
            <w:r>
              <w:rPr>
                <w:b/>
                <w:w w:val="95"/>
                <w:sz w:val="15"/>
              </w:rPr>
              <w:t>-146.808,33</w:t>
            </w:r>
          </w:p>
        </w:tc>
        <w:tc>
          <w:tcPr>
            <w:tcW w:w="1611" w:type="dxa"/>
          </w:tcPr>
          <w:p>
            <w:pPr>
              <w:pStyle w:val="TableParagraph"/>
              <w:spacing w:line="145" w:lineRule="exact" w:before="3"/>
              <w:ind w:right="14"/>
              <w:rPr>
                <w:b/>
                <w:sz w:val="15"/>
              </w:rPr>
            </w:pPr>
            <w:r>
              <w:rPr>
                <w:b/>
                <w:w w:val="95"/>
                <w:sz w:val="15"/>
              </w:rPr>
              <w:t>-147.083,33</w:t>
            </w:r>
          </w:p>
        </w:tc>
        <w:tc>
          <w:tcPr>
            <w:tcW w:w="1131" w:type="dxa"/>
          </w:tcPr>
          <w:p>
            <w:pPr>
              <w:pStyle w:val="TableParagraph"/>
              <w:spacing w:line="145" w:lineRule="exact" w:before="3"/>
              <w:ind w:right="15"/>
              <w:rPr>
                <w:b/>
                <w:sz w:val="15"/>
              </w:rPr>
            </w:pPr>
            <w:r>
              <w:rPr>
                <w:b/>
                <w:w w:val="95"/>
                <w:sz w:val="15"/>
              </w:rPr>
              <w:t>-147.083,33</w:t>
            </w:r>
          </w:p>
        </w:tc>
      </w:tr>
      <w:tr>
        <w:trPr>
          <w:trHeight w:val="167" w:hRule="atLeast"/>
        </w:trPr>
        <w:tc>
          <w:tcPr>
            <w:tcW w:w="5733" w:type="dxa"/>
          </w:tcPr>
          <w:p>
            <w:pPr>
              <w:pStyle w:val="TableParagraph"/>
              <w:spacing w:line="147" w:lineRule="exact" w:before="1"/>
              <w:ind w:left="30"/>
              <w:jc w:val="left"/>
              <w:rPr>
                <w:sz w:val="15"/>
              </w:rPr>
            </w:pPr>
            <w:r>
              <w:rPr>
                <w:sz w:val="15"/>
              </w:rPr>
              <w:t>1. Remanente</w:t>
            </w:r>
          </w:p>
        </w:tc>
        <w:tc>
          <w:tcPr>
            <w:tcW w:w="1085" w:type="dxa"/>
          </w:tcPr>
          <w:p>
            <w:pPr>
              <w:pStyle w:val="TableParagraph"/>
              <w:spacing w:line="147" w:lineRule="exact" w:before="1"/>
              <w:ind w:right="14"/>
              <w:rPr>
                <w:sz w:val="15"/>
              </w:rPr>
            </w:pPr>
            <w:r>
              <w:rPr>
                <w:w w:val="95"/>
                <w:sz w:val="15"/>
              </w:rPr>
              <w:t>281.863,96</w:t>
            </w:r>
          </w:p>
        </w:tc>
        <w:tc>
          <w:tcPr>
            <w:tcW w:w="1611" w:type="dxa"/>
          </w:tcPr>
          <w:p>
            <w:pPr>
              <w:pStyle w:val="TableParagraph"/>
              <w:spacing w:line="147" w:lineRule="exact" w:before="1"/>
              <w:ind w:right="14"/>
              <w:rPr>
                <w:sz w:val="15"/>
              </w:rPr>
            </w:pPr>
            <w:r>
              <w:rPr>
                <w:w w:val="95"/>
                <w:sz w:val="15"/>
              </w:rPr>
              <w:t>281.588,96</w:t>
            </w:r>
          </w:p>
        </w:tc>
        <w:tc>
          <w:tcPr>
            <w:tcW w:w="1131" w:type="dxa"/>
          </w:tcPr>
          <w:p>
            <w:pPr>
              <w:pStyle w:val="TableParagraph"/>
              <w:spacing w:line="147" w:lineRule="exact" w:before="1"/>
              <w:ind w:right="15"/>
              <w:rPr>
                <w:sz w:val="15"/>
              </w:rPr>
            </w:pPr>
            <w:r>
              <w:rPr>
                <w:w w:val="95"/>
                <w:sz w:val="15"/>
              </w:rPr>
              <w:t>281.588,96</w:t>
            </w:r>
          </w:p>
        </w:tc>
      </w:tr>
      <w:tr>
        <w:trPr>
          <w:trHeight w:val="167" w:hRule="atLeast"/>
        </w:trPr>
        <w:tc>
          <w:tcPr>
            <w:tcW w:w="5733" w:type="dxa"/>
          </w:tcPr>
          <w:p>
            <w:pPr>
              <w:pStyle w:val="TableParagraph"/>
              <w:spacing w:line="147" w:lineRule="exact" w:before="0"/>
              <w:ind w:left="30"/>
              <w:jc w:val="left"/>
              <w:rPr>
                <w:sz w:val="15"/>
              </w:rPr>
            </w:pPr>
            <w:r>
              <w:rPr>
                <w:sz w:val="15"/>
              </w:rPr>
              <w:t>1200000000 Remanente</w:t>
            </w:r>
          </w:p>
        </w:tc>
        <w:tc>
          <w:tcPr>
            <w:tcW w:w="1085" w:type="dxa"/>
          </w:tcPr>
          <w:p>
            <w:pPr>
              <w:pStyle w:val="TableParagraph"/>
              <w:spacing w:line="147" w:lineRule="exact" w:before="0"/>
              <w:ind w:right="14"/>
              <w:rPr>
                <w:sz w:val="15"/>
              </w:rPr>
            </w:pPr>
            <w:r>
              <w:rPr>
                <w:w w:val="95"/>
                <w:sz w:val="15"/>
              </w:rPr>
              <w:t>281.863,96</w:t>
            </w:r>
          </w:p>
        </w:tc>
        <w:tc>
          <w:tcPr>
            <w:tcW w:w="1611" w:type="dxa"/>
          </w:tcPr>
          <w:p>
            <w:pPr>
              <w:pStyle w:val="TableParagraph"/>
              <w:spacing w:line="147" w:lineRule="exact" w:before="0"/>
              <w:ind w:right="14"/>
              <w:rPr>
                <w:sz w:val="15"/>
              </w:rPr>
            </w:pPr>
            <w:r>
              <w:rPr>
                <w:w w:val="95"/>
                <w:sz w:val="15"/>
              </w:rPr>
              <w:t>281.588,96</w:t>
            </w:r>
          </w:p>
        </w:tc>
        <w:tc>
          <w:tcPr>
            <w:tcW w:w="1131" w:type="dxa"/>
          </w:tcPr>
          <w:p>
            <w:pPr>
              <w:pStyle w:val="TableParagraph"/>
              <w:spacing w:line="147" w:lineRule="exact" w:before="0"/>
              <w:ind w:right="15"/>
              <w:rPr>
                <w:sz w:val="15"/>
              </w:rPr>
            </w:pPr>
            <w:r>
              <w:rPr>
                <w:w w:val="95"/>
                <w:sz w:val="15"/>
              </w:rPr>
              <w:t>281.588,96</w:t>
            </w:r>
          </w:p>
        </w:tc>
      </w:tr>
      <w:tr>
        <w:trPr>
          <w:trHeight w:val="167" w:hRule="atLeast"/>
        </w:trPr>
        <w:tc>
          <w:tcPr>
            <w:tcW w:w="5733" w:type="dxa"/>
          </w:tcPr>
          <w:p>
            <w:pPr>
              <w:pStyle w:val="TableParagraph"/>
              <w:spacing w:line="147" w:lineRule="exact" w:before="0"/>
              <w:ind w:left="30"/>
              <w:jc w:val="left"/>
              <w:rPr>
                <w:sz w:val="15"/>
              </w:rPr>
            </w:pPr>
            <w:r>
              <w:rPr>
                <w:sz w:val="15"/>
              </w:rPr>
              <w:t>2. (Excedentes negativos de ejercicios anteriores)</w:t>
            </w:r>
          </w:p>
        </w:tc>
        <w:tc>
          <w:tcPr>
            <w:tcW w:w="1085" w:type="dxa"/>
          </w:tcPr>
          <w:p>
            <w:pPr>
              <w:pStyle w:val="TableParagraph"/>
              <w:spacing w:line="147" w:lineRule="exact" w:before="0"/>
              <w:ind w:right="14"/>
              <w:rPr>
                <w:sz w:val="15"/>
              </w:rPr>
            </w:pPr>
            <w:r>
              <w:rPr>
                <w:w w:val="95"/>
                <w:sz w:val="15"/>
              </w:rPr>
              <w:t>-428.672,29</w:t>
            </w:r>
          </w:p>
        </w:tc>
        <w:tc>
          <w:tcPr>
            <w:tcW w:w="1611" w:type="dxa"/>
          </w:tcPr>
          <w:p>
            <w:pPr>
              <w:pStyle w:val="TableParagraph"/>
              <w:spacing w:line="147" w:lineRule="exact" w:before="0"/>
              <w:ind w:right="14"/>
              <w:rPr>
                <w:sz w:val="15"/>
              </w:rPr>
            </w:pPr>
            <w:r>
              <w:rPr>
                <w:w w:val="95"/>
                <w:sz w:val="15"/>
              </w:rPr>
              <w:t>-428.672,29</w:t>
            </w:r>
          </w:p>
        </w:tc>
        <w:tc>
          <w:tcPr>
            <w:tcW w:w="1131" w:type="dxa"/>
          </w:tcPr>
          <w:p>
            <w:pPr>
              <w:pStyle w:val="TableParagraph"/>
              <w:spacing w:line="147" w:lineRule="exact" w:before="0"/>
              <w:ind w:right="15"/>
              <w:rPr>
                <w:sz w:val="15"/>
              </w:rPr>
            </w:pPr>
            <w:r>
              <w:rPr>
                <w:w w:val="95"/>
                <w:sz w:val="15"/>
              </w:rPr>
              <w:t>-428.672,29</w:t>
            </w:r>
          </w:p>
        </w:tc>
      </w:tr>
      <w:tr>
        <w:trPr>
          <w:trHeight w:val="167" w:hRule="atLeast"/>
        </w:trPr>
        <w:tc>
          <w:tcPr>
            <w:tcW w:w="5733" w:type="dxa"/>
          </w:tcPr>
          <w:p>
            <w:pPr>
              <w:pStyle w:val="TableParagraph"/>
              <w:spacing w:line="147" w:lineRule="exact" w:before="0"/>
              <w:ind w:left="30"/>
              <w:jc w:val="left"/>
              <w:rPr>
                <w:sz w:val="15"/>
              </w:rPr>
            </w:pPr>
            <w:r>
              <w:rPr>
                <w:sz w:val="15"/>
              </w:rPr>
              <w:t>1210000000 Resultados negativos de ejercicios anteriores</w:t>
            </w:r>
          </w:p>
        </w:tc>
        <w:tc>
          <w:tcPr>
            <w:tcW w:w="1085" w:type="dxa"/>
          </w:tcPr>
          <w:p>
            <w:pPr>
              <w:pStyle w:val="TableParagraph"/>
              <w:spacing w:line="147" w:lineRule="exact" w:before="0"/>
              <w:ind w:right="14"/>
              <w:rPr>
                <w:sz w:val="15"/>
              </w:rPr>
            </w:pPr>
            <w:r>
              <w:rPr>
                <w:w w:val="95"/>
                <w:sz w:val="15"/>
              </w:rPr>
              <w:t>-428.672,29</w:t>
            </w:r>
          </w:p>
        </w:tc>
        <w:tc>
          <w:tcPr>
            <w:tcW w:w="1611" w:type="dxa"/>
          </w:tcPr>
          <w:p>
            <w:pPr>
              <w:pStyle w:val="TableParagraph"/>
              <w:spacing w:line="147" w:lineRule="exact" w:before="0"/>
              <w:ind w:right="14"/>
              <w:rPr>
                <w:sz w:val="15"/>
              </w:rPr>
            </w:pPr>
            <w:r>
              <w:rPr>
                <w:w w:val="95"/>
                <w:sz w:val="15"/>
              </w:rPr>
              <w:t>-428.672,29</w:t>
            </w:r>
          </w:p>
        </w:tc>
        <w:tc>
          <w:tcPr>
            <w:tcW w:w="1131" w:type="dxa"/>
          </w:tcPr>
          <w:p>
            <w:pPr>
              <w:pStyle w:val="TableParagraph"/>
              <w:spacing w:line="147" w:lineRule="exact" w:before="0"/>
              <w:ind w:right="15"/>
              <w:rPr>
                <w:sz w:val="15"/>
              </w:rPr>
            </w:pPr>
            <w:r>
              <w:rPr>
                <w:w w:val="95"/>
                <w:sz w:val="15"/>
              </w:rPr>
              <w:t>-428.672,29</w:t>
            </w:r>
          </w:p>
        </w:tc>
      </w:tr>
      <w:tr>
        <w:trPr>
          <w:trHeight w:val="167" w:hRule="atLeast"/>
        </w:trPr>
        <w:tc>
          <w:tcPr>
            <w:tcW w:w="5733" w:type="dxa"/>
          </w:tcPr>
          <w:p>
            <w:pPr>
              <w:pStyle w:val="TableParagraph"/>
              <w:spacing w:line="144" w:lineRule="exact" w:before="3"/>
              <w:ind w:left="30"/>
              <w:jc w:val="left"/>
              <w:rPr>
                <w:b/>
                <w:sz w:val="15"/>
              </w:rPr>
            </w:pPr>
            <w:r>
              <w:rPr>
                <w:b/>
                <w:sz w:val="15"/>
              </w:rPr>
              <w:t>IV. Otras aportaciones de fundadores/asociado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1110000000 Otros instrumentos de patrimonio neto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1180000000 Aportaciones de socios o propietarios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V. Excedente del ejercicio (positivo o negativo)</w:t>
            </w:r>
          </w:p>
        </w:tc>
        <w:tc>
          <w:tcPr>
            <w:tcW w:w="1085" w:type="dxa"/>
          </w:tcPr>
          <w:p>
            <w:pPr>
              <w:pStyle w:val="TableParagraph"/>
              <w:spacing w:line="144" w:lineRule="exact" w:before="3"/>
              <w:ind w:right="14"/>
              <w:rPr>
                <w:b/>
                <w:sz w:val="15"/>
              </w:rPr>
            </w:pPr>
            <w:r>
              <w:rPr>
                <w:b/>
                <w:w w:val="95"/>
                <w:sz w:val="15"/>
              </w:rPr>
              <w:t>43.317,21</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1290000000 Resultado del ejercicio</w:t>
            </w:r>
          </w:p>
        </w:tc>
        <w:tc>
          <w:tcPr>
            <w:tcW w:w="1085" w:type="dxa"/>
          </w:tcPr>
          <w:p>
            <w:pPr>
              <w:pStyle w:val="TableParagraph"/>
              <w:spacing w:line="144" w:lineRule="exact" w:before="3"/>
              <w:ind w:right="14"/>
              <w:rPr>
                <w:b/>
                <w:sz w:val="15"/>
              </w:rPr>
            </w:pPr>
            <w:r>
              <w:rPr>
                <w:b/>
                <w:w w:val="95"/>
                <w:sz w:val="15"/>
              </w:rPr>
              <w:t>43.317,21</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A-2) AJUSTES POR CAMBIOS DE VALOR</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 Activos financieros disponibles para la venta</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1330000000 Ajustes valor activos financiero disponibles venta</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II. Operaciones de cobertura</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1340000000 Cobertura de flujos de efectivo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III. Otros</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1360000000 Ajus.valor.activos no corrien. y gr.enaj. para vta</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1370000000 Ingresos fiscales a distribuir varios ejercicios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A-3) SUBVENCIONES, DONACIONES Y LEGADOS RECIBIDOS</w:t>
            </w:r>
          </w:p>
        </w:tc>
        <w:tc>
          <w:tcPr>
            <w:tcW w:w="1085" w:type="dxa"/>
          </w:tcPr>
          <w:p>
            <w:pPr>
              <w:pStyle w:val="TableParagraph"/>
              <w:spacing w:line="144" w:lineRule="exact" w:before="3"/>
              <w:ind w:right="14"/>
              <w:rPr>
                <w:b/>
                <w:sz w:val="15"/>
              </w:rPr>
            </w:pPr>
            <w:r>
              <w:rPr>
                <w:b/>
                <w:w w:val="95"/>
                <w:sz w:val="15"/>
              </w:rPr>
              <w:t>625.581,74</w:t>
            </w:r>
          </w:p>
        </w:tc>
        <w:tc>
          <w:tcPr>
            <w:tcW w:w="1611" w:type="dxa"/>
          </w:tcPr>
          <w:p>
            <w:pPr>
              <w:pStyle w:val="TableParagraph"/>
              <w:spacing w:line="144" w:lineRule="exact" w:before="3"/>
              <w:ind w:right="14"/>
              <w:rPr>
                <w:b/>
                <w:sz w:val="15"/>
              </w:rPr>
            </w:pPr>
            <w:r>
              <w:rPr>
                <w:b/>
                <w:w w:val="95"/>
                <w:sz w:val="15"/>
              </w:rPr>
              <w:t>452.964,66</w:t>
            </w:r>
          </w:p>
        </w:tc>
        <w:tc>
          <w:tcPr>
            <w:tcW w:w="1131" w:type="dxa"/>
          </w:tcPr>
          <w:p>
            <w:pPr>
              <w:pStyle w:val="TableParagraph"/>
              <w:spacing w:line="144" w:lineRule="exact" w:before="3"/>
              <w:ind w:right="15"/>
              <w:rPr>
                <w:b/>
                <w:sz w:val="15"/>
              </w:rPr>
            </w:pPr>
            <w:r>
              <w:rPr>
                <w:b/>
                <w:w w:val="95"/>
                <w:sz w:val="15"/>
              </w:rPr>
              <w:t>1.526.401,10</w:t>
            </w:r>
          </w:p>
        </w:tc>
      </w:tr>
      <w:tr>
        <w:trPr>
          <w:trHeight w:val="167" w:hRule="atLeast"/>
        </w:trPr>
        <w:tc>
          <w:tcPr>
            <w:tcW w:w="5733" w:type="dxa"/>
          </w:tcPr>
          <w:p>
            <w:pPr>
              <w:pStyle w:val="TableParagraph"/>
              <w:spacing w:line="144" w:lineRule="exact" w:before="3"/>
              <w:ind w:left="30"/>
              <w:jc w:val="left"/>
              <w:rPr>
                <w:b/>
                <w:sz w:val="15"/>
              </w:rPr>
            </w:pPr>
            <w:r>
              <w:rPr>
                <w:b/>
                <w:sz w:val="15"/>
              </w:rPr>
              <w:t>I. Subvenciones</w:t>
            </w:r>
          </w:p>
        </w:tc>
        <w:tc>
          <w:tcPr>
            <w:tcW w:w="1085" w:type="dxa"/>
          </w:tcPr>
          <w:p>
            <w:pPr>
              <w:pStyle w:val="TableParagraph"/>
              <w:spacing w:line="144" w:lineRule="exact" w:before="3"/>
              <w:ind w:right="14"/>
              <w:rPr>
                <w:b/>
                <w:sz w:val="15"/>
              </w:rPr>
            </w:pPr>
            <w:r>
              <w:rPr>
                <w:b/>
                <w:w w:val="95"/>
                <w:sz w:val="15"/>
              </w:rPr>
              <w:t>244.051,06</w:t>
            </w:r>
          </w:p>
        </w:tc>
        <w:tc>
          <w:tcPr>
            <w:tcW w:w="1611" w:type="dxa"/>
          </w:tcPr>
          <w:p>
            <w:pPr>
              <w:pStyle w:val="TableParagraph"/>
              <w:spacing w:line="144" w:lineRule="exact" w:before="3"/>
              <w:ind w:right="14"/>
              <w:rPr>
                <w:b/>
                <w:sz w:val="15"/>
              </w:rPr>
            </w:pPr>
            <w:r>
              <w:rPr>
                <w:b/>
                <w:w w:val="95"/>
                <w:sz w:val="15"/>
              </w:rPr>
              <w:t>308.239,94</w:t>
            </w:r>
          </w:p>
        </w:tc>
        <w:tc>
          <w:tcPr>
            <w:tcW w:w="1131" w:type="dxa"/>
          </w:tcPr>
          <w:p>
            <w:pPr>
              <w:pStyle w:val="TableParagraph"/>
              <w:spacing w:line="144" w:lineRule="exact" w:before="3"/>
              <w:ind w:right="15"/>
              <w:rPr>
                <w:b/>
                <w:sz w:val="15"/>
              </w:rPr>
            </w:pPr>
            <w:r>
              <w:rPr>
                <w:b/>
                <w:w w:val="95"/>
                <w:sz w:val="15"/>
              </w:rPr>
              <w:t>402.712,32</w:t>
            </w:r>
          </w:p>
        </w:tc>
      </w:tr>
      <w:tr>
        <w:trPr>
          <w:trHeight w:val="167" w:hRule="atLeast"/>
        </w:trPr>
        <w:tc>
          <w:tcPr>
            <w:tcW w:w="5733" w:type="dxa"/>
          </w:tcPr>
          <w:p>
            <w:pPr>
              <w:pStyle w:val="TableParagraph"/>
              <w:spacing w:line="147" w:lineRule="exact" w:before="0"/>
              <w:ind w:left="30"/>
              <w:jc w:val="left"/>
              <w:rPr>
                <w:sz w:val="15"/>
              </w:rPr>
            </w:pPr>
            <w:r>
              <w:rPr>
                <w:sz w:val="15"/>
              </w:rPr>
              <w:t>1300000000 Subvenciones oficiales de capital</w:t>
            </w:r>
          </w:p>
        </w:tc>
        <w:tc>
          <w:tcPr>
            <w:tcW w:w="1085" w:type="dxa"/>
          </w:tcPr>
          <w:p>
            <w:pPr>
              <w:pStyle w:val="TableParagraph"/>
              <w:spacing w:line="147" w:lineRule="exact" w:before="0"/>
              <w:ind w:right="14"/>
              <w:rPr>
                <w:sz w:val="15"/>
              </w:rPr>
            </w:pPr>
            <w:r>
              <w:rPr>
                <w:w w:val="95"/>
                <w:sz w:val="15"/>
              </w:rPr>
              <w:t>244.051,06</w:t>
            </w:r>
          </w:p>
        </w:tc>
        <w:tc>
          <w:tcPr>
            <w:tcW w:w="1611" w:type="dxa"/>
          </w:tcPr>
          <w:p>
            <w:pPr>
              <w:pStyle w:val="TableParagraph"/>
              <w:spacing w:line="147" w:lineRule="exact" w:before="0"/>
              <w:ind w:right="14"/>
              <w:rPr>
                <w:sz w:val="15"/>
              </w:rPr>
            </w:pPr>
            <w:r>
              <w:rPr>
                <w:w w:val="95"/>
                <w:sz w:val="15"/>
              </w:rPr>
              <w:t>168.854,94</w:t>
            </w:r>
          </w:p>
        </w:tc>
        <w:tc>
          <w:tcPr>
            <w:tcW w:w="1131" w:type="dxa"/>
          </w:tcPr>
          <w:p>
            <w:pPr>
              <w:pStyle w:val="TableParagraph"/>
              <w:spacing w:line="147" w:lineRule="exact" w:before="0"/>
              <w:ind w:right="15"/>
              <w:rPr>
                <w:sz w:val="15"/>
              </w:rPr>
            </w:pPr>
            <w:r>
              <w:rPr>
                <w:w w:val="95"/>
                <w:sz w:val="15"/>
              </w:rPr>
              <w:t>283.327,32</w:t>
            </w:r>
          </w:p>
        </w:tc>
      </w:tr>
      <w:tr>
        <w:trPr>
          <w:trHeight w:val="167" w:hRule="atLeast"/>
        </w:trPr>
        <w:tc>
          <w:tcPr>
            <w:tcW w:w="5733" w:type="dxa"/>
          </w:tcPr>
          <w:p>
            <w:pPr>
              <w:pStyle w:val="TableParagraph"/>
              <w:spacing w:line="147" w:lineRule="exact" w:before="0"/>
              <w:ind w:left="30"/>
              <w:jc w:val="left"/>
              <w:rPr>
                <w:sz w:val="15"/>
              </w:rPr>
            </w:pPr>
            <w:r>
              <w:rPr>
                <w:sz w:val="15"/>
              </w:rPr>
              <w:t>1310000000 Otras subvenciones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w w:val="95"/>
                <w:sz w:val="15"/>
              </w:rPr>
              <w:t>139.385,00</w:t>
            </w:r>
          </w:p>
        </w:tc>
        <w:tc>
          <w:tcPr>
            <w:tcW w:w="1131" w:type="dxa"/>
          </w:tcPr>
          <w:p>
            <w:pPr>
              <w:pStyle w:val="TableParagraph"/>
              <w:spacing w:line="147" w:lineRule="exact" w:before="0"/>
              <w:ind w:right="15"/>
              <w:rPr>
                <w:sz w:val="15"/>
              </w:rPr>
            </w:pPr>
            <w:r>
              <w:rPr>
                <w:w w:val="95"/>
                <w:sz w:val="15"/>
              </w:rPr>
              <w:t>119.385,00</w:t>
            </w:r>
          </w:p>
        </w:tc>
      </w:tr>
      <w:tr>
        <w:trPr>
          <w:trHeight w:val="167" w:hRule="atLeast"/>
        </w:trPr>
        <w:tc>
          <w:tcPr>
            <w:tcW w:w="5733" w:type="dxa"/>
          </w:tcPr>
          <w:p>
            <w:pPr>
              <w:pStyle w:val="TableParagraph"/>
              <w:spacing w:line="144" w:lineRule="exact" w:before="3"/>
              <w:ind w:left="30"/>
              <w:jc w:val="left"/>
              <w:rPr>
                <w:b/>
                <w:sz w:val="15"/>
              </w:rPr>
            </w:pPr>
            <w:r>
              <w:rPr>
                <w:b/>
                <w:sz w:val="15"/>
              </w:rPr>
              <w:t>II. Donaciones y Legados</w:t>
            </w:r>
          </w:p>
        </w:tc>
        <w:tc>
          <w:tcPr>
            <w:tcW w:w="1085" w:type="dxa"/>
          </w:tcPr>
          <w:p>
            <w:pPr>
              <w:pStyle w:val="TableParagraph"/>
              <w:spacing w:line="144" w:lineRule="exact" w:before="3"/>
              <w:ind w:right="14"/>
              <w:rPr>
                <w:b/>
                <w:sz w:val="15"/>
              </w:rPr>
            </w:pPr>
            <w:r>
              <w:rPr>
                <w:b/>
                <w:w w:val="95"/>
                <w:sz w:val="15"/>
              </w:rPr>
              <w:t>381.530,68</w:t>
            </w:r>
          </w:p>
        </w:tc>
        <w:tc>
          <w:tcPr>
            <w:tcW w:w="1611" w:type="dxa"/>
          </w:tcPr>
          <w:p>
            <w:pPr>
              <w:pStyle w:val="TableParagraph"/>
              <w:spacing w:line="144" w:lineRule="exact" w:before="3"/>
              <w:ind w:right="14"/>
              <w:rPr>
                <w:b/>
                <w:sz w:val="15"/>
              </w:rPr>
            </w:pPr>
            <w:r>
              <w:rPr>
                <w:b/>
                <w:w w:val="95"/>
                <w:sz w:val="15"/>
              </w:rPr>
              <w:t>144.724,72</w:t>
            </w:r>
          </w:p>
        </w:tc>
        <w:tc>
          <w:tcPr>
            <w:tcW w:w="1131" w:type="dxa"/>
          </w:tcPr>
          <w:p>
            <w:pPr>
              <w:pStyle w:val="TableParagraph"/>
              <w:spacing w:line="144" w:lineRule="exact" w:before="3"/>
              <w:ind w:right="15"/>
              <w:rPr>
                <w:b/>
                <w:sz w:val="15"/>
              </w:rPr>
            </w:pPr>
            <w:r>
              <w:rPr>
                <w:b/>
                <w:w w:val="95"/>
                <w:sz w:val="15"/>
              </w:rPr>
              <w:t>1.123.688,78</w:t>
            </w:r>
          </w:p>
        </w:tc>
      </w:tr>
      <w:tr>
        <w:trPr>
          <w:trHeight w:val="167" w:hRule="atLeast"/>
        </w:trPr>
        <w:tc>
          <w:tcPr>
            <w:tcW w:w="5733" w:type="dxa"/>
          </w:tcPr>
          <w:p>
            <w:pPr>
              <w:pStyle w:val="TableParagraph"/>
              <w:spacing w:line="147" w:lineRule="exact" w:before="0"/>
              <w:ind w:left="30"/>
              <w:jc w:val="left"/>
              <w:rPr>
                <w:sz w:val="15"/>
              </w:rPr>
            </w:pPr>
            <w:r>
              <w:rPr>
                <w:sz w:val="15"/>
              </w:rPr>
              <w:t>1320000000 Donaciones y legado de capital</w:t>
            </w:r>
          </w:p>
        </w:tc>
        <w:tc>
          <w:tcPr>
            <w:tcW w:w="1085" w:type="dxa"/>
          </w:tcPr>
          <w:p>
            <w:pPr>
              <w:pStyle w:val="TableParagraph"/>
              <w:spacing w:line="147" w:lineRule="exact" w:before="0"/>
              <w:ind w:right="14"/>
              <w:rPr>
                <w:sz w:val="15"/>
              </w:rPr>
            </w:pPr>
            <w:r>
              <w:rPr>
                <w:w w:val="95"/>
                <w:sz w:val="15"/>
              </w:rPr>
              <w:t>381.530,68</w:t>
            </w:r>
          </w:p>
        </w:tc>
        <w:tc>
          <w:tcPr>
            <w:tcW w:w="1611" w:type="dxa"/>
          </w:tcPr>
          <w:p>
            <w:pPr>
              <w:pStyle w:val="TableParagraph"/>
              <w:spacing w:line="147" w:lineRule="exact" w:before="0"/>
              <w:ind w:right="14"/>
              <w:rPr>
                <w:sz w:val="15"/>
              </w:rPr>
            </w:pPr>
            <w:r>
              <w:rPr>
                <w:w w:val="95"/>
                <w:sz w:val="15"/>
              </w:rPr>
              <w:t>144.724,72</w:t>
            </w:r>
          </w:p>
        </w:tc>
        <w:tc>
          <w:tcPr>
            <w:tcW w:w="1131" w:type="dxa"/>
          </w:tcPr>
          <w:p>
            <w:pPr>
              <w:pStyle w:val="TableParagraph"/>
              <w:spacing w:line="147" w:lineRule="exact" w:before="0"/>
              <w:ind w:right="15"/>
              <w:rPr>
                <w:sz w:val="15"/>
              </w:rPr>
            </w:pPr>
            <w:r>
              <w:rPr>
                <w:w w:val="95"/>
                <w:sz w:val="15"/>
              </w:rPr>
              <w:t>1.123.688,78</w:t>
            </w:r>
          </w:p>
        </w:tc>
      </w:tr>
      <w:tr>
        <w:trPr>
          <w:trHeight w:val="167" w:hRule="atLeast"/>
        </w:trPr>
        <w:tc>
          <w:tcPr>
            <w:tcW w:w="5733" w:type="dxa"/>
          </w:tcPr>
          <w:p>
            <w:pPr>
              <w:pStyle w:val="TableParagraph"/>
              <w:spacing w:line="147" w:lineRule="exact" w:before="0"/>
              <w:ind w:left="30"/>
              <w:jc w:val="left"/>
              <w:rPr>
                <w:sz w:val="15"/>
              </w:rPr>
            </w:pPr>
            <w:r>
              <w:rPr>
                <w:sz w:val="15"/>
              </w:rPr>
              <w:t>1330000001 Otras donaciones y legado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B) PASIVO NO CORRIENTE</w:t>
            </w:r>
          </w:p>
        </w:tc>
        <w:tc>
          <w:tcPr>
            <w:tcW w:w="1085" w:type="dxa"/>
          </w:tcPr>
          <w:p>
            <w:pPr>
              <w:pStyle w:val="TableParagraph"/>
              <w:spacing w:line="144" w:lineRule="exact" w:before="3"/>
              <w:ind w:right="14"/>
              <w:rPr>
                <w:b/>
                <w:sz w:val="15"/>
              </w:rPr>
            </w:pPr>
            <w:r>
              <w:rPr>
                <w:b/>
                <w:w w:val="95"/>
                <w:sz w:val="15"/>
              </w:rPr>
              <w:t>40.851,89</w:t>
            </w:r>
          </w:p>
        </w:tc>
        <w:tc>
          <w:tcPr>
            <w:tcW w:w="1611" w:type="dxa"/>
          </w:tcPr>
          <w:p>
            <w:pPr>
              <w:pStyle w:val="TableParagraph"/>
              <w:spacing w:line="144" w:lineRule="exact" w:before="3"/>
              <w:ind w:right="14"/>
              <w:rPr>
                <w:b/>
                <w:sz w:val="15"/>
              </w:rPr>
            </w:pPr>
            <w:r>
              <w:rPr>
                <w:b/>
                <w:w w:val="95"/>
                <w:sz w:val="15"/>
              </w:rPr>
              <w:t>23.410,38</w:t>
            </w:r>
          </w:p>
        </w:tc>
        <w:tc>
          <w:tcPr>
            <w:tcW w:w="1131" w:type="dxa"/>
          </w:tcPr>
          <w:p>
            <w:pPr>
              <w:pStyle w:val="TableParagraph"/>
              <w:spacing w:line="144" w:lineRule="exact" w:before="3"/>
              <w:ind w:right="14"/>
              <w:rPr>
                <w:b/>
                <w:sz w:val="15"/>
              </w:rPr>
            </w:pPr>
            <w:r>
              <w:rPr>
                <w:b/>
                <w:w w:val="95"/>
                <w:sz w:val="15"/>
              </w:rPr>
              <w:t>40.675,57</w:t>
            </w:r>
          </w:p>
        </w:tc>
      </w:tr>
      <w:tr>
        <w:trPr>
          <w:trHeight w:val="167" w:hRule="atLeast"/>
        </w:trPr>
        <w:tc>
          <w:tcPr>
            <w:tcW w:w="5733" w:type="dxa"/>
          </w:tcPr>
          <w:p>
            <w:pPr>
              <w:pStyle w:val="TableParagraph"/>
              <w:spacing w:line="144" w:lineRule="exact" w:before="3"/>
              <w:ind w:left="30"/>
              <w:jc w:val="left"/>
              <w:rPr>
                <w:b/>
                <w:sz w:val="15"/>
              </w:rPr>
            </w:pPr>
            <w:r>
              <w:rPr>
                <w:b/>
                <w:sz w:val="15"/>
              </w:rPr>
              <w:t>I. PROVISIONES A LARGO PLAZO</w:t>
            </w:r>
          </w:p>
        </w:tc>
        <w:tc>
          <w:tcPr>
            <w:tcW w:w="1085" w:type="dxa"/>
          </w:tcPr>
          <w:p>
            <w:pPr>
              <w:pStyle w:val="TableParagraph"/>
              <w:spacing w:line="147" w:lineRule="exact" w:before="0"/>
              <w:ind w:right="14"/>
              <w:rPr>
                <w:sz w:val="15"/>
              </w:rPr>
            </w:pPr>
            <w:r>
              <w:rPr>
                <w:w w:val="95"/>
                <w:sz w:val="15"/>
              </w:rPr>
              <w:t>33.430,12</w:t>
            </w:r>
          </w:p>
        </w:tc>
        <w:tc>
          <w:tcPr>
            <w:tcW w:w="1611" w:type="dxa"/>
          </w:tcPr>
          <w:p>
            <w:pPr>
              <w:pStyle w:val="TableParagraph"/>
              <w:spacing w:line="147" w:lineRule="exact" w:before="0"/>
              <w:ind w:right="14"/>
              <w:rPr>
                <w:sz w:val="15"/>
              </w:rPr>
            </w:pPr>
            <w:r>
              <w:rPr>
                <w:w w:val="95"/>
                <w:sz w:val="15"/>
              </w:rPr>
              <w:t>12.723,03</w:t>
            </w:r>
          </w:p>
        </w:tc>
        <w:tc>
          <w:tcPr>
            <w:tcW w:w="1131" w:type="dxa"/>
          </w:tcPr>
          <w:p>
            <w:pPr>
              <w:pStyle w:val="TableParagraph"/>
              <w:spacing w:line="147" w:lineRule="exact" w:before="0"/>
              <w:ind w:right="14"/>
              <w:rPr>
                <w:sz w:val="15"/>
              </w:rPr>
            </w:pPr>
            <w:r>
              <w:rPr>
                <w:w w:val="95"/>
                <w:sz w:val="15"/>
              </w:rPr>
              <w:t>29.988,22</w:t>
            </w:r>
          </w:p>
        </w:tc>
      </w:tr>
      <w:tr>
        <w:trPr>
          <w:trHeight w:val="167" w:hRule="atLeast"/>
        </w:trPr>
        <w:tc>
          <w:tcPr>
            <w:tcW w:w="5733" w:type="dxa"/>
          </w:tcPr>
          <w:p>
            <w:pPr>
              <w:pStyle w:val="TableParagraph"/>
              <w:spacing w:line="147" w:lineRule="exact" w:before="0"/>
              <w:ind w:left="30"/>
              <w:jc w:val="left"/>
              <w:rPr>
                <w:sz w:val="15"/>
              </w:rPr>
            </w:pPr>
            <w:r>
              <w:rPr>
                <w:sz w:val="15"/>
              </w:rPr>
              <w:t>1. Obligaciones por prestaciones a largo plazo al personal</w:t>
            </w:r>
          </w:p>
        </w:tc>
        <w:tc>
          <w:tcPr>
            <w:tcW w:w="1085" w:type="dxa"/>
          </w:tcPr>
          <w:p>
            <w:pPr>
              <w:pStyle w:val="TableParagraph"/>
              <w:spacing w:line="147" w:lineRule="exact" w:before="0"/>
              <w:ind w:right="14"/>
              <w:rPr>
                <w:sz w:val="15"/>
              </w:rPr>
            </w:pPr>
            <w:r>
              <w:rPr>
                <w:w w:val="95"/>
                <w:sz w:val="15"/>
              </w:rPr>
              <w:t>33.430,12</w:t>
            </w:r>
          </w:p>
        </w:tc>
        <w:tc>
          <w:tcPr>
            <w:tcW w:w="1611" w:type="dxa"/>
          </w:tcPr>
          <w:p>
            <w:pPr>
              <w:pStyle w:val="TableParagraph"/>
              <w:spacing w:line="147" w:lineRule="exact" w:before="0"/>
              <w:ind w:right="14"/>
              <w:rPr>
                <w:sz w:val="15"/>
              </w:rPr>
            </w:pPr>
            <w:r>
              <w:rPr>
                <w:w w:val="95"/>
                <w:sz w:val="15"/>
              </w:rPr>
              <w:t>12.723,03</w:t>
            </w:r>
          </w:p>
        </w:tc>
        <w:tc>
          <w:tcPr>
            <w:tcW w:w="1131" w:type="dxa"/>
          </w:tcPr>
          <w:p>
            <w:pPr>
              <w:pStyle w:val="TableParagraph"/>
              <w:spacing w:line="147" w:lineRule="exact" w:before="0"/>
              <w:ind w:right="14"/>
              <w:rPr>
                <w:sz w:val="15"/>
              </w:rPr>
            </w:pPr>
            <w:r>
              <w:rPr>
                <w:w w:val="95"/>
                <w:sz w:val="15"/>
              </w:rPr>
              <w:t>29.988,22</w:t>
            </w:r>
          </w:p>
        </w:tc>
      </w:tr>
      <w:tr>
        <w:trPr>
          <w:trHeight w:val="167" w:hRule="atLeast"/>
        </w:trPr>
        <w:tc>
          <w:tcPr>
            <w:tcW w:w="5733" w:type="dxa"/>
          </w:tcPr>
          <w:p>
            <w:pPr>
              <w:pStyle w:val="TableParagraph"/>
              <w:spacing w:line="147" w:lineRule="exact" w:before="0"/>
              <w:ind w:left="30"/>
              <w:jc w:val="left"/>
              <w:rPr>
                <w:sz w:val="15"/>
              </w:rPr>
            </w:pPr>
            <w:r>
              <w:rPr>
                <w:sz w:val="15"/>
              </w:rPr>
              <w:t>1400000000 Provisión x retribuciones largo plazo al personal</w:t>
            </w:r>
          </w:p>
        </w:tc>
        <w:tc>
          <w:tcPr>
            <w:tcW w:w="1085" w:type="dxa"/>
          </w:tcPr>
          <w:p>
            <w:pPr>
              <w:pStyle w:val="TableParagraph"/>
              <w:spacing w:line="147" w:lineRule="exact" w:before="0"/>
              <w:ind w:right="14"/>
              <w:rPr>
                <w:sz w:val="15"/>
              </w:rPr>
            </w:pPr>
            <w:r>
              <w:rPr>
                <w:w w:val="95"/>
                <w:sz w:val="15"/>
              </w:rPr>
              <w:t>33.430,12</w:t>
            </w:r>
          </w:p>
        </w:tc>
        <w:tc>
          <w:tcPr>
            <w:tcW w:w="1611" w:type="dxa"/>
          </w:tcPr>
          <w:p>
            <w:pPr>
              <w:pStyle w:val="TableParagraph"/>
              <w:spacing w:line="147" w:lineRule="exact" w:before="0"/>
              <w:ind w:right="14"/>
              <w:rPr>
                <w:sz w:val="15"/>
              </w:rPr>
            </w:pPr>
            <w:r>
              <w:rPr>
                <w:w w:val="95"/>
                <w:sz w:val="15"/>
              </w:rPr>
              <w:t>12.723,03</w:t>
            </w:r>
          </w:p>
        </w:tc>
        <w:tc>
          <w:tcPr>
            <w:tcW w:w="1131" w:type="dxa"/>
          </w:tcPr>
          <w:p>
            <w:pPr>
              <w:pStyle w:val="TableParagraph"/>
              <w:spacing w:line="147" w:lineRule="exact" w:before="0"/>
              <w:ind w:right="14"/>
              <w:rPr>
                <w:sz w:val="15"/>
              </w:rPr>
            </w:pPr>
            <w:r>
              <w:rPr>
                <w:w w:val="95"/>
                <w:sz w:val="15"/>
              </w:rPr>
              <w:t>29.988,22</w:t>
            </w:r>
          </w:p>
        </w:tc>
      </w:tr>
      <w:tr>
        <w:trPr>
          <w:trHeight w:val="167" w:hRule="atLeast"/>
        </w:trPr>
        <w:tc>
          <w:tcPr>
            <w:tcW w:w="5733" w:type="dxa"/>
          </w:tcPr>
          <w:p>
            <w:pPr>
              <w:pStyle w:val="TableParagraph"/>
              <w:spacing w:line="147" w:lineRule="exact" w:before="0"/>
              <w:ind w:left="30"/>
              <w:jc w:val="left"/>
              <w:rPr>
                <w:sz w:val="15"/>
              </w:rPr>
            </w:pPr>
            <w:r>
              <w:rPr>
                <w:sz w:val="15"/>
              </w:rPr>
              <w:t>2. Actuaciones medioambientales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1450000000 Provisión para actuaciones medioambientales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3. Provisiones por reestructuración</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1460000000 Provisión para reestructuraciones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 Otras provisiones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1410000000 Provisión para impuestos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1420000000 Provisión para otras responsabilidades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1430000000 Provisión x desmant., retiro o rehab. Inmovilizado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1"/>
              <w:ind w:left="30"/>
              <w:jc w:val="left"/>
              <w:rPr>
                <w:sz w:val="15"/>
              </w:rPr>
            </w:pPr>
            <w:r>
              <w:rPr>
                <w:sz w:val="15"/>
              </w:rPr>
              <w:t>1470000000 Provisión x transac.con pagos en instr.patrimonio</w:t>
            </w:r>
          </w:p>
        </w:tc>
        <w:tc>
          <w:tcPr>
            <w:tcW w:w="1085" w:type="dxa"/>
          </w:tcPr>
          <w:p>
            <w:pPr>
              <w:pStyle w:val="TableParagraph"/>
              <w:spacing w:line="147" w:lineRule="exact" w:before="1"/>
              <w:ind w:right="14"/>
              <w:rPr>
                <w:sz w:val="15"/>
              </w:rPr>
            </w:pPr>
            <w:r>
              <w:rPr>
                <w:sz w:val="15"/>
              </w:rPr>
              <w:t>0,00</w:t>
            </w:r>
          </w:p>
        </w:tc>
        <w:tc>
          <w:tcPr>
            <w:tcW w:w="1611" w:type="dxa"/>
          </w:tcPr>
          <w:p>
            <w:pPr>
              <w:pStyle w:val="TableParagraph"/>
              <w:spacing w:line="147" w:lineRule="exact" w:before="1"/>
              <w:ind w:right="14"/>
              <w:rPr>
                <w:sz w:val="15"/>
              </w:rPr>
            </w:pPr>
            <w:r>
              <w:rPr>
                <w:sz w:val="15"/>
              </w:rPr>
              <w:t>0,00</w:t>
            </w:r>
          </w:p>
        </w:tc>
        <w:tc>
          <w:tcPr>
            <w:tcW w:w="1131" w:type="dxa"/>
          </w:tcPr>
          <w:p>
            <w:pPr>
              <w:pStyle w:val="TableParagraph"/>
              <w:spacing w:line="147" w:lineRule="exact" w:before="1"/>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II. DEUDAS A LARGO PLAZO</w:t>
            </w:r>
          </w:p>
        </w:tc>
        <w:tc>
          <w:tcPr>
            <w:tcW w:w="1085" w:type="dxa"/>
          </w:tcPr>
          <w:p>
            <w:pPr>
              <w:pStyle w:val="TableParagraph"/>
              <w:spacing w:line="144" w:lineRule="exact" w:before="3"/>
              <w:ind w:right="14"/>
              <w:rPr>
                <w:b/>
                <w:sz w:val="15"/>
              </w:rPr>
            </w:pPr>
            <w:r>
              <w:rPr>
                <w:b/>
                <w:w w:val="95"/>
                <w:sz w:val="15"/>
              </w:rPr>
              <w:t>7.421,77</w:t>
            </w:r>
          </w:p>
        </w:tc>
        <w:tc>
          <w:tcPr>
            <w:tcW w:w="1611" w:type="dxa"/>
          </w:tcPr>
          <w:p>
            <w:pPr>
              <w:pStyle w:val="TableParagraph"/>
              <w:spacing w:line="144" w:lineRule="exact" w:before="3"/>
              <w:ind w:right="14"/>
              <w:rPr>
                <w:b/>
                <w:sz w:val="15"/>
              </w:rPr>
            </w:pPr>
            <w:r>
              <w:rPr>
                <w:b/>
                <w:w w:val="95"/>
                <w:sz w:val="15"/>
              </w:rPr>
              <w:t>10.687,35</w:t>
            </w:r>
          </w:p>
        </w:tc>
        <w:tc>
          <w:tcPr>
            <w:tcW w:w="1131" w:type="dxa"/>
          </w:tcPr>
          <w:p>
            <w:pPr>
              <w:pStyle w:val="TableParagraph"/>
              <w:spacing w:line="144" w:lineRule="exact" w:before="3"/>
              <w:ind w:right="14"/>
              <w:rPr>
                <w:b/>
                <w:sz w:val="15"/>
              </w:rPr>
            </w:pPr>
            <w:r>
              <w:rPr>
                <w:b/>
                <w:w w:val="95"/>
                <w:sz w:val="15"/>
              </w:rPr>
              <w:t>10.687,35</w:t>
            </w:r>
          </w:p>
        </w:tc>
      </w:tr>
      <w:tr>
        <w:trPr>
          <w:trHeight w:val="167" w:hRule="atLeast"/>
        </w:trPr>
        <w:tc>
          <w:tcPr>
            <w:tcW w:w="5733" w:type="dxa"/>
          </w:tcPr>
          <w:p>
            <w:pPr>
              <w:pStyle w:val="TableParagraph"/>
              <w:spacing w:line="147" w:lineRule="exact" w:before="0"/>
              <w:ind w:left="30"/>
              <w:jc w:val="left"/>
              <w:rPr>
                <w:sz w:val="15"/>
              </w:rPr>
            </w:pPr>
            <w:r>
              <w:rPr>
                <w:sz w:val="15"/>
              </w:rPr>
              <w:t>1. Obligaciones y otros valores negociables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1770000000 Obligaciones y bonos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1780000000 Obligaciones y bonos convertibles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1790000000 Deudas representadas en otros valores negociables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2. Deudas con entidades de crédito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1605000000 Deudas largo plazo con otras entidades créd.vinc.</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1700000000 Deudas a largo plazo con entidades de crédito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3. Acreedores por arrendamiento financiero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1625000000 Acreedores arren.finan. lp otras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bl>
    <w:p>
      <w:pPr>
        <w:spacing w:after="0" w:line="147" w:lineRule="exact"/>
        <w:rPr>
          <w:sz w:val="15"/>
        </w:rPr>
        <w:sectPr>
          <w:headerReference w:type="default" r:id="rId12"/>
          <w:footerReference w:type="default" r:id="rId13"/>
          <w:pgSz w:w="11910" w:h="16840"/>
          <w:pgMar w:header="1411" w:footer="523" w:top="1660" w:bottom="720" w:left="980" w:right="1140"/>
          <w:pgNumType w:start="7"/>
        </w:sectPr>
      </w:pPr>
    </w:p>
    <w:p>
      <w:pPr>
        <w:pStyle w:val="BodyText"/>
        <w:spacing w:before="9"/>
        <w:rPr>
          <w:b/>
          <w:sz w:val="9"/>
        </w:r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33"/>
        <w:gridCol w:w="1085"/>
        <w:gridCol w:w="1611"/>
        <w:gridCol w:w="1131"/>
      </w:tblGrid>
      <w:tr>
        <w:trPr>
          <w:trHeight w:val="167" w:hRule="atLeast"/>
        </w:trPr>
        <w:tc>
          <w:tcPr>
            <w:tcW w:w="5733" w:type="dxa"/>
            <w:shd w:val="clear" w:color="auto" w:fill="C0C0C0"/>
          </w:tcPr>
          <w:p>
            <w:pPr>
              <w:pStyle w:val="TableParagraph"/>
              <w:spacing w:line="240" w:lineRule="auto" w:before="0"/>
              <w:jc w:val="left"/>
              <w:rPr>
                <w:rFonts w:ascii="Times New Roman"/>
                <w:sz w:val="10"/>
              </w:rPr>
            </w:pPr>
          </w:p>
        </w:tc>
        <w:tc>
          <w:tcPr>
            <w:tcW w:w="1085" w:type="dxa"/>
            <w:shd w:val="clear" w:color="auto" w:fill="C0C0C0"/>
          </w:tcPr>
          <w:p>
            <w:pPr>
              <w:pStyle w:val="TableParagraph"/>
              <w:spacing w:line="144" w:lineRule="exact" w:before="3"/>
              <w:ind w:left="210"/>
              <w:jc w:val="left"/>
              <w:rPr>
                <w:b/>
                <w:sz w:val="15"/>
              </w:rPr>
            </w:pPr>
            <w:r>
              <w:rPr>
                <w:b/>
                <w:sz w:val="15"/>
              </w:rPr>
              <w:t>Real 2023</w:t>
            </w:r>
          </w:p>
        </w:tc>
        <w:tc>
          <w:tcPr>
            <w:tcW w:w="1611" w:type="dxa"/>
            <w:shd w:val="clear" w:color="auto" w:fill="C0C0C0"/>
          </w:tcPr>
          <w:p>
            <w:pPr>
              <w:pStyle w:val="TableParagraph"/>
              <w:spacing w:line="144" w:lineRule="exact" w:before="3"/>
              <w:ind w:left="234"/>
              <w:jc w:val="left"/>
              <w:rPr>
                <w:b/>
                <w:sz w:val="15"/>
              </w:rPr>
            </w:pPr>
            <w:r>
              <w:rPr>
                <w:b/>
                <w:sz w:val="15"/>
              </w:rPr>
              <w:t>Estimación 2024</w:t>
            </w:r>
          </w:p>
        </w:tc>
        <w:tc>
          <w:tcPr>
            <w:tcW w:w="1131" w:type="dxa"/>
            <w:shd w:val="clear" w:color="auto" w:fill="C0C0C0"/>
          </w:tcPr>
          <w:p>
            <w:pPr>
              <w:pStyle w:val="TableParagraph"/>
              <w:spacing w:line="144" w:lineRule="exact" w:before="3"/>
              <w:ind w:right="24"/>
              <w:rPr>
                <w:b/>
                <w:sz w:val="15"/>
              </w:rPr>
            </w:pPr>
            <w:r>
              <w:rPr>
                <w:b/>
                <w:sz w:val="15"/>
              </w:rPr>
              <w:t>Previsión 2025</w:t>
            </w:r>
          </w:p>
        </w:tc>
      </w:tr>
      <w:tr>
        <w:trPr>
          <w:trHeight w:val="167" w:hRule="atLeast"/>
        </w:trPr>
        <w:tc>
          <w:tcPr>
            <w:tcW w:w="5733" w:type="dxa"/>
          </w:tcPr>
          <w:p>
            <w:pPr>
              <w:pStyle w:val="TableParagraph"/>
              <w:spacing w:line="144" w:lineRule="exact" w:before="3"/>
              <w:ind w:left="30"/>
              <w:jc w:val="left"/>
              <w:rPr>
                <w:b/>
                <w:sz w:val="15"/>
              </w:rPr>
            </w:pPr>
            <w:r>
              <w:rPr>
                <w:b/>
                <w:sz w:val="15"/>
              </w:rPr>
              <w:t>2. PASIVO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1740000000 Acreedores x arrendamiento financiero largo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 Derivados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1760000000 Pasivos por derivados financieros a largo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 Otros pasivos financieros</w:t>
            </w:r>
          </w:p>
        </w:tc>
        <w:tc>
          <w:tcPr>
            <w:tcW w:w="1085" w:type="dxa"/>
          </w:tcPr>
          <w:p>
            <w:pPr>
              <w:pStyle w:val="TableParagraph"/>
              <w:spacing w:line="147" w:lineRule="exact" w:before="0"/>
              <w:ind w:right="14"/>
              <w:rPr>
                <w:sz w:val="15"/>
              </w:rPr>
            </w:pPr>
            <w:r>
              <w:rPr>
                <w:w w:val="95"/>
                <w:sz w:val="15"/>
              </w:rPr>
              <w:t>7.421,77</w:t>
            </w:r>
          </w:p>
        </w:tc>
        <w:tc>
          <w:tcPr>
            <w:tcW w:w="1611" w:type="dxa"/>
          </w:tcPr>
          <w:p>
            <w:pPr>
              <w:pStyle w:val="TableParagraph"/>
              <w:spacing w:line="147" w:lineRule="exact" w:before="0"/>
              <w:ind w:right="14"/>
              <w:rPr>
                <w:sz w:val="15"/>
              </w:rPr>
            </w:pPr>
            <w:r>
              <w:rPr>
                <w:w w:val="95"/>
                <w:sz w:val="15"/>
              </w:rPr>
              <w:t>10.687,35</w:t>
            </w:r>
          </w:p>
        </w:tc>
        <w:tc>
          <w:tcPr>
            <w:tcW w:w="1131" w:type="dxa"/>
          </w:tcPr>
          <w:p>
            <w:pPr>
              <w:pStyle w:val="TableParagraph"/>
              <w:spacing w:line="147" w:lineRule="exact" w:before="0"/>
              <w:ind w:right="14"/>
              <w:rPr>
                <w:sz w:val="15"/>
              </w:rPr>
            </w:pPr>
            <w:r>
              <w:rPr>
                <w:w w:val="95"/>
                <w:sz w:val="15"/>
              </w:rPr>
              <w:t>10.687,35</w:t>
            </w:r>
          </w:p>
        </w:tc>
      </w:tr>
      <w:tr>
        <w:trPr>
          <w:trHeight w:val="167" w:hRule="atLeast"/>
        </w:trPr>
        <w:tc>
          <w:tcPr>
            <w:tcW w:w="5733" w:type="dxa"/>
          </w:tcPr>
          <w:p>
            <w:pPr>
              <w:pStyle w:val="TableParagraph"/>
              <w:spacing w:line="147" w:lineRule="exact" w:before="0"/>
              <w:ind w:left="30"/>
              <w:jc w:val="left"/>
              <w:rPr>
                <w:sz w:val="15"/>
              </w:rPr>
            </w:pPr>
            <w:r>
              <w:rPr>
                <w:sz w:val="15"/>
              </w:rPr>
              <w:t>5.1) Préstamos procedentes del sector público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1615000000 Proveedores de inmovilizado lp entidades del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1635000000 Otras deudas a largo plazo otras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1"/>
              <w:ind w:left="30"/>
              <w:jc w:val="left"/>
              <w:rPr>
                <w:sz w:val="15"/>
              </w:rPr>
            </w:pPr>
            <w:r>
              <w:rPr>
                <w:sz w:val="15"/>
              </w:rPr>
              <w:t>5.2) Resto pasivos financieros</w:t>
            </w:r>
          </w:p>
        </w:tc>
        <w:tc>
          <w:tcPr>
            <w:tcW w:w="1085" w:type="dxa"/>
          </w:tcPr>
          <w:p>
            <w:pPr>
              <w:pStyle w:val="TableParagraph"/>
              <w:spacing w:line="147" w:lineRule="exact" w:before="1"/>
              <w:ind w:right="14"/>
              <w:rPr>
                <w:sz w:val="15"/>
              </w:rPr>
            </w:pPr>
            <w:r>
              <w:rPr>
                <w:w w:val="95"/>
                <w:sz w:val="15"/>
              </w:rPr>
              <w:t>7.421,77</w:t>
            </w:r>
          </w:p>
        </w:tc>
        <w:tc>
          <w:tcPr>
            <w:tcW w:w="1611" w:type="dxa"/>
          </w:tcPr>
          <w:p>
            <w:pPr>
              <w:pStyle w:val="TableParagraph"/>
              <w:spacing w:line="147" w:lineRule="exact" w:before="1"/>
              <w:ind w:right="14"/>
              <w:rPr>
                <w:sz w:val="15"/>
              </w:rPr>
            </w:pPr>
            <w:r>
              <w:rPr>
                <w:w w:val="95"/>
                <w:sz w:val="15"/>
              </w:rPr>
              <w:t>10.687,35</w:t>
            </w:r>
          </w:p>
        </w:tc>
        <w:tc>
          <w:tcPr>
            <w:tcW w:w="1131" w:type="dxa"/>
          </w:tcPr>
          <w:p>
            <w:pPr>
              <w:pStyle w:val="TableParagraph"/>
              <w:spacing w:line="147" w:lineRule="exact" w:before="1"/>
              <w:ind w:right="14"/>
              <w:rPr>
                <w:sz w:val="15"/>
              </w:rPr>
            </w:pPr>
            <w:r>
              <w:rPr>
                <w:w w:val="95"/>
                <w:sz w:val="15"/>
              </w:rPr>
              <w:t>10.687,35</w:t>
            </w:r>
          </w:p>
        </w:tc>
      </w:tr>
      <w:tr>
        <w:trPr>
          <w:trHeight w:val="167" w:hRule="atLeast"/>
        </w:trPr>
        <w:tc>
          <w:tcPr>
            <w:tcW w:w="5733" w:type="dxa"/>
          </w:tcPr>
          <w:p>
            <w:pPr>
              <w:pStyle w:val="TableParagraph"/>
              <w:spacing w:line="147" w:lineRule="exact" w:before="0"/>
              <w:ind w:left="30"/>
              <w:jc w:val="left"/>
              <w:rPr>
                <w:sz w:val="15"/>
              </w:rPr>
            </w:pPr>
            <w:r>
              <w:rPr>
                <w:sz w:val="15"/>
              </w:rPr>
              <w:t>1710000000 Deudas a largo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1720000000 Deudas a lp transf. en subv., donaciones y legados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1730000000 Proveedores de inmovilizado a largo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1750000000 Efectos a pagar a largo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1800000000 Fianzas recibidas a largo plazo</w:t>
            </w:r>
          </w:p>
        </w:tc>
        <w:tc>
          <w:tcPr>
            <w:tcW w:w="1085" w:type="dxa"/>
          </w:tcPr>
          <w:p>
            <w:pPr>
              <w:pStyle w:val="TableParagraph"/>
              <w:spacing w:line="147" w:lineRule="exact" w:before="0"/>
              <w:ind w:right="14"/>
              <w:rPr>
                <w:sz w:val="15"/>
              </w:rPr>
            </w:pPr>
            <w:r>
              <w:rPr>
                <w:w w:val="95"/>
                <w:sz w:val="15"/>
              </w:rPr>
              <w:t>7.421,77</w:t>
            </w:r>
          </w:p>
        </w:tc>
        <w:tc>
          <w:tcPr>
            <w:tcW w:w="1611" w:type="dxa"/>
          </w:tcPr>
          <w:p>
            <w:pPr>
              <w:pStyle w:val="TableParagraph"/>
              <w:spacing w:line="147" w:lineRule="exact" w:before="0"/>
              <w:ind w:right="14"/>
              <w:rPr>
                <w:sz w:val="15"/>
              </w:rPr>
            </w:pPr>
            <w:r>
              <w:rPr>
                <w:w w:val="95"/>
                <w:sz w:val="15"/>
              </w:rPr>
              <w:t>10.687,35</w:t>
            </w:r>
          </w:p>
        </w:tc>
        <w:tc>
          <w:tcPr>
            <w:tcW w:w="1131" w:type="dxa"/>
          </w:tcPr>
          <w:p>
            <w:pPr>
              <w:pStyle w:val="TableParagraph"/>
              <w:spacing w:line="147" w:lineRule="exact" w:before="0"/>
              <w:ind w:right="14"/>
              <w:rPr>
                <w:sz w:val="15"/>
              </w:rPr>
            </w:pPr>
            <w:r>
              <w:rPr>
                <w:w w:val="95"/>
                <w:sz w:val="15"/>
              </w:rPr>
              <w:t>10.687,35</w:t>
            </w:r>
          </w:p>
        </w:tc>
      </w:tr>
      <w:tr>
        <w:trPr>
          <w:trHeight w:val="167" w:hRule="atLeast"/>
        </w:trPr>
        <w:tc>
          <w:tcPr>
            <w:tcW w:w="5733" w:type="dxa"/>
          </w:tcPr>
          <w:p>
            <w:pPr>
              <w:pStyle w:val="TableParagraph"/>
              <w:spacing w:line="147" w:lineRule="exact" w:before="0"/>
              <w:ind w:left="30"/>
              <w:jc w:val="left"/>
              <w:rPr>
                <w:sz w:val="15"/>
              </w:rPr>
            </w:pPr>
            <w:r>
              <w:rPr>
                <w:sz w:val="15"/>
              </w:rPr>
              <w:t>1850000000 Depósitos recibidos a largo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1890000000 Garantías financieras a largo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III. DEUDAS CON ENTIDADES DEL GRUPO Y ASOCIADAS A LARGO PLAZO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1603000000 Deudas lp con entidades de crédito entidades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1604000000 Deudas lp con entidades de créditos entidade asoc.</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1613000000 Proveedores de inmovilizado a lp entidades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1614000000 Proveedores de inmovilizado lp entidades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1623000000 Acreedores x arrend. financiero lp entidades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1624000000 Acreedores x arrend.finan. lp entidades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1633000000 Otras deudas a largo plazo, entidades del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1634000000 Otras deudas a largo plazo entidades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5" w:lineRule="exact" w:before="3"/>
              <w:ind w:left="30"/>
              <w:jc w:val="left"/>
              <w:rPr>
                <w:b/>
                <w:sz w:val="15"/>
              </w:rPr>
            </w:pPr>
            <w:r>
              <w:rPr>
                <w:b/>
                <w:sz w:val="15"/>
              </w:rPr>
              <w:t>IV. PASIVOS POR IMPUESTO DIFERIDO</w:t>
            </w:r>
          </w:p>
        </w:tc>
        <w:tc>
          <w:tcPr>
            <w:tcW w:w="1085" w:type="dxa"/>
          </w:tcPr>
          <w:p>
            <w:pPr>
              <w:pStyle w:val="TableParagraph"/>
              <w:spacing w:line="145" w:lineRule="exact" w:before="3"/>
              <w:ind w:right="14"/>
              <w:rPr>
                <w:b/>
                <w:sz w:val="15"/>
              </w:rPr>
            </w:pPr>
            <w:r>
              <w:rPr>
                <w:b/>
                <w:sz w:val="15"/>
              </w:rPr>
              <w:t>0,00</w:t>
            </w:r>
          </w:p>
        </w:tc>
        <w:tc>
          <w:tcPr>
            <w:tcW w:w="1611" w:type="dxa"/>
          </w:tcPr>
          <w:p>
            <w:pPr>
              <w:pStyle w:val="TableParagraph"/>
              <w:spacing w:line="145" w:lineRule="exact" w:before="3"/>
              <w:ind w:right="14"/>
              <w:rPr>
                <w:b/>
                <w:sz w:val="15"/>
              </w:rPr>
            </w:pPr>
            <w:r>
              <w:rPr>
                <w:b/>
                <w:sz w:val="15"/>
              </w:rPr>
              <w:t>0,00</w:t>
            </w:r>
          </w:p>
        </w:tc>
        <w:tc>
          <w:tcPr>
            <w:tcW w:w="1131" w:type="dxa"/>
          </w:tcPr>
          <w:p>
            <w:pPr>
              <w:pStyle w:val="TableParagraph"/>
              <w:spacing w:line="145" w:lineRule="exact" w:before="3"/>
              <w:ind w:right="14"/>
              <w:rPr>
                <w:b/>
                <w:sz w:val="15"/>
              </w:rPr>
            </w:pPr>
            <w:r>
              <w:rPr>
                <w:b/>
                <w:sz w:val="15"/>
              </w:rPr>
              <w:t>0,00</w:t>
            </w:r>
          </w:p>
        </w:tc>
      </w:tr>
      <w:tr>
        <w:trPr>
          <w:trHeight w:val="167" w:hRule="atLeast"/>
        </w:trPr>
        <w:tc>
          <w:tcPr>
            <w:tcW w:w="5733" w:type="dxa"/>
          </w:tcPr>
          <w:p>
            <w:pPr>
              <w:pStyle w:val="TableParagraph"/>
              <w:spacing w:line="147" w:lineRule="exact" w:before="1"/>
              <w:ind w:left="30"/>
              <w:jc w:val="left"/>
              <w:rPr>
                <w:sz w:val="15"/>
              </w:rPr>
            </w:pPr>
            <w:r>
              <w:rPr>
                <w:sz w:val="15"/>
              </w:rPr>
              <w:t>4790000000 Pasivos por diferencias temporarias imponibles</w:t>
            </w:r>
          </w:p>
        </w:tc>
        <w:tc>
          <w:tcPr>
            <w:tcW w:w="1085" w:type="dxa"/>
          </w:tcPr>
          <w:p>
            <w:pPr>
              <w:pStyle w:val="TableParagraph"/>
              <w:spacing w:line="147" w:lineRule="exact" w:before="1"/>
              <w:ind w:right="14"/>
              <w:rPr>
                <w:sz w:val="15"/>
              </w:rPr>
            </w:pPr>
            <w:r>
              <w:rPr>
                <w:sz w:val="15"/>
              </w:rPr>
              <w:t>0,00</w:t>
            </w:r>
          </w:p>
        </w:tc>
        <w:tc>
          <w:tcPr>
            <w:tcW w:w="1611" w:type="dxa"/>
          </w:tcPr>
          <w:p>
            <w:pPr>
              <w:pStyle w:val="TableParagraph"/>
              <w:spacing w:line="147" w:lineRule="exact" w:before="1"/>
              <w:ind w:right="14"/>
              <w:rPr>
                <w:sz w:val="15"/>
              </w:rPr>
            </w:pPr>
            <w:r>
              <w:rPr>
                <w:sz w:val="15"/>
              </w:rPr>
              <w:t>0,00</w:t>
            </w:r>
          </w:p>
        </w:tc>
        <w:tc>
          <w:tcPr>
            <w:tcW w:w="1131" w:type="dxa"/>
          </w:tcPr>
          <w:p>
            <w:pPr>
              <w:pStyle w:val="TableParagraph"/>
              <w:spacing w:line="147" w:lineRule="exact" w:before="1"/>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V. PERIODIFICACIONES A LARGO PLAZO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1810000000 Anticipos recibidos x ventas o prest. servicios lp</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C) PASIVO CORRIENTE</w:t>
            </w:r>
          </w:p>
        </w:tc>
        <w:tc>
          <w:tcPr>
            <w:tcW w:w="1085" w:type="dxa"/>
          </w:tcPr>
          <w:p>
            <w:pPr>
              <w:pStyle w:val="TableParagraph"/>
              <w:spacing w:line="144" w:lineRule="exact" w:before="3"/>
              <w:ind w:right="14"/>
              <w:rPr>
                <w:b/>
                <w:sz w:val="15"/>
              </w:rPr>
            </w:pPr>
            <w:r>
              <w:rPr>
                <w:b/>
                <w:w w:val="95"/>
                <w:sz w:val="15"/>
              </w:rPr>
              <w:t>1.284.038,82</w:t>
            </w:r>
          </w:p>
        </w:tc>
        <w:tc>
          <w:tcPr>
            <w:tcW w:w="1611" w:type="dxa"/>
          </w:tcPr>
          <w:p>
            <w:pPr>
              <w:pStyle w:val="TableParagraph"/>
              <w:spacing w:line="144" w:lineRule="exact" w:before="3"/>
              <w:ind w:right="14"/>
              <w:rPr>
                <w:b/>
                <w:sz w:val="15"/>
              </w:rPr>
            </w:pPr>
            <w:r>
              <w:rPr>
                <w:b/>
                <w:w w:val="95"/>
                <w:sz w:val="15"/>
              </w:rPr>
              <w:t>2.404.795,46</w:t>
            </w:r>
          </w:p>
        </w:tc>
        <w:tc>
          <w:tcPr>
            <w:tcW w:w="1131" w:type="dxa"/>
          </w:tcPr>
          <w:p>
            <w:pPr>
              <w:pStyle w:val="TableParagraph"/>
              <w:spacing w:line="144" w:lineRule="exact" w:before="3"/>
              <w:ind w:right="15"/>
              <w:rPr>
                <w:b/>
                <w:sz w:val="15"/>
              </w:rPr>
            </w:pPr>
            <w:r>
              <w:rPr>
                <w:b/>
                <w:w w:val="95"/>
                <w:sz w:val="15"/>
              </w:rPr>
              <w:t>1.680.054,91</w:t>
            </w:r>
          </w:p>
        </w:tc>
      </w:tr>
      <w:tr>
        <w:trPr>
          <w:trHeight w:val="167" w:hRule="atLeast"/>
        </w:trPr>
        <w:tc>
          <w:tcPr>
            <w:tcW w:w="5733" w:type="dxa"/>
          </w:tcPr>
          <w:p>
            <w:pPr>
              <w:pStyle w:val="TableParagraph"/>
              <w:spacing w:line="144" w:lineRule="exact" w:before="3"/>
              <w:ind w:left="30"/>
              <w:jc w:val="left"/>
              <w:rPr>
                <w:b/>
                <w:sz w:val="15"/>
              </w:rPr>
            </w:pPr>
            <w:r>
              <w:rPr>
                <w:b/>
                <w:sz w:val="15"/>
              </w:rPr>
              <w:t>I.</w:t>
            </w:r>
            <w:r>
              <w:rPr>
                <w:b/>
                <w:spacing w:val="-11"/>
                <w:sz w:val="15"/>
              </w:rPr>
              <w:t> </w:t>
            </w:r>
            <w:r>
              <w:rPr>
                <w:b/>
                <w:sz w:val="15"/>
              </w:rPr>
              <w:t>PASIVOS</w:t>
            </w:r>
            <w:r>
              <w:rPr>
                <w:b/>
                <w:spacing w:val="-11"/>
                <w:sz w:val="15"/>
              </w:rPr>
              <w:t> </w:t>
            </w:r>
            <w:r>
              <w:rPr>
                <w:b/>
                <w:sz w:val="15"/>
              </w:rPr>
              <w:t>VINCULADOS</w:t>
            </w:r>
            <w:r>
              <w:rPr>
                <w:b/>
                <w:spacing w:val="-11"/>
                <w:sz w:val="15"/>
              </w:rPr>
              <w:t> </w:t>
            </w:r>
            <w:r>
              <w:rPr>
                <w:b/>
                <w:sz w:val="15"/>
              </w:rPr>
              <w:t>CON</w:t>
            </w:r>
            <w:r>
              <w:rPr>
                <w:b/>
                <w:spacing w:val="-10"/>
                <w:sz w:val="15"/>
              </w:rPr>
              <w:t> </w:t>
            </w:r>
            <w:r>
              <w:rPr>
                <w:b/>
                <w:sz w:val="15"/>
              </w:rPr>
              <w:t>ACTIVOS</w:t>
            </w:r>
            <w:r>
              <w:rPr>
                <w:b/>
                <w:spacing w:val="-10"/>
                <w:sz w:val="15"/>
              </w:rPr>
              <w:t> </w:t>
            </w:r>
            <w:r>
              <w:rPr>
                <w:b/>
                <w:sz w:val="15"/>
              </w:rPr>
              <w:t>NO</w:t>
            </w:r>
            <w:r>
              <w:rPr>
                <w:b/>
                <w:spacing w:val="-11"/>
                <w:sz w:val="15"/>
              </w:rPr>
              <w:t> </w:t>
            </w:r>
            <w:r>
              <w:rPr>
                <w:b/>
                <w:sz w:val="15"/>
              </w:rPr>
              <w:t>CORRIENTES</w:t>
            </w:r>
            <w:r>
              <w:rPr>
                <w:b/>
                <w:spacing w:val="-11"/>
                <w:sz w:val="15"/>
              </w:rPr>
              <w:t> </w:t>
            </w:r>
            <w:r>
              <w:rPr>
                <w:b/>
                <w:sz w:val="15"/>
              </w:rPr>
              <w:t>MANTENIDOS</w:t>
            </w:r>
            <w:r>
              <w:rPr>
                <w:b/>
                <w:spacing w:val="-11"/>
                <w:sz w:val="15"/>
              </w:rPr>
              <w:t> </w:t>
            </w:r>
            <w:r>
              <w:rPr>
                <w:b/>
                <w:sz w:val="15"/>
              </w:rPr>
              <w:t>PARA</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5850000000 Provisiones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5860000000 Deudas con características especiales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5870000000 Deudas con personas y entidades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5880000000 Acreedores comerciales y otras cuentas a pagar</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5890000000 Otros pasivos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II. PROVISIONES A CORTO PLAZO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4990000000 Provisión por operaciones comerciales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5290000000 Provisiones a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III. DEUDAS A CORTO PLAZO</w:t>
            </w:r>
          </w:p>
        </w:tc>
        <w:tc>
          <w:tcPr>
            <w:tcW w:w="1085" w:type="dxa"/>
          </w:tcPr>
          <w:p>
            <w:pPr>
              <w:pStyle w:val="TableParagraph"/>
              <w:spacing w:line="144" w:lineRule="exact" w:before="3"/>
              <w:ind w:right="14"/>
              <w:rPr>
                <w:b/>
                <w:sz w:val="15"/>
              </w:rPr>
            </w:pPr>
            <w:r>
              <w:rPr>
                <w:b/>
                <w:w w:val="95"/>
                <w:sz w:val="15"/>
              </w:rPr>
              <w:t>4.066,00</w:t>
            </w:r>
          </w:p>
        </w:tc>
        <w:tc>
          <w:tcPr>
            <w:tcW w:w="1611" w:type="dxa"/>
          </w:tcPr>
          <w:p>
            <w:pPr>
              <w:pStyle w:val="TableParagraph"/>
              <w:spacing w:line="144" w:lineRule="exact" w:before="3"/>
              <w:ind w:right="14"/>
              <w:rPr>
                <w:b/>
                <w:sz w:val="15"/>
              </w:rPr>
            </w:pPr>
            <w:r>
              <w:rPr>
                <w:b/>
                <w:w w:val="95"/>
                <w:sz w:val="15"/>
              </w:rPr>
              <w:t>918.082,19</w:t>
            </w:r>
          </w:p>
        </w:tc>
        <w:tc>
          <w:tcPr>
            <w:tcW w:w="1131" w:type="dxa"/>
          </w:tcPr>
          <w:p>
            <w:pPr>
              <w:pStyle w:val="TableParagraph"/>
              <w:spacing w:line="144" w:lineRule="exact" w:before="3"/>
              <w:ind w:right="15"/>
              <w:rPr>
                <w:b/>
                <w:sz w:val="15"/>
              </w:rPr>
            </w:pPr>
            <w:r>
              <w:rPr>
                <w:b/>
                <w:w w:val="95"/>
                <w:sz w:val="15"/>
              </w:rPr>
              <w:t>626.683,14</w:t>
            </w:r>
          </w:p>
        </w:tc>
      </w:tr>
      <w:tr>
        <w:trPr>
          <w:trHeight w:val="167" w:hRule="atLeast"/>
        </w:trPr>
        <w:tc>
          <w:tcPr>
            <w:tcW w:w="5733" w:type="dxa"/>
          </w:tcPr>
          <w:p>
            <w:pPr>
              <w:pStyle w:val="TableParagraph"/>
              <w:spacing w:line="147" w:lineRule="exact" w:before="0"/>
              <w:ind w:left="30"/>
              <w:jc w:val="left"/>
              <w:rPr>
                <w:sz w:val="15"/>
              </w:rPr>
            </w:pPr>
            <w:r>
              <w:rPr>
                <w:sz w:val="15"/>
              </w:rPr>
              <w:t>1. Obligaciones y otros valores negociables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5000000000 Obligaciones y bonos a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5010000000 Obligaciones y bonos convertibles a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5050000000 Deudas representadas en valores negociables cp</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1"/>
              <w:ind w:left="30"/>
              <w:jc w:val="left"/>
              <w:rPr>
                <w:sz w:val="15"/>
              </w:rPr>
            </w:pPr>
            <w:r>
              <w:rPr>
                <w:sz w:val="15"/>
              </w:rPr>
              <w:t>5060000000 Intereses cp de empréstitos y emisiones análogas</w:t>
            </w:r>
          </w:p>
        </w:tc>
        <w:tc>
          <w:tcPr>
            <w:tcW w:w="1085" w:type="dxa"/>
          </w:tcPr>
          <w:p>
            <w:pPr>
              <w:pStyle w:val="TableParagraph"/>
              <w:spacing w:line="147" w:lineRule="exact" w:before="1"/>
              <w:ind w:right="14"/>
              <w:rPr>
                <w:sz w:val="15"/>
              </w:rPr>
            </w:pPr>
            <w:r>
              <w:rPr>
                <w:sz w:val="15"/>
              </w:rPr>
              <w:t>0,00</w:t>
            </w:r>
          </w:p>
        </w:tc>
        <w:tc>
          <w:tcPr>
            <w:tcW w:w="1611" w:type="dxa"/>
          </w:tcPr>
          <w:p>
            <w:pPr>
              <w:pStyle w:val="TableParagraph"/>
              <w:spacing w:line="147" w:lineRule="exact" w:before="1"/>
              <w:ind w:right="14"/>
              <w:rPr>
                <w:sz w:val="15"/>
              </w:rPr>
            </w:pPr>
            <w:r>
              <w:rPr>
                <w:sz w:val="15"/>
              </w:rPr>
              <w:t>0,00</w:t>
            </w:r>
          </w:p>
        </w:tc>
        <w:tc>
          <w:tcPr>
            <w:tcW w:w="1131" w:type="dxa"/>
          </w:tcPr>
          <w:p>
            <w:pPr>
              <w:pStyle w:val="TableParagraph"/>
              <w:spacing w:line="147" w:lineRule="exact" w:before="1"/>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2. Deudas con entidades de crédito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5105000000 Deudas a cp otras entidades de créditos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5200000000 Deudas a corto plazo con entidades de crédito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5270000000 Intereses a cp de deudas con entidades de crédito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3. Acreedores por arrendamiento financiero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5125000000 Acreed. x arrend.finan. cp otras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5240000000 Acreedores x arrendamiento financiero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 Derivados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5595000000 Pasivos x derivados finan. cp cartera negociación</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5598000000 Pasivos x deriv. finan. cp instrumentos cobertura</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 Otros pasivos financieros</w:t>
            </w:r>
          </w:p>
        </w:tc>
        <w:tc>
          <w:tcPr>
            <w:tcW w:w="1085" w:type="dxa"/>
          </w:tcPr>
          <w:p>
            <w:pPr>
              <w:pStyle w:val="TableParagraph"/>
              <w:spacing w:line="147" w:lineRule="exact" w:before="0"/>
              <w:ind w:right="14"/>
              <w:rPr>
                <w:sz w:val="15"/>
              </w:rPr>
            </w:pPr>
            <w:r>
              <w:rPr>
                <w:w w:val="95"/>
                <w:sz w:val="15"/>
              </w:rPr>
              <w:t>4.066,00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5"/>
              <w:rPr>
                <w:sz w:val="15"/>
              </w:rPr>
            </w:pPr>
            <w:r>
              <w:rPr>
                <w:w w:val="95"/>
                <w:sz w:val="15"/>
              </w:rPr>
              <w:t>626.683,14</w:t>
            </w:r>
          </w:p>
        </w:tc>
      </w:tr>
      <w:tr>
        <w:trPr>
          <w:trHeight w:val="167" w:hRule="atLeast"/>
        </w:trPr>
        <w:tc>
          <w:tcPr>
            <w:tcW w:w="5733" w:type="dxa"/>
          </w:tcPr>
          <w:p>
            <w:pPr>
              <w:pStyle w:val="TableParagraph"/>
              <w:spacing w:line="147" w:lineRule="exact" w:before="0"/>
              <w:ind w:left="30"/>
              <w:jc w:val="left"/>
              <w:rPr>
                <w:sz w:val="15"/>
              </w:rPr>
            </w:pPr>
            <w:r>
              <w:rPr>
                <w:sz w:val="15"/>
              </w:rPr>
              <w:t>5.1) Préstamos procedentes del sector público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1034000000 Socios x desem.no exigidos K pendiente inscripción</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1044000000 Socios x aport.no dinerarias capital pend.inscrip.</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1900000000 Acciones o participaciones emitidas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1920000000 Suscriptores de acciones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1940000000 Capital emitido pendiente de inscripción</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1"/>
              <w:ind w:left="30"/>
              <w:jc w:val="left"/>
              <w:rPr>
                <w:sz w:val="15"/>
              </w:rPr>
            </w:pPr>
            <w:r>
              <w:rPr>
                <w:sz w:val="15"/>
              </w:rPr>
              <w:t>5.2) Resto pasivos financieros</w:t>
            </w:r>
          </w:p>
        </w:tc>
        <w:tc>
          <w:tcPr>
            <w:tcW w:w="1085" w:type="dxa"/>
          </w:tcPr>
          <w:p>
            <w:pPr>
              <w:pStyle w:val="TableParagraph"/>
              <w:spacing w:line="147" w:lineRule="exact" w:before="1"/>
              <w:ind w:right="14"/>
              <w:rPr>
                <w:sz w:val="15"/>
              </w:rPr>
            </w:pPr>
            <w:r>
              <w:rPr>
                <w:w w:val="95"/>
                <w:sz w:val="15"/>
              </w:rPr>
              <w:t>4.066,00</w:t>
            </w:r>
          </w:p>
        </w:tc>
        <w:tc>
          <w:tcPr>
            <w:tcW w:w="1611" w:type="dxa"/>
          </w:tcPr>
          <w:p>
            <w:pPr>
              <w:pStyle w:val="TableParagraph"/>
              <w:spacing w:line="147" w:lineRule="exact" w:before="1"/>
              <w:ind w:right="14"/>
              <w:rPr>
                <w:sz w:val="15"/>
              </w:rPr>
            </w:pPr>
            <w:r>
              <w:rPr>
                <w:w w:val="95"/>
                <w:sz w:val="15"/>
              </w:rPr>
              <w:t>918.082,19</w:t>
            </w:r>
          </w:p>
        </w:tc>
        <w:tc>
          <w:tcPr>
            <w:tcW w:w="1131" w:type="dxa"/>
          </w:tcPr>
          <w:p>
            <w:pPr>
              <w:pStyle w:val="TableParagraph"/>
              <w:spacing w:line="147" w:lineRule="exact" w:before="1"/>
              <w:ind w:right="15"/>
              <w:rPr>
                <w:sz w:val="15"/>
              </w:rPr>
            </w:pPr>
            <w:r>
              <w:rPr>
                <w:w w:val="95"/>
                <w:sz w:val="15"/>
              </w:rPr>
              <w:t>626.683,14</w:t>
            </w:r>
          </w:p>
        </w:tc>
      </w:tr>
      <w:tr>
        <w:trPr>
          <w:trHeight w:val="167" w:hRule="atLeast"/>
        </w:trPr>
        <w:tc>
          <w:tcPr>
            <w:tcW w:w="5733" w:type="dxa"/>
          </w:tcPr>
          <w:p>
            <w:pPr>
              <w:pStyle w:val="TableParagraph"/>
              <w:spacing w:line="147" w:lineRule="exact" w:before="0"/>
              <w:ind w:left="30"/>
              <w:jc w:val="left"/>
              <w:rPr>
                <w:sz w:val="15"/>
              </w:rPr>
            </w:pPr>
            <w:r>
              <w:rPr>
                <w:sz w:val="15"/>
              </w:rPr>
              <w:t>5090000000 Valores negociables amortizados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5115000000 Proveedores de inmovilizado cp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5135000000 Otras deudas a corto plazo otras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5145000000 Intereses cp de deudas otras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5210000000 Deudas a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5220000000 Deudas cp transf.en subv., donaciones y legados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w w:val="95"/>
                <w:sz w:val="15"/>
              </w:rPr>
              <w:t>836.313,89</w:t>
            </w:r>
          </w:p>
        </w:tc>
        <w:tc>
          <w:tcPr>
            <w:tcW w:w="1131" w:type="dxa"/>
          </w:tcPr>
          <w:p>
            <w:pPr>
              <w:pStyle w:val="TableParagraph"/>
              <w:spacing w:line="147" w:lineRule="exact" w:before="0"/>
              <w:ind w:right="15"/>
              <w:rPr>
                <w:sz w:val="15"/>
              </w:rPr>
            </w:pPr>
            <w:r>
              <w:rPr>
                <w:w w:val="95"/>
                <w:sz w:val="15"/>
              </w:rPr>
              <w:t>610.662,23</w:t>
            </w:r>
          </w:p>
        </w:tc>
      </w:tr>
      <w:tr>
        <w:trPr>
          <w:trHeight w:val="167" w:hRule="atLeast"/>
        </w:trPr>
        <w:tc>
          <w:tcPr>
            <w:tcW w:w="5733" w:type="dxa"/>
          </w:tcPr>
          <w:p>
            <w:pPr>
              <w:pStyle w:val="TableParagraph"/>
              <w:spacing w:line="147" w:lineRule="exact" w:before="0"/>
              <w:ind w:left="30"/>
              <w:jc w:val="left"/>
              <w:rPr>
                <w:sz w:val="15"/>
              </w:rPr>
            </w:pPr>
            <w:r>
              <w:rPr>
                <w:sz w:val="15"/>
              </w:rPr>
              <w:t>5230000000 Proveedores de inmovilizado a corto plazo</w:t>
            </w:r>
          </w:p>
        </w:tc>
        <w:tc>
          <w:tcPr>
            <w:tcW w:w="1085" w:type="dxa"/>
          </w:tcPr>
          <w:p>
            <w:pPr>
              <w:pStyle w:val="TableParagraph"/>
              <w:spacing w:line="147" w:lineRule="exact" w:before="0"/>
              <w:ind w:right="14"/>
              <w:rPr>
                <w:sz w:val="15"/>
              </w:rPr>
            </w:pPr>
            <w:r>
              <w:rPr>
                <w:w w:val="95"/>
                <w:sz w:val="15"/>
              </w:rPr>
              <w:t>4.066,00</w:t>
            </w:r>
          </w:p>
        </w:tc>
        <w:tc>
          <w:tcPr>
            <w:tcW w:w="1611" w:type="dxa"/>
          </w:tcPr>
          <w:p>
            <w:pPr>
              <w:pStyle w:val="TableParagraph"/>
              <w:spacing w:line="147" w:lineRule="exact" w:before="0"/>
              <w:ind w:right="14"/>
              <w:rPr>
                <w:sz w:val="15"/>
              </w:rPr>
            </w:pPr>
            <w:r>
              <w:rPr>
                <w:w w:val="95"/>
                <w:sz w:val="15"/>
              </w:rPr>
              <w:t>7.675,91</w:t>
            </w:r>
          </w:p>
        </w:tc>
        <w:tc>
          <w:tcPr>
            <w:tcW w:w="1131" w:type="dxa"/>
          </w:tcPr>
          <w:p>
            <w:pPr>
              <w:pStyle w:val="TableParagraph"/>
              <w:spacing w:line="147" w:lineRule="exact" w:before="0"/>
              <w:ind w:right="14"/>
              <w:rPr>
                <w:sz w:val="15"/>
              </w:rPr>
            </w:pPr>
            <w:r>
              <w:rPr>
                <w:w w:val="95"/>
                <w:sz w:val="15"/>
              </w:rPr>
              <w:t>7.675,91</w:t>
            </w:r>
          </w:p>
        </w:tc>
      </w:tr>
      <w:tr>
        <w:trPr>
          <w:trHeight w:val="167" w:hRule="atLeast"/>
        </w:trPr>
        <w:tc>
          <w:tcPr>
            <w:tcW w:w="5733" w:type="dxa"/>
          </w:tcPr>
          <w:p>
            <w:pPr>
              <w:pStyle w:val="TableParagraph"/>
              <w:spacing w:line="147" w:lineRule="exact" w:before="0"/>
              <w:ind w:left="30"/>
              <w:jc w:val="left"/>
              <w:rPr>
                <w:sz w:val="15"/>
              </w:rPr>
            </w:pPr>
            <w:r>
              <w:rPr>
                <w:sz w:val="15"/>
              </w:rPr>
              <w:t>5250000000 Efectos a pagar a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5260000000 Dividendo activo a pagar</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5280000000 Intereses a corto plazo de deudas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bl>
    <w:p>
      <w:pPr>
        <w:spacing w:after="0" w:line="147" w:lineRule="exact"/>
        <w:rPr>
          <w:sz w:val="15"/>
        </w:rPr>
        <w:sectPr>
          <w:pgSz w:w="11910" w:h="16840"/>
          <w:pgMar w:header="1411" w:footer="523" w:top="1660" w:bottom="720" w:left="980" w:right="1140"/>
        </w:sectPr>
      </w:pPr>
    </w:p>
    <w:p>
      <w:pPr>
        <w:pStyle w:val="BodyText"/>
        <w:spacing w:before="9"/>
        <w:rPr>
          <w:b/>
          <w:sz w:val="9"/>
        </w:rPr>
      </w:pPr>
    </w:p>
    <w:tbl>
      <w:tblPr>
        <w:tblW w:w="0" w:type="auto"/>
        <w:jc w:val="left"/>
        <w:tblInd w:w="1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5733"/>
        <w:gridCol w:w="1085"/>
        <w:gridCol w:w="1611"/>
        <w:gridCol w:w="1131"/>
      </w:tblGrid>
      <w:tr>
        <w:trPr>
          <w:trHeight w:val="167" w:hRule="atLeast"/>
        </w:trPr>
        <w:tc>
          <w:tcPr>
            <w:tcW w:w="5733" w:type="dxa"/>
            <w:shd w:val="clear" w:color="auto" w:fill="C0C0C0"/>
          </w:tcPr>
          <w:p>
            <w:pPr>
              <w:pStyle w:val="TableParagraph"/>
              <w:spacing w:line="240" w:lineRule="auto" w:before="0"/>
              <w:jc w:val="left"/>
              <w:rPr>
                <w:rFonts w:ascii="Times New Roman"/>
                <w:sz w:val="10"/>
              </w:rPr>
            </w:pPr>
          </w:p>
        </w:tc>
        <w:tc>
          <w:tcPr>
            <w:tcW w:w="1085" w:type="dxa"/>
            <w:shd w:val="clear" w:color="auto" w:fill="C0C0C0"/>
          </w:tcPr>
          <w:p>
            <w:pPr>
              <w:pStyle w:val="TableParagraph"/>
              <w:spacing w:line="144" w:lineRule="exact" w:before="3"/>
              <w:ind w:left="210"/>
              <w:jc w:val="left"/>
              <w:rPr>
                <w:b/>
                <w:sz w:val="15"/>
              </w:rPr>
            </w:pPr>
            <w:r>
              <w:rPr>
                <w:b/>
                <w:sz w:val="15"/>
              </w:rPr>
              <w:t>Real 2023</w:t>
            </w:r>
          </w:p>
        </w:tc>
        <w:tc>
          <w:tcPr>
            <w:tcW w:w="1611" w:type="dxa"/>
            <w:shd w:val="clear" w:color="auto" w:fill="C0C0C0"/>
          </w:tcPr>
          <w:p>
            <w:pPr>
              <w:pStyle w:val="TableParagraph"/>
              <w:spacing w:line="144" w:lineRule="exact" w:before="3"/>
              <w:ind w:left="234"/>
              <w:jc w:val="left"/>
              <w:rPr>
                <w:b/>
                <w:sz w:val="15"/>
              </w:rPr>
            </w:pPr>
            <w:r>
              <w:rPr>
                <w:b/>
                <w:sz w:val="15"/>
              </w:rPr>
              <w:t>Estimación 2024</w:t>
            </w:r>
          </w:p>
        </w:tc>
        <w:tc>
          <w:tcPr>
            <w:tcW w:w="1131" w:type="dxa"/>
            <w:shd w:val="clear" w:color="auto" w:fill="C0C0C0"/>
          </w:tcPr>
          <w:p>
            <w:pPr>
              <w:pStyle w:val="TableParagraph"/>
              <w:spacing w:line="144" w:lineRule="exact" w:before="3"/>
              <w:ind w:right="24"/>
              <w:rPr>
                <w:b/>
                <w:sz w:val="15"/>
              </w:rPr>
            </w:pPr>
            <w:r>
              <w:rPr>
                <w:b/>
                <w:sz w:val="15"/>
              </w:rPr>
              <w:t>Previsión 2025</w:t>
            </w:r>
          </w:p>
        </w:tc>
      </w:tr>
      <w:tr>
        <w:trPr>
          <w:trHeight w:val="167" w:hRule="atLeast"/>
        </w:trPr>
        <w:tc>
          <w:tcPr>
            <w:tcW w:w="5733" w:type="dxa"/>
          </w:tcPr>
          <w:p>
            <w:pPr>
              <w:pStyle w:val="TableParagraph"/>
              <w:spacing w:line="144" w:lineRule="exact" w:before="3"/>
              <w:ind w:left="30"/>
              <w:jc w:val="left"/>
              <w:rPr>
                <w:b/>
                <w:sz w:val="15"/>
              </w:rPr>
            </w:pPr>
            <w:r>
              <w:rPr>
                <w:b/>
                <w:sz w:val="15"/>
              </w:rPr>
              <w:t>2. PASIVO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5510000000 Cuenta corriente con socios y administradores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5525000000 Cuenta corriente con otras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w w:val="95"/>
                <w:sz w:val="15"/>
              </w:rPr>
              <w:t>3.870,75</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5530000000 Socios de sociedad disuelta</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5532000000 Socios de sociedad escindida</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5550000000 Partidas pendientes de aplicación</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5565000000 Desembolsos exigidos s/particip.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5566000000 Desembolsos exigidos s/particip. de otras empresas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1"/>
              <w:ind w:left="30"/>
              <w:jc w:val="left"/>
              <w:rPr>
                <w:sz w:val="15"/>
              </w:rPr>
            </w:pPr>
            <w:r>
              <w:rPr>
                <w:sz w:val="15"/>
              </w:rPr>
              <w:t>5600000000 Fianzas recibidas a corto plazo</w:t>
            </w:r>
          </w:p>
        </w:tc>
        <w:tc>
          <w:tcPr>
            <w:tcW w:w="1085" w:type="dxa"/>
          </w:tcPr>
          <w:p>
            <w:pPr>
              <w:pStyle w:val="TableParagraph"/>
              <w:spacing w:line="147" w:lineRule="exact" w:before="1"/>
              <w:ind w:right="14"/>
              <w:rPr>
                <w:sz w:val="15"/>
              </w:rPr>
            </w:pPr>
            <w:r>
              <w:rPr>
                <w:sz w:val="15"/>
              </w:rPr>
              <w:t>0,00</w:t>
            </w:r>
          </w:p>
        </w:tc>
        <w:tc>
          <w:tcPr>
            <w:tcW w:w="1611" w:type="dxa"/>
          </w:tcPr>
          <w:p>
            <w:pPr>
              <w:pStyle w:val="TableParagraph"/>
              <w:spacing w:line="148" w:lineRule="exact" w:before="0"/>
              <w:ind w:right="14"/>
              <w:rPr>
                <w:sz w:val="15"/>
              </w:rPr>
            </w:pPr>
            <w:r>
              <w:rPr>
                <w:w w:val="95"/>
                <w:sz w:val="15"/>
              </w:rPr>
              <w:t>70.221,64</w:t>
            </w:r>
          </w:p>
        </w:tc>
        <w:tc>
          <w:tcPr>
            <w:tcW w:w="1131" w:type="dxa"/>
          </w:tcPr>
          <w:p>
            <w:pPr>
              <w:pStyle w:val="TableParagraph"/>
              <w:spacing w:line="148" w:lineRule="exact" w:before="0"/>
              <w:ind w:right="14"/>
              <w:rPr>
                <w:sz w:val="15"/>
              </w:rPr>
            </w:pPr>
            <w:r>
              <w:rPr>
                <w:w w:val="95"/>
                <w:sz w:val="15"/>
              </w:rPr>
              <w:t>8.345,00</w:t>
            </w:r>
          </w:p>
        </w:tc>
      </w:tr>
      <w:tr>
        <w:trPr>
          <w:trHeight w:val="167" w:hRule="atLeast"/>
        </w:trPr>
        <w:tc>
          <w:tcPr>
            <w:tcW w:w="5733" w:type="dxa"/>
          </w:tcPr>
          <w:p>
            <w:pPr>
              <w:pStyle w:val="TableParagraph"/>
              <w:spacing w:line="147" w:lineRule="exact" w:before="0"/>
              <w:ind w:left="30"/>
              <w:jc w:val="left"/>
              <w:rPr>
                <w:sz w:val="15"/>
              </w:rPr>
            </w:pPr>
            <w:r>
              <w:rPr>
                <w:sz w:val="15"/>
              </w:rPr>
              <w:t>5610000000 Depósitos recibidos a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5690000000 Garantías financieras a corto plazo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IV. DEUDAS CON ENTIDADES DEL GRUPO Y ASOCIADAS A CORTO PLAZO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5103000000 Deudas cp otras entidades de créd. entidades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5104000000 Deudas cp otras entidades de créd. entidades asoc.</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5113000000 Proveedores de inmovilizado cp entidades del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5114000000 Proveedores de inmovilizado cp entidades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5123000000 Acreedores x arrendamiento finan.cp entidadesgrupo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5124000000 Acreedores x arrendamiento finan. cp entidade asoc</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5133000000 Otras deudas a corto plazo con entidades del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5134000000 Otras deudas a corto plazo con entidades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5143000000 Intereses corto plazo de deudas entidade del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5144000000 Intereses corto plazo de deudas entidade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5523000000 Cuenta corriente con entidades del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5524000000 Cuenta corriente con entidades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5563000000 Desembolsos exigidos s/particip. entidades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5564000000 Desembolsos exigidos s/particip.entidade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V. BENEFICIARIOS-ACREEDORES</w:t>
            </w:r>
          </w:p>
        </w:tc>
        <w:tc>
          <w:tcPr>
            <w:tcW w:w="1085" w:type="dxa"/>
          </w:tcPr>
          <w:p>
            <w:pPr>
              <w:pStyle w:val="TableParagraph"/>
              <w:spacing w:line="144" w:lineRule="exact" w:before="3"/>
              <w:ind w:right="14"/>
              <w:rPr>
                <w:b/>
                <w:sz w:val="15"/>
              </w:rPr>
            </w:pPr>
            <w:r>
              <w:rPr>
                <w:b/>
                <w:w w:val="95"/>
                <w:sz w:val="15"/>
              </w:rPr>
              <w:t>343,02</w:t>
            </w:r>
          </w:p>
        </w:tc>
        <w:tc>
          <w:tcPr>
            <w:tcW w:w="1611" w:type="dxa"/>
          </w:tcPr>
          <w:p>
            <w:pPr>
              <w:pStyle w:val="TableParagraph"/>
              <w:spacing w:line="144" w:lineRule="exact" w:before="3"/>
              <w:ind w:right="14"/>
              <w:rPr>
                <w:b/>
                <w:sz w:val="15"/>
              </w:rPr>
            </w:pPr>
            <w:r>
              <w:rPr>
                <w:b/>
                <w:sz w:val="15"/>
              </w:rPr>
              <w:t>0,00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4190000000 Acreedores por operaciones en común</w:t>
            </w:r>
          </w:p>
        </w:tc>
        <w:tc>
          <w:tcPr>
            <w:tcW w:w="1085" w:type="dxa"/>
          </w:tcPr>
          <w:p>
            <w:pPr>
              <w:pStyle w:val="TableParagraph"/>
              <w:spacing w:line="147" w:lineRule="exact" w:before="0"/>
              <w:ind w:right="14"/>
              <w:rPr>
                <w:sz w:val="15"/>
              </w:rPr>
            </w:pPr>
            <w:r>
              <w:rPr>
                <w:w w:val="95"/>
                <w:sz w:val="15"/>
              </w:rPr>
              <w:t>343,02</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VI. ACREEDORES COMERCIALES Y OTRAS CUENTAS A PAGAR</w:t>
            </w:r>
          </w:p>
        </w:tc>
        <w:tc>
          <w:tcPr>
            <w:tcW w:w="1085" w:type="dxa"/>
          </w:tcPr>
          <w:p>
            <w:pPr>
              <w:pStyle w:val="TableParagraph"/>
              <w:spacing w:line="144" w:lineRule="exact" w:before="3"/>
              <w:ind w:right="14"/>
              <w:rPr>
                <w:b/>
                <w:sz w:val="15"/>
              </w:rPr>
            </w:pPr>
            <w:r>
              <w:rPr>
                <w:b/>
                <w:w w:val="95"/>
                <w:sz w:val="15"/>
              </w:rPr>
              <w:t>1.279.629,80</w:t>
            </w:r>
          </w:p>
        </w:tc>
        <w:tc>
          <w:tcPr>
            <w:tcW w:w="1611" w:type="dxa"/>
          </w:tcPr>
          <w:p>
            <w:pPr>
              <w:pStyle w:val="TableParagraph"/>
              <w:spacing w:line="144" w:lineRule="exact" w:before="3"/>
              <w:ind w:right="14"/>
              <w:rPr>
                <w:b/>
                <w:sz w:val="15"/>
              </w:rPr>
            </w:pPr>
            <w:r>
              <w:rPr>
                <w:b/>
                <w:w w:val="95"/>
                <w:sz w:val="15"/>
              </w:rPr>
              <w:t>1.484.760,07</w:t>
            </w:r>
          </w:p>
        </w:tc>
        <w:tc>
          <w:tcPr>
            <w:tcW w:w="1131" w:type="dxa"/>
          </w:tcPr>
          <w:p>
            <w:pPr>
              <w:pStyle w:val="TableParagraph"/>
              <w:spacing w:line="144" w:lineRule="exact" w:before="3"/>
              <w:ind w:right="15"/>
              <w:rPr>
                <w:b/>
                <w:sz w:val="15"/>
              </w:rPr>
            </w:pPr>
            <w:r>
              <w:rPr>
                <w:b/>
                <w:w w:val="95"/>
                <w:sz w:val="15"/>
              </w:rPr>
              <w:t>1.053.371,77</w:t>
            </w:r>
          </w:p>
        </w:tc>
      </w:tr>
      <w:tr>
        <w:trPr>
          <w:trHeight w:val="167" w:hRule="atLeast"/>
        </w:trPr>
        <w:tc>
          <w:tcPr>
            <w:tcW w:w="5733" w:type="dxa"/>
          </w:tcPr>
          <w:p>
            <w:pPr>
              <w:pStyle w:val="TableParagraph"/>
              <w:spacing w:line="147" w:lineRule="exact" w:before="0"/>
              <w:ind w:left="30"/>
              <w:jc w:val="left"/>
              <w:rPr>
                <w:sz w:val="15"/>
              </w:rPr>
            </w:pPr>
            <w:r>
              <w:rPr>
                <w:sz w:val="15"/>
              </w:rPr>
              <w:t>1. Proveedores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4000000000 Proveedores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4010000000 Proveedores efectos comerciales a pagar</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4050000000 Proveedores, otras partes vinculadas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4060000000 Envases y embalajes a devolver a proveedores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2. Proveedores, entidades del grupo y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4030000000 Proveedores entidades del grupo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4040000000 Proveedores entidades asociadas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3. Acreedores varios</w:t>
            </w:r>
          </w:p>
        </w:tc>
        <w:tc>
          <w:tcPr>
            <w:tcW w:w="1085" w:type="dxa"/>
          </w:tcPr>
          <w:p>
            <w:pPr>
              <w:pStyle w:val="TableParagraph"/>
              <w:spacing w:line="147" w:lineRule="exact" w:before="0"/>
              <w:ind w:right="14"/>
              <w:rPr>
                <w:sz w:val="15"/>
              </w:rPr>
            </w:pPr>
            <w:r>
              <w:rPr>
                <w:w w:val="95"/>
                <w:sz w:val="15"/>
              </w:rPr>
              <w:t>791.629,43</w:t>
            </w:r>
          </w:p>
        </w:tc>
        <w:tc>
          <w:tcPr>
            <w:tcW w:w="1611" w:type="dxa"/>
          </w:tcPr>
          <w:p>
            <w:pPr>
              <w:pStyle w:val="TableParagraph"/>
              <w:spacing w:line="147" w:lineRule="exact" w:before="0"/>
              <w:ind w:right="14"/>
              <w:rPr>
                <w:sz w:val="15"/>
              </w:rPr>
            </w:pPr>
            <w:r>
              <w:rPr>
                <w:w w:val="95"/>
                <w:sz w:val="15"/>
              </w:rPr>
              <w:t>969.904,52</w:t>
            </w:r>
          </w:p>
        </w:tc>
        <w:tc>
          <w:tcPr>
            <w:tcW w:w="1131" w:type="dxa"/>
          </w:tcPr>
          <w:p>
            <w:pPr>
              <w:pStyle w:val="TableParagraph"/>
              <w:spacing w:line="147" w:lineRule="exact" w:before="0"/>
              <w:ind w:right="15"/>
              <w:rPr>
                <w:sz w:val="15"/>
              </w:rPr>
            </w:pPr>
            <w:r>
              <w:rPr>
                <w:w w:val="95"/>
                <w:sz w:val="15"/>
              </w:rPr>
              <w:t>791.000,00</w:t>
            </w:r>
          </w:p>
        </w:tc>
      </w:tr>
      <w:tr>
        <w:trPr>
          <w:trHeight w:val="167" w:hRule="atLeast"/>
        </w:trPr>
        <w:tc>
          <w:tcPr>
            <w:tcW w:w="5733" w:type="dxa"/>
          </w:tcPr>
          <w:p>
            <w:pPr>
              <w:pStyle w:val="TableParagraph"/>
              <w:spacing w:line="147" w:lineRule="exact" w:before="0"/>
              <w:ind w:left="30"/>
              <w:jc w:val="left"/>
              <w:rPr>
                <w:sz w:val="15"/>
              </w:rPr>
            </w:pPr>
            <w:r>
              <w:rPr>
                <w:sz w:val="15"/>
              </w:rPr>
              <w:t>4100000000 Acreedores por prestaciones de servicios</w:t>
            </w:r>
          </w:p>
        </w:tc>
        <w:tc>
          <w:tcPr>
            <w:tcW w:w="1085" w:type="dxa"/>
          </w:tcPr>
          <w:p>
            <w:pPr>
              <w:pStyle w:val="TableParagraph"/>
              <w:spacing w:line="147" w:lineRule="exact" w:before="0"/>
              <w:ind w:right="14"/>
              <w:rPr>
                <w:sz w:val="15"/>
              </w:rPr>
            </w:pPr>
            <w:r>
              <w:rPr>
                <w:w w:val="95"/>
                <w:sz w:val="15"/>
              </w:rPr>
              <w:t>791.629,43</w:t>
            </w:r>
          </w:p>
        </w:tc>
        <w:tc>
          <w:tcPr>
            <w:tcW w:w="1611" w:type="dxa"/>
          </w:tcPr>
          <w:p>
            <w:pPr>
              <w:pStyle w:val="TableParagraph"/>
              <w:spacing w:line="147" w:lineRule="exact" w:before="0"/>
              <w:ind w:right="14"/>
              <w:rPr>
                <w:sz w:val="15"/>
              </w:rPr>
            </w:pPr>
            <w:r>
              <w:rPr>
                <w:w w:val="95"/>
                <w:sz w:val="15"/>
              </w:rPr>
              <w:t>969.904,52</w:t>
            </w:r>
          </w:p>
        </w:tc>
        <w:tc>
          <w:tcPr>
            <w:tcW w:w="1131" w:type="dxa"/>
          </w:tcPr>
          <w:p>
            <w:pPr>
              <w:pStyle w:val="TableParagraph"/>
              <w:spacing w:line="147" w:lineRule="exact" w:before="0"/>
              <w:ind w:right="15"/>
              <w:rPr>
                <w:sz w:val="15"/>
              </w:rPr>
            </w:pPr>
            <w:r>
              <w:rPr>
                <w:w w:val="95"/>
                <w:sz w:val="15"/>
              </w:rPr>
              <w:t>791.000,00</w:t>
            </w:r>
          </w:p>
        </w:tc>
      </w:tr>
      <w:tr>
        <w:trPr>
          <w:trHeight w:val="167" w:hRule="atLeast"/>
        </w:trPr>
        <w:tc>
          <w:tcPr>
            <w:tcW w:w="5733" w:type="dxa"/>
          </w:tcPr>
          <w:p>
            <w:pPr>
              <w:pStyle w:val="TableParagraph"/>
              <w:spacing w:line="147" w:lineRule="exact" w:before="0"/>
              <w:ind w:left="30"/>
              <w:jc w:val="left"/>
              <w:rPr>
                <w:sz w:val="15"/>
              </w:rPr>
            </w:pPr>
            <w:r>
              <w:rPr>
                <w:sz w:val="15"/>
              </w:rPr>
              <w:t>4110000000 Acreedores, efectos comerciales a pagar</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4190000000 Acreedores por operaciones en común</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 Personal, Remuneraciones ptes. de pago</w:t>
            </w:r>
          </w:p>
        </w:tc>
        <w:tc>
          <w:tcPr>
            <w:tcW w:w="1085" w:type="dxa"/>
          </w:tcPr>
          <w:p>
            <w:pPr>
              <w:pStyle w:val="TableParagraph"/>
              <w:spacing w:line="147" w:lineRule="exact" w:before="0"/>
              <w:ind w:right="14"/>
              <w:rPr>
                <w:sz w:val="15"/>
              </w:rPr>
            </w:pPr>
            <w:r>
              <w:rPr>
                <w:w w:val="95"/>
                <w:sz w:val="15"/>
              </w:rPr>
              <w:t>77.725,20</w:t>
            </w:r>
          </w:p>
        </w:tc>
        <w:tc>
          <w:tcPr>
            <w:tcW w:w="1611" w:type="dxa"/>
          </w:tcPr>
          <w:p>
            <w:pPr>
              <w:pStyle w:val="TableParagraph"/>
              <w:spacing w:line="147" w:lineRule="exact" w:before="0"/>
              <w:ind w:right="14"/>
              <w:rPr>
                <w:sz w:val="15"/>
              </w:rPr>
            </w:pPr>
            <w:r>
              <w:rPr>
                <w:w w:val="95"/>
                <w:sz w:val="15"/>
              </w:rPr>
              <w:t>98.654,26</w:t>
            </w:r>
          </w:p>
        </w:tc>
        <w:tc>
          <w:tcPr>
            <w:tcW w:w="1131" w:type="dxa"/>
          </w:tcPr>
          <w:p>
            <w:pPr>
              <w:pStyle w:val="TableParagraph"/>
              <w:spacing w:line="147" w:lineRule="exact" w:before="0"/>
              <w:ind w:right="14"/>
              <w:rPr>
                <w:sz w:val="15"/>
              </w:rPr>
            </w:pPr>
            <w:r>
              <w:rPr>
                <w:w w:val="95"/>
                <w:sz w:val="15"/>
              </w:rPr>
              <w:t>99.011,00</w:t>
            </w:r>
          </w:p>
        </w:tc>
      </w:tr>
      <w:tr>
        <w:trPr>
          <w:trHeight w:val="167" w:hRule="atLeast"/>
        </w:trPr>
        <w:tc>
          <w:tcPr>
            <w:tcW w:w="5733" w:type="dxa"/>
          </w:tcPr>
          <w:p>
            <w:pPr>
              <w:pStyle w:val="TableParagraph"/>
              <w:spacing w:line="147" w:lineRule="exact" w:before="0"/>
              <w:ind w:left="30"/>
              <w:jc w:val="left"/>
              <w:rPr>
                <w:sz w:val="15"/>
              </w:rPr>
            </w:pPr>
            <w:r>
              <w:rPr>
                <w:sz w:val="15"/>
              </w:rPr>
              <w:t>4650000000 Remuneraciones pendientes de pago</w:t>
            </w:r>
          </w:p>
        </w:tc>
        <w:tc>
          <w:tcPr>
            <w:tcW w:w="1085" w:type="dxa"/>
          </w:tcPr>
          <w:p>
            <w:pPr>
              <w:pStyle w:val="TableParagraph"/>
              <w:spacing w:line="147" w:lineRule="exact" w:before="0"/>
              <w:ind w:right="14"/>
              <w:rPr>
                <w:sz w:val="15"/>
              </w:rPr>
            </w:pPr>
            <w:r>
              <w:rPr>
                <w:w w:val="95"/>
                <w:sz w:val="15"/>
              </w:rPr>
              <w:t>77.725,20</w:t>
            </w:r>
          </w:p>
        </w:tc>
        <w:tc>
          <w:tcPr>
            <w:tcW w:w="1611" w:type="dxa"/>
          </w:tcPr>
          <w:p>
            <w:pPr>
              <w:pStyle w:val="TableParagraph"/>
              <w:spacing w:line="147" w:lineRule="exact" w:before="0"/>
              <w:ind w:right="14"/>
              <w:rPr>
                <w:sz w:val="15"/>
              </w:rPr>
            </w:pPr>
            <w:r>
              <w:rPr>
                <w:w w:val="95"/>
                <w:sz w:val="15"/>
              </w:rPr>
              <w:t>98.654,26</w:t>
            </w:r>
          </w:p>
        </w:tc>
        <w:tc>
          <w:tcPr>
            <w:tcW w:w="1131" w:type="dxa"/>
          </w:tcPr>
          <w:p>
            <w:pPr>
              <w:pStyle w:val="TableParagraph"/>
              <w:spacing w:line="147" w:lineRule="exact" w:before="0"/>
              <w:ind w:right="14"/>
              <w:rPr>
                <w:sz w:val="15"/>
              </w:rPr>
            </w:pPr>
            <w:r>
              <w:rPr>
                <w:w w:val="95"/>
                <w:sz w:val="15"/>
              </w:rPr>
              <w:t>99.011,00</w:t>
            </w:r>
          </w:p>
        </w:tc>
      </w:tr>
      <w:tr>
        <w:trPr>
          <w:trHeight w:val="167" w:hRule="atLeast"/>
        </w:trPr>
        <w:tc>
          <w:tcPr>
            <w:tcW w:w="5733" w:type="dxa"/>
          </w:tcPr>
          <w:p>
            <w:pPr>
              <w:pStyle w:val="TableParagraph"/>
              <w:spacing w:line="147" w:lineRule="exact" w:before="0"/>
              <w:ind w:left="30"/>
              <w:jc w:val="left"/>
              <w:rPr>
                <w:sz w:val="15"/>
              </w:rPr>
            </w:pPr>
            <w:r>
              <w:rPr>
                <w:sz w:val="15"/>
              </w:rPr>
              <w:t>4660000000 Remun.mediante sistemas aport.definida pdtes.pago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1"/>
              <w:ind w:left="30"/>
              <w:jc w:val="left"/>
              <w:rPr>
                <w:sz w:val="15"/>
              </w:rPr>
            </w:pPr>
            <w:r>
              <w:rPr>
                <w:sz w:val="15"/>
              </w:rPr>
              <w:t>5. Pasivos por impuesto corriente</w:t>
            </w:r>
          </w:p>
        </w:tc>
        <w:tc>
          <w:tcPr>
            <w:tcW w:w="1085" w:type="dxa"/>
          </w:tcPr>
          <w:p>
            <w:pPr>
              <w:pStyle w:val="TableParagraph"/>
              <w:spacing w:line="147" w:lineRule="exact" w:before="1"/>
              <w:ind w:right="14"/>
              <w:rPr>
                <w:sz w:val="15"/>
              </w:rPr>
            </w:pPr>
            <w:r>
              <w:rPr>
                <w:sz w:val="15"/>
              </w:rPr>
              <w:t>0,00</w:t>
            </w:r>
          </w:p>
        </w:tc>
        <w:tc>
          <w:tcPr>
            <w:tcW w:w="1611" w:type="dxa"/>
          </w:tcPr>
          <w:p>
            <w:pPr>
              <w:pStyle w:val="TableParagraph"/>
              <w:spacing w:line="147" w:lineRule="exact" w:before="1"/>
              <w:ind w:right="14"/>
              <w:rPr>
                <w:sz w:val="15"/>
              </w:rPr>
            </w:pPr>
            <w:r>
              <w:rPr>
                <w:sz w:val="15"/>
              </w:rPr>
              <w:t>0,00</w:t>
            </w:r>
          </w:p>
        </w:tc>
        <w:tc>
          <w:tcPr>
            <w:tcW w:w="1131" w:type="dxa"/>
          </w:tcPr>
          <w:p>
            <w:pPr>
              <w:pStyle w:val="TableParagraph"/>
              <w:spacing w:line="147" w:lineRule="exact" w:before="1"/>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4752000000 Hacieda Pública acreedora x impuesto s/sociedades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6. Otras deudas con las Administraciones Públicas</w:t>
            </w:r>
          </w:p>
        </w:tc>
        <w:tc>
          <w:tcPr>
            <w:tcW w:w="1085" w:type="dxa"/>
          </w:tcPr>
          <w:p>
            <w:pPr>
              <w:pStyle w:val="TableParagraph"/>
              <w:spacing w:line="147" w:lineRule="exact" w:before="0"/>
              <w:ind w:right="14"/>
              <w:rPr>
                <w:sz w:val="15"/>
              </w:rPr>
            </w:pPr>
            <w:r>
              <w:rPr>
                <w:w w:val="95"/>
                <w:sz w:val="15"/>
              </w:rPr>
              <w:t>378.400,03</w:t>
            </w:r>
          </w:p>
        </w:tc>
        <w:tc>
          <w:tcPr>
            <w:tcW w:w="1611" w:type="dxa"/>
          </w:tcPr>
          <w:p>
            <w:pPr>
              <w:pStyle w:val="TableParagraph"/>
              <w:spacing w:line="147" w:lineRule="exact" w:before="0"/>
              <w:ind w:right="14"/>
              <w:rPr>
                <w:sz w:val="15"/>
              </w:rPr>
            </w:pPr>
            <w:r>
              <w:rPr>
                <w:w w:val="95"/>
                <w:sz w:val="15"/>
              </w:rPr>
              <w:t>404.201,29</w:t>
            </w:r>
          </w:p>
        </w:tc>
        <w:tc>
          <w:tcPr>
            <w:tcW w:w="1131" w:type="dxa"/>
          </w:tcPr>
          <w:p>
            <w:pPr>
              <w:pStyle w:val="TableParagraph"/>
              <w:spacing w:line="147" w:lineRule="exact" w:before="0"/>
              <w:ind w:right="15"/>
              <w:rPr>
                <w:sz w:val="15"/>
              </w:rPr>
            </w:pPr>
            <w:r>
              <w:rPr>
                <w:w w:val="95"/>
                <w:sz w:val="15"/>
              </w:rPr>
              <w:t>131.166,88</w:t>
            </w:r>
          </w:p>
        </w:tc>
      </w:tr>
      <w:tr>
        <w:trPr>
          <w:trHeight w:val="167" w:hRule="atLeast"/>
        </w:trPr>
        <w:tc>
          <w:tcPr>
            <w:tcW w:w="5733" w:type="dxa"/>
          </w:tcPr>
          <w:p>
            <w:pPr>
              <w:pStyle w:val="TableParagraph"/>
              <w:spacing w:line="147" w:lineRule="exact" w:before="0"/>
              <w:ind w:left="30"/>
              <w:jc w:val="left"/>
              <w:rPr>
                <w:sz w:val="15"/>
              </w:rPr>
            </w:pPr>
            <w:r>
              <w:rPr>
                <w:sz w:val="15"/>
              </w:rPr>
              <w:t>4730000000 Hacienda Pública, retenciones y pagos a cuenta</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4750000000 Hacienda Pública, acreedora por IGIC</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4751000000 Hacienda Pública acreed. x retenciones practicadas</w:t>
            </w:r>
          </w:p>
        </w:tc>
        <w:tc>
          <w:tcPr>
            <w:tcW w:w="1085" w:type="dxa"/>
          </w:tcPr>
          <w:p>
            <w:pPr>
              <w:pStyle w:val="TableParagraph"/>
              <w:spacing w:line="147" w:lineRule="exact" w:before="0"/>
              <w:ind w:right="14"/>
              <w:rPr>
                <w:sz w:val="15"/>
              </w:rPr>
            </w:pPr>
            <w:r>
              <w:rPr>
                <w:w w:val="95"/>
                <w:sz w:val="15"/>
              </w:rPr>
              <w:t>74.943,46</w:t>
            </w:r>
          </w:p>
        </w:tc>
        <w:tc>
          <w:tcPr>
            <w:tcW w:w="1611" w:type="dxa"/>
          </w:tcPr>
          <w:p>
            <w:pPr>
              <w:pStyle w:val="TableParagraph"/>
              <w:spacing w:line="147" w:lineRule="exact" w:before="0"/>
              <w:ind w:right="14"/>
              <w:rPr>
                <w:sz w:val="15"/>
              </w:rPr>
            </w:pPr>
            <w:r>
              <w:rPr>
                <w:w w:val="95"/>
                <w:sz w:val="15"/>
              </w:rPr>
              <w:t>213.000,00</w:t>
            </w:r>
          </w:p>
        </w:tc>
        <w:tc>
          <w:tcPr>
            <w:tcW w:w="1131" w:type="dxa"/>
          </w:tcPr>
          <w:p>
            <w:pPr>
              <w:pStyle w:val="TableParagraph"/>
              <w:spacing w:line="147" w:lineRule="exact" w:before="0"/>
              <w:ind w:right="14"/>
              <w:rPr>
                <w:sz w:val="15"/>
              </w:rPr>
            </w:pPr>
            <w:r>
              <w:rPr>
                <w:w w:val="95"/>
                <w:sz w:val="15"/>
              </w:rPr>
              <w:t>75.692,89</w:t>
            </w:r>
          </w:p>
        </w:tc>
      </w:tr>
      <w:tr>
        <w:trPr>
          <w:trHeight w:val="167" w:hRule="atLeast"/>
        </w:trPr>
        <w:tc>
          <w:tcPr>
            <w:tcW w:w="5733" w:type="dxa"/>
          </w:tcPr>
          <w:p>
            <w:pPr>
              <w:pStyle w:val="TableParagraph"/>
              <w:spacing w:line="147" w:lineRule="exact" w:before="0"/>
              <w:ind w:left="30"/>
              <w:jc w:val="left"/>
              <w:rPr>
                <w:sz w:val="15"/>
              </w:rPr>
            </w:pPr>
            <w:r>
              <w:rPr>
                <w:sz w:val="15"/>
              </w:rPr>
              <w:t>4758000000 Hacienda Pública acreedora x subv. a reintegrar</w:t>
            </w:r>
          </w:p>
        </w:tc>
        <w:tc>
          <w:tcPr>
            <w:tcW w:w="1085" w:type="dxa"/>
          </w:tcPr>
          <w:p>
            <w:pPr>
              <w:pStyle w:val="TableParagraph"/>
              <w:spacing w:line="147" w:lineRule="exact" w:before="0"/>
              <w:ind w:right="14"/>
              <w:rPr>
                <w:sz w:val="15"/>
              </w:rPr>
            </w:pPr>
            <w:r>
              <w:rPr>
                <w:w w:val="95"/>
                <w:sz w:val="15"/>
              </w:rPr>
              <w:t>250.116,20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4760000000 Organismos de la Seguridad Social, acreedores</w:t>
            </w:r>
          </w:p>
        </w:tc>
        <w:tc>
          <w:tcPr>
            <w:tcW w:w="1085" w:type="dxa"/>
          </w:tcPr>
          <w:p>
            <w:pPr>
              <w:pStyle w:val="TableParagraph"/>
              <w:spacing w:line="147" w:lineRule="exact" w:before="0"/>
              <w:ind w:right="14"/>
              <w:rPr>
                <w:sz w:val="15"/>
              </w:rPr>
            </w:pPr>
            <w:r>
              <w:rPr>
                <w:w w:val="95"/>
                <w:sz w:val="15"/>
              </w:rPr>
              <w:t>53.340,37</w:t>
            </w:r>
          </w:p>
        </w:tc>
        <w:tc>
          <w:tcPr>
            <w:tcW w:w="1611" w:type="dxa"/>
          </w:tcPr>
          <w:p>
            <w:pPr>
              <w:pStyle w:val="TableParagraph"/>
              <w:spacing w:line="147" w:lineRule="exact" w:before="0"/>
              <w:ind w:right="14"/>
              <w:rPr>
                <w:sz w:val="15"/>
              </w:rPr>
            </w:pPr>
            <w:r>
              <w:rPr>
                <w:w w:val="95"/>
                <w:sz w:val="15"/>
              </w:rPr>
              <w:t>191.201,29</w:t>
            </w:r>
          </w:p>
        </w:tc>
        <w:tc>
          <w:tcPr>
            <w:tcW w:w="1131" w:type="dxa"/>
          </w:tcPr>
          <w:p>
            <w:pPr>
              <w:pStyle w:val="TableParagraph"/>
              <w:spacing w:line="147" w:lineRule="exact" w:before="0"/>
              <w:ind w:right="14"/>
              <w:rPr>
                <w:sz w:val="15"/>
              </w:rPr>
            </w:pPr>
            <w:r>
              <w:rPr>
                <w:w w:val="95"/>
                <w:sz w:val="15"/>
              </w:rPr>
              <w:t>55.473,98</w:t>
            </w:r>
          </w:p>
        </w:tc>
      </w:tr>
      <w:tr>
        <w:trPr>
          <w:trHeight w:val="167" w:hRule="atLeast"/>
        </w:trPr>
        <w:tc>
          <w:tcPr>
            <w:tcW w:w="5733" w:type="dxa"/>
          </w:tcPr>
          <w:p>
            <w:pPr>
              <w:pStyle w:val="TableParagraph"/>
              <w:spacing w:line="147" w:lineRule="exact" w:before="0"/>
              <w:ind w:left="30"/>
              <w:jc w:val="left"/>
              <w:rPr>
                <w:sz w:val="15"/>
              </w:rPr>
            </w:pPr>
            <w:r>
              <w:rPr>
                <w:sz w:val="15"/>
              </w:rPr>
              <w:t>4770000000 Hacienda Pública, IGIC repercutido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7. Anticipos recibidos por pedidos</w:t>
            </w:r>
          </w:p>
        </w:tc>
        <w:tc>
          <w:tcPr>
            <w:tcW w:w="1085" w:type="dxa"/>
          </w:tcPr>
          <w:p>
            <w:pPr>
              <w:pStyle w:val="TableParagraph"/>
              <w:spacing w:line="147" w:lineRule="exact" w:before="0"/>
              <w:ind w:right="14"/>
              <w:rPr>
                <w:sz w:val="15"/>
              </w:rPr>
            </w:pPr>
            <w:r>
              <w:rPr>
                <w:w w:val="95"/>
                <w:sz w:val="15"/>
              </w:rPr>
              <w:t>31.875,14</w:t>
            </w:r>
          </w:p>
        </w:tc>
        <w:tc>
          <w:tcPr>
            <w:tcW w:w="1611" w:type="dxa"/>
          </w:tcPr>
          <w:p>
            <w:pPr>
              <w:pStyle w:val="TableParagraph"/>
              <w:spacing w:line="147" w:lineRule="exact" w:before="0"/>
              <w:ind w:right="14"/>
              <w:rPr>
                <w:sz w:val="15"/>
              </w:rPr>
            </w:pPr>
            <w:r>
              <w:rPr>
                <w:w w:val="95"/>
                <w:sz w:val="15"/>
              </w:rPr>
              <w:t>12.000,00</w:t>
            </w:r>
          </w:p>
        </w:tc>
        <w:tc>
          <w:tcPr>
            <w:tcW w:w="1131" w:type="dxa"/>
          </w:tcPr>
          <w:p>
            <w:pPr>
              <w:pStyle w:val="TableParagraph"/>
              <w:spacing w:line="147" w:lineRule="exact" w:before="0"/>
              <w:ind w:right="14"/>
              <w:rPr>
                <w:sz w:val="15"/>
              </w:rPr>
            </w:pPr>
            <w:r>
              <w:rPr>
                <w:w w:val="95"/>
                <w:sz w:val="15"/>
              </w:rPr>
              <w:t>32.193,89</w:t>
            </w:r>
          </w:p>
        </w:tc>
      </w:tr>
      <w:tr>
        <w:trPr>
          <w:trHeight w:val="167" w:hRule="atLeast"/>
        </w:trPr>
        <w:tc>
          <w:tcPr>
            <w:tcW w:w="5733" w:type="dxa"/>
          </w:tcPr>
          <w:p>
            <w:pPr>
              <w:pStyle w:val="TableParagraph"/>
              <w:spacing w:line="147" w:lineRule="exact" w:before="0"/>
              <w:ind w:left="30"/>
              <w:jc w:val="left"/>
              <w:rPr>
                <w:sz w:val="15"/>
              </w:rPr>
            </w:pPr>
            <w:r>
              <w:rPr>
                <w:sz w:val="15"/>
              </w:rPr>
              <w:t>4380000000 Anticipos de clientes</w:t>
            </w:r>
          </w:p>
        </w:tc>
        <w:tc>
          <w:tcPr>
            <w:tcW w:w="1085" w:type="dxa"/>
          </w:tcPr>
          <w:p>
            <w:pPr>
              <w:pStyle w:val="TableParagraph"/>
              <w:spacing w:line="147" w:lineRule="exact" w:before="0"/>
              <w:ind w:right="14"/>
              <w:rPr>
                <w:sz w:val="15"/>
              </w:rPr>
            </w:pPr>
            <w:r>
              <w:rPr>
                <w:w w:val="95"/>
                <w:sz w:val="15"/>
              </w:rPr>
              <w:t>31.875,14</w:t>
            </w:r>
          </w:p>
        </w:tc>
        <w:tc>
          <w:tcPr>
            <w:tcW w:w="1611" w:type="dxa"/>
          </w:tcPr>
          <w:p>
            <w:pPr>
              <w:pStyle w:val="TableParagraph"/>
              <w:spacing w:line="147" w:lineRule="exact" w:before="0"/>
              <w:ind w:right="14"/>
              <w:rPr>
                <w:sz w:val="15"/>
              </w:rPr>
            </w:pPr>
            <w:r>
              <w:rPr>
                <w:w w:val="95"/>
                <w:sz w:val="15"/>
              </w:rPr>
              <w:t>12.000,00</w:t>
            </w:r>
          </w:p>
        </w:tc>
        <w:tc>
          <w:tcPr>
            <w:tcW w:w="1131" w:type="dxa"/>
          </w:tcPr>
          <w:p>
            <w:pPr>
              <w:pStyle w:val="TableParagraph"/>
              <w:spacing w:line="147" w:lineRule="exact" w:before="0"/>
              <w:ind w:right="14"/>
              <w:rPr>
                <w:sz w:val="15"/>
              </w:rPr>
            </w:pPr>
            <w:r>
              <w:rPr>
                <w:w w:val="95"/>
                <w:sz w:val="15"/>
              </w:rPr>
              <w:t>32.193,89</w:t>
            </w:r>
          </w:p>
        </w:tc>
      </w:tr>
      <w:tr>
        <w:trPr>
          <w:trHeight w:val="167" w:hRule="atLeast"/>
        </w:trPr>
        <w:tc>
          <w:tcPr>
            <w:tcW w:w="5733" w:type="dxa"/>
          </w:tcPr>
          <w:p>
            <w:pPr>
              <w:pStyle w:val="TableParagraph"/>
              <w:spacing w:line="144" w:lineRule="exact" w:before="3"/>
              <w:ind w:left="30"/>
              <w:jc w:val="left"/>
              <w:rPr>
                <w:b/>
                <w:sz w:val="15"/>
              </w:rPr>
            </w:pPr>
            <w:r>
              <w:rPr>
                <w:b/>
                <w:sz w:val="15"/>
              </w:rPr>
              <w:t>VII. PERIODIFICACIONES A CORTO PLAZO</w:t>
            </w:r>
          </w:p>
        </w:tc>
        <w:tc>
          <w:tcPr>
            <w:tcW w:w="1085" w:type="dxa"/>
          </w:tcPr>
          <w:p>
            <w:pPr>
              <w:pStyle w:val="TableParagraph"/>
              <w:spacing w:line="144" w:lineRule="exact" w:before="3"/>
              <w:ind w:right="14"/>
              <w:rPr>
                <w:b/>
                <w:sz w:val="15"/>
              </w:rPr>
            </w:pPr>
            <w:r>
              <w:rPr>
                <w:b/>
                <w:sz w:val="15"/>
              </w:rPr>
              <w:t>0,00</w:t>
            </w:r>
          </w:p>
        </w:tc>
        <w:tc>
          <w:tcPr>
            <w:tcW w:w="1611" w:type="dxa"/>
          </w:tcPr>
          <w:p>
            <w:pPr>
              <w:pStyle w:val="TableParagraph"/>
              <w:spacing w:line="144" w:lineRule="exact" w:before="3"/>
              <w:ind w:right="14"/>
              <w:rPr>
                <w:b/>
                <w:sz w:val="15"/>
              </w:rPr>
            </w:pPr>
            <w:r>
              <w:rPr>
                <w:b/>
                <w:w w:val="95"/>
                <w:sz w:val="15"/>
              </w:rPr>
              <w:t>1.953,20</w:t>
            </w:r>
          </w:p>
        </w:tc>
        <w:tc>
          <w:tcPr>
            <w:tcW w:w="1131" w:type="dxa"/>
          </w:tcPr>
          <w:p>
            <w:pPr>
              <w:pStyle w:val="TableParagraph"/>
              <w:spacing w:line="144" w:lineRule="exact" w:before="3"/>
              <w:ind w:right="14"/>
              <w:rPr>
                <w:b/>
                <w:sz w:val="15"/>
              </w:rPr>
            </w:pPr>
            <w:r>
              <w:rPr>
                <w:b/>
                <w:sz w:val="15"/>
              </w:rPr>
              <w:t>0,00</w:t>
            </w:r>
          </w:p>
        </w:tc>
      </w:tr>
      <w:tr>
        <w:trPr>
          <w:trHeight w:val="167" w:hRule="atLeast"/>
        </w:trPr>
        <w:tc>
          <w:tcPr>
            <w:tcW w:w="5733" w:type="dxa"/>
          </w:tcPr>
          <w:p>
            <w:pPr>
              <w:pStyle w:val="TableParagraph"/>
              <w:spacing w:line="147" w:lineRule="exact" w:before="0"/>
              <w:ind w:left="30"/>
              <w:jc w:val="left"/>
              <w:rPr>
                <w:sz w:val="15"/>
              </w:rPr>
            </w:pPr>
            <w:r>
              <w:rPr>
                <w:sz w:val="15"/>
              </w:rPr>
              <w:t>4850000000 Ingresos anticipados</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w w:val="95"/>
                <w:sz w:val="15"/>
              </w:rPr>
              <w:t>1.953,20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7" w:lineRule="exact" w:before="0"/>
              <w:ind w:left="30"/>
              <w:jc w:val="left"/>
              <w:rPr>
                <w:sz w:val="15"/>
              </w:rPr>
            </w:pPr>
            <w:r>
              <w:rPr>
                <w:sz w:val="15"/>
              </w:rPr>
              <w:t>5680000000 Intereses cobrados por anticipado</w:t>
            </w:r>
          </w:p>
        </w:tc>
        <w:tc>
          <w:tcPr>
            <w:tcW w:w="1085" w:type="dxa"/>
          </w:tcPr>
          <w:p>
            <w:pPr>
              <w:pStyle w:val="TableParagraph"/>
              <w:spacing w:line="147" w:lineRule="exact" w:before="0"/>
              <w:ind w:right="14"/>
              <w:rPr>
                <w:sz w:val="15"/>
              </w:rPr>
            </w:pPr>
            <w:r>
              <w:rPr>
                <w:sz w:val="15"/>
              </w:rPr>
              <w:t>0,00</w:t>
            </w:r>
          </w:p>
        </w:tc>
        <w:tc>
          <w:tcPr>
            <w:tcW w:w="1611" w:type="dxa"/>
          </w:tcPr>
          <w:p>
            <w:pPr>
              <w:pStyle w:val="TableParagraph"/>
              <w:spacing w:line="147" w:lineRule="exact" w:before="0"/>
              <w:ind w:right="14"/>
              <w:rPr>
                <w:sz w:val="15"/>
              </w:rPr>
            </w:pPr>
            <w:r>
              <w:rPr>
                <w:sz w:val="15"/>
              </w:rPr>
              <w:t>0,00</w:t>
            </w:r>
          </w:p>
        </w:tc>
        <w:tc>
          <w:tcPr>
            <w:tcW w:w="1131" w:type="dxa"/>
          </w:tcPr>
          <w:p>
            <w:pPr>
              <w:pStyle w:val="TableParagraph"/>
              <w:spacing w:line="147" w:lineRule="exact" w:before="0"/>
              <w:ind w:right="14"/>
              <w:rPr>
                <w:sz w:val="15"/>
              </w:rPr>
            </w:pPr>
            <w:r>
              <w:rPr>
                <w:sz w:val="15"/>
              </w:rPr>
              <w:t>0,00</w:t>
            </w:r>
          </w:p>
        </w:tc>
      </w:tr>
      <w:tr>
        <w:trPr>
          <w:trHeight w:val="167" w:hRule="atLeast"/>
        </w:trPr>
        <w:tc>
          <w:tcPr>
            <w:tcW w:w="5733" w:type="dxa"/>
          </w:tcPr>
          <w:p>
            <w:pPr>
              <w:pStyle w:val="TableParagraph"/>
              <w:spacing w:line="144" w:lineRule="exact" w:before="3"/>
              <w:ind w:left="30"/>
              <w:jc w:val="left"/>
              <w:rPr>
                <w:b/>
                <w:sz w:val="15"/>
              </w:rPr>
            </w:pPr>
            <w:r>
              <w:rPr>
                <w:b/>
                <w:sz w:val="15"/>
              </w:rPr>
              <w:t>TOTAL GENERAL (A + B + C )</w:t>
            </w:r>
          </w:p>
        </w:tc>
        <w:tc>
          <w:tcPr>
            <w:tcW w:w="1085" w:type="dxa"/>
          </w:tcPr>
          <w:p>
            <w:pPr>
              <w:pStyle w:val="TableParagraph"/>
              <w:spacing w:line="144" w:lineRule="exact" w:before="3"/>
              <w:ind w:right="14"/>
              <w:rPr>
                <w:b/>
                <w:sz w:val="15"/>
              </w:rPr>
            </w:pPr>
            <w:r>
              <w:rPr>
                <w:b/>
                <w:w w:val="95"/>
                <w:sz w:val="15"/>
              </w:rPr>
              <w:t>2.086.852,97</w:t>
            </w:r>
          </w:p>
        </w:tc>
        <w:tc>
          <w:tcPr>
            <w:tcW w:w="1611" w:type="dxa"/>
          </w:tcPr>
          <w:p>
            <w:pPr>
              <w:pStyle w:val="TableParagraph"/>
              <w:spacing w:line="144" w:lineRule="exact" w:before="3"/>
              <w:ind w:right="14"/>
              <w:rPr>
                <w:b/>
                <w:sz w:val="15"/>
              </w:rPr>
            </w:pPr>
            <w:r>
              <w:rPr>
                <w:b/>
                <w:w w:val="95"/>
                <w:sz w:val="15"/>
              </w:rPr>
              <w:t>3.033.958,81</w:t>
            </w:r>
          </w:p>
        </w:tc>
        <w:tc>
          <w:tcPr>
            <w:tcW w:w="1131" w:type="dxa"/>
          </w:tcPr>
          <w:p>
            <w:pPr>
              <w:pStyle w:val="TableParagraph"/>
              <w:spacing w:line="144" w:lineRule="exact" w:before="3"/>
              <w:ind w:right="15"/>
              <w:rPr>
                <w:b/>
                <w:sz w:val="15"/>
              </w:rPr>
            </w:pPr>
            <w:r>
              <w:rPr>
                <w:b/>
                <w:w w:val="95"/>
                <w:sz w:val="15"/>
              </w:rPr>
              <w:t>3.439.919,89</w:t>
            </w:r>
          </w:p>
        </w:tc>
      </w:tr>
    </w:tbl>
    <w:p>
      <w:pPr>
        <w:spacing w:after="0" w:line="144" w:lineRule="exact"/>
        <w:rPr>
          <w:sz w:val="15"/>
        </w:rPr>
        <w:sectPr>
          <w:pgSz w:w="11910" w:h="16840"/>
          <w:pgMar w:header="1411" w:footer="523" w:top="1660" w:bottom="720" w:left="980" w:right="1140"/>
        </w:sectPr>
      </w:pPr>
    </w:p>
    <w:p>
      <w:pPr>
        <w:pStyle w:val="BodyText"/>
        <w:spacing w:before="2"/>
        <w:rPr>
          <w:b/>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42"/>
        <w:gridCol w:w="1044"/>
        <w:gridCol w:w="1121"/>
        <w:gridCol w:w="1087"/>
      </w:tblGrid>
      <w:tr>
        <w:trPr>
          <w:trHeight w:val="155" w:hRule="atLeast"/>
        </w:trPr>
        <w:tc>
          <w:tcPr>
            <w:tcW w:w="6442" w:type="dxa"/>
            <w:shd w:val="clear" w:color="auto" w:fill="C0C0C0"/>
          </w:tcPr>
          <w:p>
            <w:pPr>
              <w:pStyle w:val="TableParagraph"/>
              <w:spacing w:line="133" w:lineRule="exact"/>
              <w:ind w:left="28"/>
              <w:jc w:val="left"/>
              <w:rPr>
                <w:b/>
                <w:sz w:val="14"/>
              </w:rPr>
            </w:pPr>
            <w:r>
              <w:rPr>
                <w:b/>
                <w:sz w:val="14"/>
              </w:rPr>
              <w:t>PERDIDAS Y GANANCIAS</w:t>
            </w:r>
          </w:p>
        </w:tc>
        <w:tc>
          <w:tcPr>
            <w:tcW w:w="1044" w:type="dxa"/>
            <w:shd w:val="clear" w:color="auto" w:fill="C0C0C0"/>
          </w:tcPr>
          <w:p>
            <w:pPr>
              <w:pStyle w:val="TableParagraph"/>
              <w:spacing w:line="133" w:lineRule="exact"/>
              <w:ind w:left="210"/>
              <w:jc w:val="left"/>
              <w:rPr>
                <w:b/>
                <w:sz w:val="14"/>
              </w:rPr>
            </w:pPr>
            <w:r>
              <w:rPr>
                <w:b/>
                <w:sz w:val="14"/>
              </w:rPr>
              <w:t>Real 2023</w:t>
            </w:r>
          </w:p>
        </w:tc>
        <w:tc>
          <w:tcPr>
            <w:tcW w:w="1121" w:type="dxa"/>
            <w:shd w:val="clear" w:color="auto" w:fill="C0C0C0"/>
          </w:tcPr>
          <w:p>
            <w:pPr>
              <w:pStyle w:val="TableParagraph"/>
              <w:spacing w:line="133" w:lineRule="exact"/>
              <w:ind w:right="-15"/>
              <w:rPr>
                <w:b/>
                <w:sz w:val="14"/>
              </w:rPr>
            </w:pPr>
            <w:r>
              <w:rPr>
                <w:b/>
                <w:sz w:val="14"/>
              </w:rPr>
              <w:t>Estimación 2024</w:t>
            </w:r>
          </w:p>
        </w:tc>
        <w:tc>
          <w:tcPr>
            <w:tcW w:w="1087" w:type="dxa"/>
            <w:shd w:val="clear" w:color="auto" w:fill="C0C0C0"/>
          </w:tcPr>
          <w:p>
            <w:pPr>
              <w:pStyle w:val="TableParagraph"/>
              <w:spacing w:line="133" w:lineRule="exact"/>
              <w:ind w:right="33"/>
              <w:rPr>
                <w:b/>
                <w:sz w:val="14"/>
              </w:rPr>
            </w:pPr>
            <w:r>
              <w:rPr>
                <w:b/>
                <w:sz w:val="14"/>
              </w:rPr>
              <w:t>Previsión 2025</w:t>
            </w:r>
          </w:p>
        </w:tc>
      </w:tr>
      <w:tr>
        <w:trPr>
          <w:trHeight w:val="155" w:hRule="atLeast"/>
        </w:trPr>
        <w:tc>
          <w:tcPr>
            <w:tcW w:w="6442" w:type="dxa"/>
          </w:tcPr>
          <w:p>
            <w:pPr>
              <w:pStyle w:val="TableParagraph"/>
              <w:spacing w:line="133" w:lineRule="exact"/>
              <w:ind w:left="28"/>
              <w:jc w:val="left"/>
              <w:rPr>
                <w:b/>
                <w:sz w:val="14"/>
              </w:rPr>
            </w:pPr>
            <w:r>
              <w:rPr>
                <w:b/>
                <w:sz w:val="14"/>
              </w:rPr>
              <w:t>A) OPERACIONES CONTINUADAS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b/>
                <w:sz w:val="14"/>
              </w:rPr>
            </w:pPr>
            <w:r>
              <w:rPr>
                <w:b/>
                <w:sz w:val="14"/>
              </w:rPr>
              <w:t>1. INGRESOS DE LA ACTIVIDAD PROPIA</w:t>
            </w:r>
          </w:p>
        </w:tc>
        <w:tc>
          <w:tcPr>
            <w:tcW w:w="1044" w:type="dxa"/>
          </w:tcPr>
          <w:p>
            <w:pPr>
              <w:pStyle w:val="TableParagraph"/>
              <w:spacing w:before="0"/>
              <w:ind w:left="-69" w:right="12"/>
              <w:rPr>
                <w:b/>
                <w:sz w:val="14"/>
              </w:rPr>
            </w:pPr>
            <w:r>
              <w:rPr>
                <w:b/>
                <w:w w:val="95"/>
                <w:sz w:val="14"/>
              </w:rPr>
              <w:t>7.382.871,52</w:t>
            </w:r>
          </w:p>
        </w:tc>
        <w:tc>
          <w:tcPr>
            <w:tcW w:w="1121" w:type="dxa"/>
          </w:tcPr>
          <w:p>
            <w:pPr>
              <w:pStyle w:val="TableParagraph"/>
              <w:spacing w:before="0"/>
              <w:ind w:right="12"/>
              <w:rPr>
                <w:b/>
                <w:sz w:val="14"/>
              </w:rPr>
            </w:pPr>
            <w:r>
              <w:rPr>
                <w:b/>
                <w:w w:val="95"/>
                <w:sz w:val="14"/>
              </w:rPr>
              <w:t>3.995.513,46</w:t>
            </w:r>
          </w:p>
        </w:tc>
        <w:tc>
          <w:tcPr>
            <w:tcW w:w="1087" w:type="dxa"/>
          </w:tcPr>
          <w:p>
            <w:pPr>
              <w:pStyle w:val="TableParagraph"/>
              <w:spacing w:before="0"/>
              <w:ind w:right="12"/>
              <w:rPr>
                <w:b/>
                <w:sz w:val="14"/>
              </w:rPr>
            </w:pPr>
            <w:r>
              <w:rPr>
                <w:b/>
                <w:w w:val="95"/>
                <w:sz w:val="14"/>
              </w:rPr>
              <w:t>9.450.656,28</w:t>
            </w:r>
          </w:p>
        </w:tc>
      </w:tr>
      <w:tr>
        <w:trPr>
          <w:trHeight w:val="155" w:hRule="atLeast"/>
        </w:trPr>
        <w:tc>
          <w:tcPr>
            <w:tcW w:w="6442" w:type="dxa"/>
          </w:tcPr>
          <w:p>
            <w:pPr>
              <w:pStyle w:val="TableParagraph"/>
              <w:spacing w:line="133" w:lineRule="exact"/>
              <w:ind w:left="28"/>
              <w:jc w:val="left"/>
              <w:rPr>
                <w:sz w:val="14"/>
              </w:rPr>
            </w:pPr>
            <w:r>
              <w:rPr>
                <w:sz w:val="14"/>
              </w:rPr>
              <w:t>A) CUOTAS DE ASOCIADOS Y AFILIADOS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7200000000 Cuotas de asociados y afiliados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APORTACIONES DE USUARIOS</w:t>
            </w:r>
          </w:p>
        </w:tc>
        <w:tc>
          <w:tcPr>
            <w:tcW w:w="1044" w:type="dxa"/>
          </w:tcPr>
          <w:p>
            <w:pPr>
              <w:pStyle w:val="TableParagraph"/>
              <w:spacing w:line="133" w:lineRule="exact"/>
              <w:ind w:left="-69" w:right="11"/>
              <w:rPr>
                <w:sz w:val="14"/>
              </w:rPr>
            </w:pPr>
            <w:r>
              <w:rPr>
                <w:w w:val="95"/>
                <w:sz w:val="14"/>
              </w:rPr>
              <w:t>86.140,00</w:t>
            </w:r>
          </w:p>
        </w:tc>
        <w:tc>
          <w:tcPr>
            <w:tcW w:w="1121" w:type="dxa"/>
          </w:tcPr>
          <w:p>
            <w:pPr>
              <w:pStyle w:val="TableParagraph"/>
              <w:spacing w:line="133" w:lineRule="exact"/>
              <w:ind w:right="12"/>
              <w:rPr>
                <w:sz w:val="14"/>
              </w:rPr>
            </w:pPr>
            <w:r>
              <w:rPr>
                <w:w w:val="95"/>
                <w:sz w:val="14"/>
              </w:rPr>
              <w:t>89.910,00</w:t>
            </w:r>
          </w:p>
        </w:tc>
        <w:tc>
          <w:tcPr>
            <w:tcW w:w="1087" w:type="dxa"/>
          </w:tcPr>
          <w:p>
            <w:pPr>
              <w:pStyle w:val="TableParagraph"/>
              <w:spacing w:line="133" w:lineRule="exact"/>
              <w:ind w:right="11"/>
              <w:rPr>
                <w:sz w:val="14"/>
              </w:rPr>
            </w:pPr>
            <w:r>
              <w:rPr>
                <w:w w:val="95"/>
                <w:sz w:val="14"/>
              </w:rPr>
              <w:t>86.820,00</w:t>
            </w:r>
          </w:p>
        </w:tc>
      </w:tr>
      <w:tr>
        <w:trPr>
          <w:trHeight w:val="155" w:hRule="atLeast"/>
        </w:trPr>
        <w:tc>
          <w:tcPr>
            <w:tcW w:w="6442" w:type="dxa"/>
          </w:tcPr>
          <w:p>
            <w:pPr>
              <w:pStyle w:val="TableParagraph"/>
              <w:spacing w:line="133" w:lineRule="exact"/>
              <w:ind w:left="28"/>
              <w:jc w:val="left"/>
              <w:rPr>
                <w:sz w:val="14"/>
              </w:rPr>
            </w:pPr>
            <w:r>
              <w:rPr>
                <w:sz w:val="14"/>
              </w:rPr>
              <w:t>7210000000 Cuotas de USUARIOS</w:t>
            </w:r>
          </w:p>
        </w:tc>
        <w:tc>
          <w:tcPr>
            <w:tcW w:w="1044" w:type="dxa"/>
          </w:tcPr>
          <w:p>
            <w:pPr>
              <w:pStyle w:val="TableParagraph"/>
              <w:spacing w:line="133" w:lineRule="exact"/>
              <w:ind w:left="-69" w:right="11"/>
              <w:rPr>
                <w:sz w:val="14"/>
              </w:rPr>
            </w:pPr>
            <w:r>
              <w:rPr>
                <w:w w:val="95"/>
                <w:sz w:val="14"/>
              </w:rPr>
              <w:t>86.140,00</w:t>
            </w:r>
          </w:p>
        </w:tc>
        <w:tc>
          <w:tcPr>
            <w:tcW w:w="1121" w:type="dxa"/>
          </w:tcPr>
          <w:p>
            <w:pPr>
              <w:pStyle w:val="TableParagraph"/>
              <w:spacing w:line="133" w:lineRule="exact"/>
              <w:ind w:right="12"/>
              <w:rPr>
                <w:sz w:val="14"/>
              </w:rPr>
            </w:pPr>
            <w:r>
              <w:rPr>
                <w:w w:val="95"/>
                <w:sz w:val="14"/>
              </w:rPr>
              <w:t>89.910,00</w:t>
            </w:r>
          </w:p>
        </w:tc>
        <w:tc>
          <w:tcPr>
            <w:tcW w:w="1087" w:type="dxa"/>
          </w:tcPr>
          <w:p>
            <w:pPr>
              <w:pStyle w:val="TableParagraph"/>
              <w:spacing w:line="133" w:lineRule="exact"/>
              <w:ind w:right="11"/>
              <w:rPr>
                <w:sz w:val="14"/>
              </w:rPr>
            </w:pPr>
            <w:r>
              <w:rPr>
                <w:w w:val="95"/>
                <w:sz w:val="14"/>
              </w:rPr>
              <w:t>86.820,00</w:t>
            </w:r>
          </w:p>
        </w:tc>
      </w:tr>
      <w:tr>
        <w:trPr>
          <w:trHeight w:val="155" w:hRule="atLeast"/>
        </w:trPr>
        <w:tc>
          <w:tcPr>
            <w:tcW w:w="6442" w:type="dxa"/>
          </w:tcPr>
          <w:p>
            <w:pPr>
              <w:pStyle w:val="TableParagraph"/>
              <w:spacing w:line="133" w:lineRule="exact"/>
              <w:ind w:left="28"/>
              <w:jc w:val="left"/>
              <w:rPr>
                <w:sz w:val="14"/>
              </w:rPr>
            </w:pPr>
            <w:r>
              <w:rPr>
                <w:sz w:val="14"/>
              </w:rPr>
              <w:t>C) INGRESOS DE PROMOCIONES, PATROCINADORES Y COLABORACIONES</w:t>
            </w:r>
          </w:p>
        </w:tc>
        <w:tc>
          <w:tcPr>
            <w:tcW w:w="1044" w:type="dxa"/>
          </w:tcPr>
          <w:p>
            <w:pPr>
              <w:pStyle w:val="TableParagraph"/>
              <w:spacing w:line="133" w:lineRule="exact"/>
              <w:ind w:left="-69" w:right="12"/>
              <w:rPr>
                <w:sz w:val="14"/>
              </w:rPr>
            </w:pPr>
            <w:r>
              <w:rPr>
                <w:w w:val="95"/>
                <w:sz w:val="14"/>
              </w:rPr>
              <w:t>3.328.126,21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w w:val="95"/>
                <w:sz w:val="14"/>
              </w:rPr>
              <w:t>3.951.018,72</w:t>
            </w:r>
          </w:p>
        </w:tc>
      </w:tr>
      <w:tr>
        <w:trPr>
          <w:trHeight w:val="155" w:hRule="atLeast"/>
        </w:trPr>
        <w:tc>
          <w:tcPr>
            <w:tcW w:w="6442" w:type="dxa"/>
          </w:tcPr>
          <w:p>
            <w:pPr>
              <w:pStyle w:val="TableParagraph"/>
              <w:spacing w:line="133" w:lineRule="exact"/>
              <w:ind w:left="28"/>
              <w:jc w:val="left"/>
              <w:rPr>
                <w:sz w:val="14"/>
              </w:rPr>
            </w:pPr>
            <w:r>
              <w:rPr>
                <w:sz w:val="14"/>
              </w:rPr>
              <w:t>C.1) ESTADO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7221000000 Ingresos promoc., patroc., y colab., Estado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C.2) COMUNIDAD AUTÓNOMA DE CANARIAS</w:t>
            </w:r>
          </w:p>
        </w:tc>
        <w:tc>
          <w:tcPr>
            <w:tcW w:w="1044" w:type="dxa"/>
          </w:tcPr>
          <w:p>
            <w:pPr>
              <w:pStyle w:val="TableParagraph"/>
              <w:spacing w:line="133" w:lineRule="exact"/>
              <w:ind w:left="-69" w:right="12"/>
              <w:rPr>
                <w:sz w:val="14"/>
              </w:rPr>
            </w:pPr>
            <w:r>
              <w:rPr>
                <w:w w:val="95"/>
                <w:sz w:val="14"/>
              </w:rPr>
              <w:t>3.328.126,21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w w:val="95"/>
                <w:sz w:val="14"/>
              </w:rPr>
              <w:t>3.951.018,72</w:t>
            </w:r>
          </w:p>
        </w:tc>
      </w:tr>
      <w:tr>
        <w:trPr>
          <w:trHeight w:val="155" w:hRule="atLeast"/>
        </w:trPr>
        <w:tc>
          <w:tcPr>
            <w:tcW w:w="6442" w:type="dxa"/>
          </w:tcPr>
          <w:p>
            <w:pPr>
              <w:pStyle w:val="TableParagraph"/>
              <w:spacing w:line="133" w:lineRule="exact"/>
              <w:ind w:left="28"/>
              <w:jc w:val="left"/>
              <w:rPr>
                <w:sz w:val="14"/>
              </w:rPr>
            </w:pPr>
            <w:r>
              <w:rPr>
                <w:sz w:val="14"/>
              </w:rPr>
              <w:t>7222000000 Ingresos promoc., patroc., y colab., CAC</w:t>
            </w:r>
          </w:p>
        </w:tc>
        <w:tc>
          <w:tcPr>
            <w:tcW w:w="1044" w:type="dxa"/>
          </w:tcPr>
          <w:p>
            <w:pPr>
              <w:pStyle w:val="TableParagraph"/>
              <w:spacing w:line="133" w:lineRule="exact"/>
              <w:ind w:left="-69" w:right="12"/>
              <w:rPr>
                <w:sz w:val="14"/>
              </w:rPr>
            </w:pPr>
            <w:r>
              <w:rPr>
                <w:w w:val="95"/>
                <w:sz w:val="14"/>
              </w:rPr>
              <w:t>3.328.126,21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w w:val="95"/>
                <w:sz w:val="14"/>
              </w:rPr>
              <w:t>3.951.018,72</w:t>
            </w:r>
          </w:p>
        </w:tc>
      </w:tr>
      <w:tr>
        <w:trPr>
          <w:trHeight w:val="155" w:hRule="atLeast"/>
        </w:trPr>
        <w:tc>
          <w:tcPr>
            <w:tcW w:w="6442" w:type="dxa"/>
          </w:tcPr>
          <w:p>
            <w:pPr>
              <w:pStyle w:val="TableParagraph"/>
              <w:spacing w:line="133" w:lineRule="exact"/>
              <w:ind w:left="28"/>
              <w:jc w:val="left"/>
              <w:rPr>
                <w:sz w:val="14"/>
              </w:rPr>
            </w:pPr>
            <w:r>
              <w:rPr>
                <w:sz w:val="14"/>
              </w:rPr>
              <w:t>C.3) OTRAS ADMINISTRACIONES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84" w:hRule="atLeast"/>
        </w:trPr>
        <w:tc>
          <w:tcPr>
            <w:tcW w:w="6442" w:type="dxa"/>
          </w:tcPr>
          <w:p>
            <w:pPr>
              <w:pStyle w:val="TableParagraph"/>
              <w:spacing w:line="240" w:lineRule="auto"/>
              <w:ind w:left="28"/>
              <w:jc w:val="left"/>
              <w:rPr>
                <w:sz w:val="14"/>
              </w:rPr>
            </w:pPr>
            <w:r>
              <w:rPr>
                <w:sz w:val="14"/>
              </w:rPr>
              <w:t>7223000000 Ingresos promoc., patroc., y colab., Otras Adm.</w:t>
            </w:r>
          </w:p>
        </w:tc>
        <w:tc>
          <w:tcPr>
            <w:tcW w:w="1044" w:type="dxa"/>
          </w:tcPr>
          <w:p>
            <w:pPr>
              <w:pStyle w:val="TableParagraph"/>
              <w:spacing w:line="240" w:lineRule="auto"/>
              <w:ind w:left="-69" w:right="11"/>
              <w:rPr>
                <w:sz w:val="14"/>
              </w:rPr>
            </w:pPr>
            <w:r>
              <w:rPr>
                <w:sz w:val="14"/>
              </w:rPr>
              <w:t>0,00</w:t>
            </w:r>
          </w:p>
        </w:tc>
        <w:tc>
          <w:tcPr>
            <w:tcW w:w="1121" w:type="dxa"/>
          </w:tcPr>
          <w:p>
            <w:pPr>
              <w:pStyle w:val="TableParagraph"/>
              <w:spacing w:line="240" w:lineRule="auto"/>
              <w:ind w:right="12"/>
              <w:rPr>
                <w:sz w:val="14"/>
              </w:rPr>
            </w:pPr>
            <w:r>
              <w:rPr>
                <w:sz w:val="14"/>
              </w:rPr>
              <w:t>0,00</w:t>
            </w:r>
          </w:p>
        </w:tc>
        <w:tc>
          <w:tcPr>
            <w:tcW w:w="1087" w:type="dxa"/>
          </w:tcPr>
          <w:p>
            <w:pPr>
              <w:pStyle w:val="TableParagraph"/>
              <w:spacing w:line="240" w:lineRule="auto"/>
              <w:ind w:right="12"/>
              <w:rPr>
                <w:sz w:val="14"/>
              </w:rPr>
            </w:pPr>
            <w:r>
              <w:rPr>
                <w:w w:val="95"/>
                <w:sz w:val="14"/>
              </w:rPr>
              <w:t>0,00</w:t>
            </w:r>
          </w:p>
        </w:tc>
      </w:tr>
      <w:tr>
        <w:trPr>
          <w:trHeight w:val="184" w:hRule="atLeast"/>
        </w:trPr>
        <w:tc>
          <w:tcPr>
            <w:tcW w:w="6442" w:type="dxa"/>
          </w:tcPr>
          <w:p>
            <w:pPr>
              <w:pStyle w:val="TableParagraph"/>
              <w:spacing w:line="240" w:lineRule="auto"/>
              <w:ind w:left="28"/>
              <w:jc w:val="left"/>
              <w:rPr>
                <w:sz w:val="14"/>
              </w:rPr>
            </w:pPr>
            <w:r>
              <w:rPr>
                <w:sz w:val="14"/>
              </w:rPr>
              <w:t>C.4) SECTOR PRIVADO</w:t>
            </w:r>
          </w:p>
        </w:tc>
        <w:tc>
          <w:tcPr>
            <w:tcW w:w="1044" w:type="dxa"/>
          </w:tcPr>
          <w:p>
            <w:pPr>
              <w:pStyle w:val="TableParagraph"/>
              <w:spacing w:line="240" w:lineRule="auto"/>
              <w:ind w:left="-69" w:right="12"/>
              <w:rPr>
                <w:sz w:val="14"/>
              </w:rPr>
            </w:pPr>
            <w:r>
              <w:rPr>
                <w:sz w:val="14"/>
              </w:rPr>
              <w:t>0,00</w:t>
            </w:r>
          </w:p>
        </w:tc>
        <w:tc>
          <w:tcPr>
            <w:tcW w:w="1121" w:type="dxa"/>
          </w:tcPr>
          <w:p>
            <w:pPr>
              <w:pStyle w:val="TableParagraph"/>
              <w:spacing w:line="240" w:lineRule="auto"/>
              <w:ind w:right="12"/>
              <w:rPr>
                <w:sz w:val="14"/>
              </w:rPr>
            </w:pPr>
            <w:r>
              <w:rPr>
                <w:sz w:val="14"/>
              </w:rPr>
              <w:t>0,00</w:t>
            </w:r>
          </w:p>
        </w:tc>
        <w:tc>
          <w:tcPr>
            <w:tcW w:w="1087" w:type="dxa"/>
          </w:tcPr>
          <w:p>
            <w:pPr>
              <w:pStyle w:val="TableParagraph"/>
              <w:spacing w:line="240" w:lineRule="auto"/>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7224000000 Ingresos promoc., patroc., y colab.,Sector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D) SUBVENCIONES, DONACIONES Y LEGADOS IMPUTADOS AL EXCEDENTE DEL EJERCICIO</w:t>
            </w:r>
          </w:p>
        </w:tc>
        <w:tc>
          <w:tcPr>
            <w:tcW w:w="1044" w:type="dxa"/>
          </w:tcPr>
          <w:p>
            <w:pPr>
              <w:pStyle w:val="TableParagraph"/>
              <w:spacing w:line="133" w:lineRule="exact"/>
              <w:ind w:left="-69" w:right="12"/>
              <w:rPr>
                <w:sz w:val="14"/>
              </w:rPr>
            </w:pPr>
            <w:r>
              <w:rPr>
                <w:w w:val="95"/>
                <w:sz w:val="14"/>
              </w:rPr>
              <w:t>3.968.605,31</w:t>
            </w:r>
          </w:p>
        </w:tc>
        <w:tc>
          <w:tcPr>
            <w:tcW w:w="1121" w:type="dxa"/>
          </w:tcPr>
          <w:p>
            <w:pPr>
              <w:pStyle w:val="TableParagraph"/>
              <w:spacing w:line="133" w:lineRule="exact"/>
              <w:ind w:right="12"/>
              <w:rPr>
                <w:sz w:val="14"/>
              </w:rPr>
            </w:pPr>
            <w:r>
              <w:rPr>
                <w:w w:val="95"/>
                <w:sz w:val="14"/>
              </w:rPr>
              <w:t>3.905.603,46</w:t>
            </w:r>
          </w:p>
        </w:tc>
        <w:tc>
          <w:tcPr>
            <w:tcW w:w="1087" w:type="dxa"/>
          </w:tcPr>
          <w:p>
            <w:pPr>
              <w:pStyle w:val="TableParagraph"/>
              <w:spacing w:line="133" w:lineRule="exact"/>
              <w:ind w:right="12"/>
              <w:rPr>
                <w:sz w:val="14"/>
              </w:rPr>
            </w:pPr>
            <w:r>
              <w:rPr>
                <w:w w:val="95"/>
                <w:sz w:val="14"/>
              </w:rPr>
              <w:t>5.412.817,56</w:t>
            </w:r>
          </w:p>
        </w:tc>
      </w:tr>
      <w:tr>
        <w:trPr>
          <w:trHeight w:val="155" w:hRule="atLeast"/>
        </w:trPr>
        <w:tc>
          <w:tcPr>
            <w:tcW w:w="6442" w:type="dxa"/>
          </w:tcPr>
          <w:p>
            <w:pPr>
              <w:pStyle w:val="TableParagraph"/>
              <w:spacing w:line="133" w:lineRule="exact"/>
              <w:ind w:left="28"/>
              <w:jc w:val="left"/>
              <w:rPr>
                <w:sz w:val="14"/>
              </w:rPr>
            </w:pPr>
            <w:r>
              <w:rPr>
                <w:sz w:val="14"/>
              </w:rPr>
              <w:t>D.1) ESTADO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7400000000 Subv., donaciones y legado a la explotación Estado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7470000000 Otras subv. dona.y legado transf.resul.ejer.Estado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D.2) COMUNIDAD AUTÓNOMA DE CANARIAS</w:t>
            </w:r>
          </w:p>
        </w:tc>
        <w:tc>
          <w:tcPr>
            <w:tcW w:w="1044" w:type="dxa"/>
          </w:tcPr>
          <w:p>
            <w:pPr>
              <w:pStyle w:val="TableParagraph"/>
              <w:spacing w:line="133" w:lineRule="exact"/>
              <w:ind w:left="-69" w:right="12"/>
              <w:rPr>
                <w:sz w:val="14"/>
              </w:rPr>
            </w:pPr>
            <w:r>
              <w:rPr>
                <w:w w:val="95"/>
                <w:sz w:val="14"/>
              </w:rPr>
              <w:t>3.932.552,74</w:t>
            </w:r>
          </w:p>
        </w:tc>
        <w:tc>
          <w:tcPr>
            <w:tcW w:w="1121" w:type="dxa"/>
          </w:tcPr>
          <w:p>
            <w:pPr>
              <w:pStyle w:val="TableParagraph"/>
              <w:spacing w:line="133" w:lineRule="exact"/>
              <w:ind w:right="12"/>
              <w:rPr>
                <w:sz w:val="14"/>
              </w:rPr>
            </w:pPr>
            <w:r>
              <w:rPr>
                <w:w w:val="95"/>
                <w:sz w:val="14"/>
              </w:rPr>
              <w:t>3.770.922,47</w:t>
            </w:r>
          </w:p>
        </w:tc>
        <w:tc>
          <w:tcPr>
            <w:tcW w:w="1087" w:type="dxa"/>
          </w:tcPr>
          <w:p>
            <w:pPr>
              <w:pStyle w:val="TableParagraph"/>
              <w:spacing w:line="133" w:lineRule="exact"/>
              <w:ind w:right="12"/>
              <w:rPr>
                <w:sz w:val="14"/>
              </w:rPr>
            </w:pPr>
            <w:r>
              <w:rPr>
                <w:w w:val="95"/>
                <w:sz w:val="14"/>
              </w:rPr>
              <w:t>5.284.568,00</w:t>
            </w:r>
          </w:p>
        </w:tc>
      </w:tr>
      <w:tr>
        <w:trPr>
          <w:trHeight w:val="155" w:hRule="atLeast"/>
        </w:trPr>
        <w:tc>
          <w:tcPr>
            <w:tcW w:w="6442" w:type="dxa"/>
          </w:tcPr>
          <w:p>
            <w:pPr>
              <w:pStyle w:val="TableParagraph"/>
              <w:spacing w:line="133" w:lineRule="exact"/>
              <w:ind w:left="28"/>
              <w:jc w:val="left"/>
              <w:rPr>
                <w:sz w:val="14"/>
              </w:rPr>
            </w:pPr>
            <w:r>
              <w:rPr>
                <w:sz w:val="14"/>
              </w:rPr>
              <w:t>7401000000 Subv. donaciones y legado a la explotación Com.Aut</w:t>
            </w:r>
          </w:p>
        </w:tc>
        <w:tc>
          <w:tcPr>
            <w:tcW w:w="1044" w:type="dxa"/>
          </w:tcPr>
          <w:p>
            <w:pPr>
              <w:pStyle w:val="TableParagraph"/>
              <w:spacing w:line="133" w:lineRule="exact"/>
              <w:ind w:left="-69" w:right="12"/>
              <w:rPr>
                <w:sz w:val="14"/>
              </w:rPr>
            </w:pPr>
            <w:r>
              <w:rPr>
                <w:w w:val="95"/>
                <w:sz w:val="14"/>
              </w:rPr>
              <w:t>3.932.552,74</w:t>
            </w:r>
          </w:p>
        </w:tc>
        <w:tc>
          <w:tcPr>
            <w:tcW w:w="1121" w:type="dxa"/>
          </w:tcPr>
          <w:p>
            <w:pPr>
              <w:pStyle w:val="TableParagraph"/>
              <w:spacing w:line="133" w:lineRule="exact"/>
              <w:ind w:right="12"/>
              <w:rPr>
                <w:sz w:val="14"/>
              </w:rPr>
            </w:pPr>
            <w:r>
              <w:rPr>
                <w:w w:val="95"/>
                <w:sz w:val="14"/>
              </w:rPr>
              <w:t>3.770.922,47</w:t>
            </w:r>
          </w:p>
        </w:tc>
        <w:tc>
          <w:tcPr>
            <w:tcW w:w="1087" w:type="dxa"/>
          </w:tcPr>
          <w:p>
            <w:pPr>
              <w:pStyle w:val="TableParagraph"/>
              <w:spacing w:line="133" w:lineRule="exact"/>
              <w:ind w:right="12"/>
              <w:rPr>
                <w:sz w:val="14"/>
              </w:rPr>
            </w:pPr>
            <w:r>
              <w:rPr>
                <w:w w:val="95"/>
                <w:sz w:val="14"/>
              </w:rPr>
              <w:t>5.284.568,00</w:t>
            </w:r>
          </w:p>
        </w:tc>
      </w:tr>
      <w:tr>
        <w:trPr>
          <w:trHeight w:val="155" w:hRule="atLeast"/>
        </w:trPr>
        <w:tc>
          <w:tcPr>
            <w:tcW w:w="6442" w:type="dxa"/>
          </w:tcPr>
          <w:p>
            <w:pPr>
              <w:pStyle w:val="TableParagraph"/>
              <w:spacing w:line="133" w:lineRule="exact"/>
              <w:ind w:left="28"/>
              <w:jc w:val="left"/>
              <w:rPr>
                <w:sz w:val="14"/>
              </w:rPr>
            </w:pPr>
            <w:r>
              <w:rPr>
                <w:sz w:val="14"/>
              </w:rPr>
              <w:t>7471000000 Otras subv.dona.y legado transf.resul.ejer.Com.Aut</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D.3) OTRAS ADMINISTRACIONES</w:t>
            </w:r>
          </w:p>
        </w:tc>
        <w:tc>
          <w:tcPr>
            <w:tcW w:w="1044" w:type="dxa"/>
          </w:tcPr>
          <w:p>
            <w:pPr>
              <w:pStyle w:val="TableParagraph"/>
              <w:spacing w:line="133" w:lineRule="exact"/>
              <w:ind w:left="-69" w:right="11"/>
              <w:rPr>
                <w:sz w:val="14"/>
              </w:rPr>
            </w:pPr>
            <w:r>
              <w:rPr>
                <w:w w:val="95"/>
                <w:sz w:val="14"/>
              </w:rPr>
              <w:t>18.700,00</w:t>
            </w:r>
          </w:p>
        </w:tc>
        <w:tc>
          <w:tcPr>
            <w:tcW w:w="1121" w:type="dxa"/>
          </w:tcPr>
          <w:p>
            <w:pPr>
              <w:pStyle w:val="TableParagraph"/>
              <w:spacing w:line="133" w:lineRule="exact"/>
              <w:ind w:right="12"/>
              <w:rPr>
                <w:sz w:val="14"/>
              </w:rPr>
            </w:pPr>
            <w:r>
              <w:rPr>
                <w:w w:val="95"/>
                <w:sz w:val="14"/>
              </w:rPr>
              <w:t>18.700,00</w:t>
            </w:r>
          </w:p>
        </w:tc>
        <w:tc>
          <w:tcPr>
            <w:tcW w:w="1087" w:type="dxa"/>
          </w:tcPr>
          <w:p>
            <w:pPr>
              <w:pStyle w:val="TableParagraph"/>
              <w:spacing w:line="133" w:lineRule="exact"/>
              <w:ind w:right="11"/>
              <w:rPr>
                <w:sz w:val="14"/>
              </w:rPr>
            </w:pPr>
            <w:r>
              <w:rPr>
                <w:w w:val="95"/>
                <w:sz w:val="14"/>
              </w:rPr>
              <w:t>18.700,00</w:t>
            </w:r>
          </w:p>
        </w:tc>
      </w:tr>
      <w:tr>
        <w:trPr>
          <w:trHeight w:val="155" w:hRule="atLeast"/>
        </w:trPr>
        <w:tc>
          <w:tcPr>
            <w:tcW w:w="6442" w:type="dxa"/>
          </w:tcPr>
          <w:p>
            <w:pPr>
              <w:pStyle w:val="TableParagraph"/>
              <w:spacing w:line="133" w:lineRule="exact"/>
              <w:ind w:left="28"/>
              <w:jc w:val="left"/>
              <w:rPr>
                <w:sz w:val="14"/>
              </w:rPr>
            </w:pPr>
            <w:r>
              <w:rPr>
                <w:sz w:val="14"/>
              </w:rPr>
              <w:t>7402000000 Subv/dona/legad. a explot. Otras Administrac.</w:t>
            </w:r>
          </w:p>
        </w:tc>
        <w:tc>
          <w:tcPr>
            <w:tcW w:w="1044" w:type="dxa"/>
          </w:tcPr>
          <w:p>
            <w:pPr>
              <w:pStyle w:val="TableParagraph"/>
              <w:spacing w:line="133" w:lineRule="exact"/>
              <w:ind w:left="-69" w:right="11"/>
              <w:rPr>
                <w:sz w:val="14"/>
              </w:rPr>
            </w:pPr>
            <w:r>
              <w:rPr>
                <w:w w:val="95"/>
                <w:sz w:val="14"/>
              </w:rPr>
              <w:t>18.700,00</w:t>
            </w:r>
          </w:p>
        </w:tc>
        <w:tc>
          <w:tcPr>
            <w:tcW w:w="1121" w:type="dxa"/>
          </w:tcPr>
          <w:p>
            <w:pPr>
              <w:pStyle w:val="TableParagraph"/>
              <w:spacing w:line="133" w:lineRule="exact"/>
              <w:ind w:right="12"/>
              <w:rPr>
                <w:sz w:val="14"/>
              </w:rPr>
            </w:pPr>
            <w:r>
              <w:rPr>
                <w:w w:val="95"/>
                <w:sz w:val="14"/>
              </w:rPr>
              <w:t>18.700,00</w:t>
            </w:r>
          </w:p>
        </w:tc>
        <w:tc>
          <w:tcPr>
            <w:tcW w:w="1087" w:type="dxa"/>
          </w:tcPr>
          <w:p>
            <w:pPr>
              <w:pStyle w:val="TableParagraph"/>
              <w:spacing w:line="133" w:lineRule="exact"/>
              <w:ind w:right="11"/>
              <w:rPr>
                <w:sz w:val="14"/>
              </w:rPr>
            </w:pPr>
            <w:r>
              <w:rPr>
                <w:w w:val="95"/>
                <w:sz w:val="14"/>
              </w:rPr>
              <w:t>18.700,00</w:t>
            </w:r>
          </w:p>
        </w:tc>
      </w:tr>
      <w:tr>
        <w:trPr>
          <w:trHeight w:val="155" w:hRule="atLeast"/>
        </w:trPr>
        <w:tc>
          <w:tcPr>
            <w:tcW w:w="6442" w:type="dxa"/>
          </w:tcPr>
          <w:p>
            <w:pPr>
              <w:pStyle w:val="TableParagraph"/>
              <w:spacing w:line="133" w:lineRule="exact"/>
              <w:ind w:left="28"/>
              <w:jc w:val="left"/>
              <w:rPr>
                <w:sz w:val="14"/>
              </w:rPr>
            </w:pPr>
            <w:r>
              <w:rPr>
                <w:sz w:val="14"/>
              </w:rPr>
              <w:t>7472000000 Otras subv.dona.y legado trans.resul.eje.Corp.Loc.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D.4) SECTOR PRIVADO</w:t>
            </w:r>
          </w:p>
        </w:tc>
        <w:tc>
          <w:tcPr>
            <w:tcW w:w="1044" w:type="dxa"/>
          </w:tcPr>
          <w:p>
            <w:pPr>
              <w:pStyle w:val="TableParagraph"/>
              <w:spacing w:line="133" w:lineRule="exact"/>
              <w:ind w:left="-69" w:right="11"/>
              <w:rPr>
                <w:sz w:val="14"/>
              </w:rPr>
            </w:pPr>
            <w:r>
              <w:rPr>
                <w:w w:val="95"/>
                <w:sz w:val="14"/>
              </w:rPr>
              <w:t>17.352,57</w:t>
            </w:r>
          </w:p>
        </w:tc>
        <w:tc>
          <w:tcPr>
            <w:tcW w:w="1121" w:type="dxa"/>
          </w:tcPr>
          <w:p>
            <w:pPr>
              <w:pStyle w:val="TableParagraph"/>
              <w:spacing w:line="133" w:lineRule="exact"/>
              <w:ind w:right="12"/>
              <w:rPr>
                <w:sz w:val="14"/>
              </w:rPr>
            </w:pPr>
            <w:r>
              <w:rPr>
                <w:w w:val="95"/>
                <w:sz w:val="14"/>
              </w:rPr>
              <w:t>115.980,99</w:t>
            </w:r>
          </w:p>
        </w:tc>
        <w:tc>
          <w:tcPr>
            <w:tcW w:w="1087" w:type="dxa"/>
          </w:tcPr>
          <w:p>
            <w:pPr>
              <w:pStyle w:val="TableParagraph"/>
              <w:spacing w:line="133" w:lineRule="exact"/>
              <w:ind w:right="12"/>
              <w:rPr>
                <w:sz w:val="14"/>
              </w:rPr>
            </w:pPr>
            <w:r>
              <w:rPr>
                <w:w w:val="95"/>
                <w:sz w:val="14"/>
              </w:rPr>
              <w:t>109.549,56</w:t>
            </w:r>
          </w:p>
        </w:tc>
      </w:tr>
      <w:tr>
        <w:trPr>
          <w:trHeight w:val="155" w:hRule="atLeast"/>
        </w:trPr>
        <w:tc>
          <w:tcPr>
            <w:tcW w:w="6442" w:type="dxa"/>
          </w:tcPr>
          <w:p>
            <w:pPr>
              <w:pStyle w:val="TableParagraph"/>
              <w:spacing w:line="133" w:lineRule="exact"/>
              <w:ind w:left="28"/>
              <w:jc w:val="left"/>
              <w:rPr>
                <w:sz w:val="14"/>
              </w:rPr>
            </w:pPr>
            <w:r>
              <w:rPr>
                <w:sz w:val="14"/>
              </w:rPr>
              <w:t>7403000000 Subv.dona.y legado a la explotación Otros Entes</w:t>
            </w:r>
          </w:p>
        </w:tc>
        <w:tc>
          <w:tcPr>
            <w:tcW w:w="1044" w:type="dxa"/>
          </w:tcPr>
          <w:p>
            <w:pPr>
              <w:pStyle w:val="TableParagraph"/>
              <w:spacing w:line="133" w:lineRule="exact"/>
              <w:ind w:left="-69" w:right="11"/>
              <w:rPr>
                <w:sz w:val="14"/>
              </w:rPr>
            </w:pPr>
            <w:r>
              <w:rPr>
                <w:w w:val="95"/>
                <w:sz w:val="14"/>
              </w:rPr>
              <w:t>17.352,57</w:t>
            </w:r>
          </w:p>
        </w:tc>
        <w:tc>
          <w:tcPr>
            <w:tcW w:w="1121" w:type="dxa"/>
          </w:tcPr>
          <w:p>
            <w:pPr>
              <w:pStyle w:val="TableParagraph"/>
              <w:spacing w:line="133" w:lineRule="exact"/>
              <w:ind w:right="12"/>
              <w:rPr>
                <w:sz w:val="14"/>
              </w:rPr>
            </w:pPr>
            <w:r>
              <w:rPr>
                <w:w w:val="95"/>
                <w:sz w:val="14"/>
              </w:rPr>
              <w:t>115.980,99</w:t>
            </w:r>
          </w:p>
        </w:tc>
        <w:tc>
          <w:tcPr>
            <w:tcW w:w="1087" w:type="dxa"/>
          </w:tcPr>
          <w:p>
            <w:pPr>
              <w:pStyle w:val="TableParagraph"/>
              <w:spacing w:line="133" w:lineRule="exact"/>
              <w:ind w:right="12"/>
              <w:rPr>
                <w:sz w:val="14"/>
              </w:rPr>
            </w:pPr>
            <w:r>
              <w:rPr>
                <w:w w:val="95"/>
                <w:sz w:val="14"/>
              </w:rPr>
              <w:t>109.549,56</w:t>
            </w:r>
          </w:p>
        </w:tc>
      </w:tr>
      <w:tr>
        <w:trPr>
          <w:trHeight w:val="155" w:hRule="atLeast"/>
        </w:trPr>
        <w:tc>
          <w:tcPr>
            <w:tcW w:w="6442" w:type="dxa"/>
          </w:tcPr>
          <w:p>
            <w:pPr>
              <w:pStyle w:val="TableParagraph"/>
              <w:spacing w:line="133" w:lineRule="exact"/>
              <w:ind w:left="28"/>
              <w:jc w:val="left"/>
              <w:rPr>
                <w:sz w:val="14"/>
              </w:rPr>
            </w:pPr>
            <w:r>
              <w:rPr>
                <w:sz w:val="14"/>
              </w:rPr>
              <w:t>7473000000 Otras subv.dona.y legado transf.resul.eje.Ot.Entes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D.5)</w:t>
            </w:r>
            <w:r>
              <w:rPr>
                <w:spacing w:val="-8"/>
                <w:sz w:val="14"/>
              </w:rPr>
              <w:t> </w:t>
            </w:r>
            <w:r>
              <w:rPr>
                <w:sz w:val="14"/>
              </w:rPr>
              <w:t>IMPUTACIÓN</w:t>
            </w:r>
            <w:r>
              <w:rPr>
                <w:spacing w:val="-7"/>
                <w:sz w:val="14"/>
              </w:rPr>
              <w:t> </w:t>
            </w:r>
            <w:r>
              <w:rPr>
                <w:sz w:val="14"/>
              </w:rPr>
              <w:t>DE</w:t>
            </w:r>
            <w:r>
              <w:rPr>
                <w:spacing w:val="-6"/>
                <w:sz w:val="14"/>
              </w:rPr>
              <w:t> </w:t>
            </w:r>
            <w:r>
              <w:rPr>
                <w:sz w:val="14"/>
              </w:rPr>
              <w:t>SUBVENCIONES,</w:t>
            </w:r>
            <w:r>
              <w:rPr>
                <w:spacing w:val="-7"/>
                <w:sz w:val="14"/>
              </w:rPr>
              <w:t> </w:t>
            </w:r>
            <w:r>
              <w:rPr>
                <w:sz w:val="14"/>
              </w:rPr>
              <w:t>DONACIONES</w:t>
            </w:r>
            <w:r>
              <w:rPr>
                <w:spacing w:val="-7"/>
                <w:sz w:val="14"/>
              </w:rPr>
              <w:t> </w:t>
            </w:r>
            <w:r>
              <w:rPr>
                <w:sz w:val="14"/>
              </w:rPr>
              <w:t>Y</w:t>
            </w:r>
            <w:r>
              <w:rPr>
                <w:spacing w:val="-7"/>
                <w:sz w:val="14"/>
              </w:rPr>
              <w:t> </w:t>
            </w:r>
            <w:r>
              <w:rPr>
                <w:sz w:val="14"/>
              </w:rPr>
              <w:t>LEGADOS</w:t>
            </w:r>
            <w:r>
              <w:rPr>
                <w:spacing w:val="-6"/>
                <w:sz w:val="14"/>
              </w:rPr>
              <w:t> </w:t>
            </w:r>
            <w:r>
              <w:rPr>
                <w:sz w:val="14"/>
              </w:rPr>
              <w:t>DE</w:t>
            </w:r>
            <w:r>
              <w:rPr>
                <w:spacing w:val="-6"/>
                <w:sz w:val="14"/>
              </w:rPr>
              <w:t> </w:t>
            </w:r>
            <w:r>
              <w:rPr>
                <w:sz w:val="14"/>
              </w:rPr>
              <w:t>EJERCICIOS</w:t>
            </w:r>
            <w:r>
              <w:rPr>
                <w:spacing w:val="-7"/>
                <w:sz w:val="14"/>
              </w:rPr>
              <w:t> </w:t>
            </w:r>
            <w:r>
              <w:rPr>
                <w:sz w:val="14"/>
              </w:rPr>
              <w:t>ANTERIORE</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7404000000 Subv.don.y legado explotación ejercic.anteriores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7474000000 Otras subv.dona.y legado transf.resu.ejer.anterior</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F) REINTEGRO DE AYUDAS Y ASIGNACIONES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7280000000 Ingresos por reintegro de ayudas y asignaciones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2. VENTAS Y OTROS INGRESOS DE LA ACTIVIDAD MERCANTIL</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w w:val="95"/>
                <w:sz w:val="14"/>
              </w:rPr>
              <w:t>3.679.526,61</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VENTAS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A.1) AL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7000000000 Ventas de mercaderías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7010000000 Ventas de productos terminados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7020000000 Ventas de productos semiterminados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7030000000 Ventas de subproductos y residuos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7040000000 Ventas de envases y embalaje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7060000000 Descuentas s/ventas por pronto pago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7080000000 Devoluciones ventas y oper.similar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7090000000 Rappels sobre ventas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A.2) AL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7001000000 Ventas de mercaderías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7011000000 Ventas de productos terminados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7021000000 Ventas de productos semiterminados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7031000000 Ventas de subproductos y residuos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7041000000 Ventas de envases y embalaje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7061000000 Descuentas s/ventas por pronto pago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7081000000 Devoluciones ventas y oper.similar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7091000000 Rappels sobre ventas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PRESTACIONES DE SERVICIOS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w w:val="95"/>
                <w:sz w:val="14"/>
              </w:rPr>
              <w:t>3.679.526,61</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B.1) AL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w w:val="95"/>
                <w:sz w:val="14"/>
              </w:rPr>
              <w:t>3.679.526,61</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7050000000 Prestaciones de servicio Sector Público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w w:val="95"/>
                <w:sz w:val="14"/>
              </w:rPr>
              <w:t>3.679.526,61</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B.2) AL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7051000000 Prestaciones de servicio Sector Privado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3. GASTOS POR AYUDAS Y OTROS</w:t>
            </w:r>
          </w:p>
        </w:tc>
        <w:tc>
          <w:tcPr>
            <w:tcW w:w="1044" w:type="dxa"/>
          </w:tcPr>
          <w:p>
            <w:pPr>
              <w:pStyle w:val="TableParagraph"/>
              <w:spacing w:line="133" w:lineRule="exact"/>
              <w:ind w:left="-69" w:right="12"/>
              <w:rPr>
                <w:b/>
                <w:sz w:val="14"/>
              </w:rPr>
            </w:pPr>
            <w:r>
              <w:rPr>
                <w:b/>
                <w:w w:val="95"/>
                <w:sz w:val="14"/>
              </w:rPr>
              <w:t>-258.529,25</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AYUDAS MONETARIAS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6500000000 Ayudas monetarias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AYUDAS NO MONETARIAS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6510000000 Ayudas no monetarias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C) GASTOS POR COLABORACIONES Y DEL ÓRGANO DE GOBIERNO</w:t>
            </w:r>
          </w:p>
        </w:tc>
        <w:tc>
          <w:tcPr>
            <w:tcW w:w="1044" w:type="dxa"/>
          </w:tcPr>
          <w:p>
            <w:pPr>
              <w:pStyle w:val="TableParagraph"/>
              <w:spacing w:line="133" w:lineRule="exact"/>
              <w:ind w:left="-69" w:right="12"/>
              <w:rPr>
                <w:sz w:val="14"/>
              </w:rPr>
            </w:pPr>
            <w:r>
              <w:rPr>
                <w:w w:val="95"/>
                <w:sz w:val="14"/>
              </w:rPr>
              <w:t>-258.529,25</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6530000000 Compensación de gastos por prestaciones de colabor</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6540000000 Reembolsos de gastos al órgano de gobierno</w:t>
            </w:r>
          </w:p>
        </w:tc>
        <w:tc>
          <w:tcPr>
            <w:tcW w:w="1044" w:type="dxa"/>
          </w:tcPr>
          <w:p>
            <w:pPr>
              <w:pStyle w:val="TableParagraph"/>
              <w:spacing w:line="133" w:lineRule="exact"/>
              <w:ind w:left="-69" w:right="12"/>
              <w:rPr>
                <w:sz w:val="14"/>
              </w:rPr>
            </w:pPr>
            <w:r>
              <w:rPr>
                <w:w w:val="95"/>
                <w:sz w:val="14"/>
              </w:rPr>
              <w:t>-258.529,25</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right="-15"/>
              <w:jc w:val="left"/>
              <w:rPr>
                <w:b/>
                <w:sz w:val="14"/>
              </w:rPr>
            </w:pPr>
            <w:r>
              <w:rPr>
                <w:b/>
                <w:sz w:val="14"/>
              </w:rPr>
              <w:t>4.</w:t>
            </w:r>
            <w:r>
              <w:rPr>
                <w:b/>
                <w:spacing w:val="-7"/>
                <w:sz w:val="14"/>
              </w:rPr>
              <w:t> </w:t>
            </w:r>
            <w:r>
              <w:rPr>
                <w:b/>
                <w:sz w:val="14"/>
              </w:rPr>
              <w:t>VARIACIÓN</w:t>
            </w:r>
            <w:r>
              <w:rPr>
                <w:b/>
                <w:spacing w:val="-6"/>
                <w:sz w:val="14"/>
              </w:rPr>
              <w:t> </w:t>
            </w:r>
            <w:r>
              <w:rPr>
                <w:b/>
                <w:sz w:val="14"/>
              </w:rPr>
              <w:t>DE</w:t>
            </w:r>
            <w:r>
              <w:rPr>
                <w:b/>
                <w:spacing w:val="-7"/>
                <w:sz w:val="14"/>
              </w:rPr>
              <w:t> </w:t>
            </w:r>
            <w:r>
              <w:rPr>
                <w:b/>
                <w:sz w:val="14"/>
              </w:rPr>
              <w:t>EXISTENCIAS</w:t>
            </w:r>
            <w:r>
              <w:rPr>
                <w:b/>
                <w:spacing w:val="-6"/>
                <w:sz w:val="14"/>
              </w:rPr>
              <w:t> </w:t>
            </w:r>
            <w:r>
              <w:rPr>
                <w:b/>
                <w:sz w:val="14"/>
              </w:rPr>
              <w:t>DE</w:t>
            </w:r>
            <w:r>
              <w:rPr>
                <w:b/>
                <w:spacing w:val="-6"/>
                <w:sz w:val="14"/>
              </w:rPr>
              <w:t> </w:t>
            </w:r>
            <w:r>
              <w:rPr>
                <w:b/>
                <w:sz w:val="14"/>
              </w:rPr>
              <w:t>PRODUCTOS</w:t>
            </w:r>
            <w:r>
              <w:rPr>
                <w:b/>
                <w:spacing w:val="-6"/>
                <w:sz w:val="14"/>
              </w:rPr>
              <w:t> </w:t>
            </w:r>
            <w:r>
              <w:rPr>
                <w:b/>
                <w:sz w:val="14"/>
              </w:rPr>
              <w:t>TERMINADOS</w:t>
            </w:r>
            <w:r>
              <w:rPr>
                <w:b/>
                <w:spacing w:val="-5"/>
                <w:sz w:val="14"/>
              </w:rPr>
              <w:t> </w:t>
            </w:r>
            <w:r>
              <w:rPr>
                <w:b/>
                <w:sz w:val="14"/>
              </w:rPr>
              <w:t>Y</w:t>
            </w:r>
            <w:r>
              <w:rPr>
                <w:b/>
                <w:spacing w:val="-8"/>
                <w:sz w:val="14"/>
              </w:rPr>
              <w:t> </w:t>
            </w:r>
            <w:r>
              <w:rPr>
                <w:b/>
                <w:sz w:val="14"/>
              </w:rPr>
              <w:t>EN</w:t>
            </w:r>
            <w:r>
              <w:rPr>
                <w:b/>
                <w:spacing w:val="-8"/>
                <w:sz w:val="14"/>
              </w:rPr>
              <w:t> </w:t>
            </w:r>
            <w:r>
              <w:rPr>
                <w:b/>
                <w:sz w:val="14"/>
              </w:rPr>
              <w:t>CURSO</w:t>
            </w:r>
            <w:r>
              <w:rPr>
                <w:b/>
                <w:spacing w:val="-6"/>
                <w:sz w:val="14"/>
              </w:rPr>
              <w:t> </w:t>
            </w:r>
            <w:r>
              <w:rPr>
                <w:b/>
                <w:sz w:val="14"/>
              </w:rPr>
              <w:t>DE</w:t>
            </w:r>
            <w:r>
              <w:rPr>
                <w:b/>
                <w:spacing w:val="-6"/>
                <w:sz w:val="14"/>
              </w:rPr>
              <w:t> </w:t>
            </w:r>
            <w:r>
              <w:rPr>
                <w:b/>
                <w:sz w:val="14"/>
              </w:rPr>
              <w:t>FABRICACIÓN</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6930000000 Pérdidas x deterioro de prod.terminados y en curso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7100000000 Variación de existencias de productos en curso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7110000000 Variación existencias de productos semiterminados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7120000000 Variación de existencias de productos terminados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7130000000 Variación de existencias de subproductos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7930000000 Reversión deterioro de prod. terminados y en curso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5. TRABAJOS REALIZADOS POR LA ENTIDAD PARA SU ACTIVO</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7300000000 Trabajos realizados para inmovilizado intangible</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7310000000 Trabajos realizados para el inmovilizado material</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7320000000 Trabajos realizados para inversiones inmobiliarias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bl>
    <w:p>
      <w:pPr>
        <w:spacing w:after="0" w:line="133" w:lineRule="exact"/>
        <w:rPr>
          <w:sz w:val="14"/>
        </w:rPr>
        <w:sectPr>
          <w:headerReference w:type="default" r:id="rId14"/>
          <w:footerReference w:type="default" r:id="rId15"/>
          <w:pgSz w:w="11910" w:h="16840"/>
          <w:pgMar w:header="1397" w:footer="523" w:top="1660" w:bottom="720" w:left="960" w:right="1000"/>
          <w:pgNumType w:start="10"/>
        </w:sectPr>
      </w:pPr>
    </w:p>
    <w:p>
      <w:pPr>
        <w:pStyle w:val="BodyText"/>
        <w:spacing w:before="2"/>
        <w:rPr>
          <w:b/>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42"/>
        <w:gridCol w:w="1044"/>
        <w:gridCol w:w="1121"/>
        <w:gridCol w:w="1087"/>
      </w:tblGrid>
      <w:tr>
        <w:trPr>
          <w:trHeight w:val="155" w:hRule="atLeast"/>
        </w:trPr>
        <w:tc>
          <w:tcPr>
            <w:tcW w:w="6442" w:type="dxa"/>
            <w:shd w:val="clear" w:color="auto" w:fill="C0C0C0"/>
          </w:tcPr>
          <w:p>
            <w:pPr>
              <w:pStyle w:val="TableParagraph"/>
              <w:spacing w:line="133" w:lineRule="exact"/>
              <w:ind w:left="28"/>
              <w:jc w:val="left"/>
              <w:rPr>
                <w:b/>
                <w:sz w:val="14"/>
              </w:rPr>
            </w:pPr>
            <w:r>
              <w:rPr>
                <w:b/>
                <w:sz w:val="14"/>
              </w:rPr>
              <w:t>PERDIDAS Y GANANCIAS</w:t>
            </w:r>
          </w:p>
        </w:tc>
        <w:tc>
          <w:tcPr>
            <w:tcW w:w="1044" w:type="dxa"/>
            <w:shd w:val="clear" w:color="auto" w:fill="C0C0C0"/>
          </w:tcPr>
          <w:p>
            <w:pPr>
              <w:pStyle w:val="TableParagraph"/>
              <w:spacing w:line="133" w:lineRule="exact"/>
              <w:ind w:left="210"/>
              <w:jc w:val="left"/>
              <w:rPr>
                <w:b/>
                <w:sz w:val="14"/>
              </w:rPr>
            </w:pPr>
            <w:r>
              <w:rPr>
                <w:b/>
                <w:sz w:val="14"/>
              </w:rPr>
              <w:t>Real 2023</w:t>
            </w:r>
          </w:p>
        </w:tc>
        <w:tc>
          <w:tcPr>
            <w:tcW w:w="1121" w:type="dxa"/>
            <w:shd w:val="clear" w:color="auto" w:fill="C0C0C0"/>
          </w:tcPr>
          <w:p>
            <w:pPr>
              <w:pStyle w:val="TableParagraph"/>
              <w:spacing w:line="133" w:lineRule="exact"/>
              <w:ind w:right="-15"/>
              <w:rPr>
                <w:b/>
                <w:sz w:val="14"/>
              </w:rPr>
            </w:pPr>
            <w:r>
              <w:rPr>
                <w:b/>
                <w:sz w:val="14"/>
              </w:rPr>
              <w:t>Estimación 2024</w:t>
            </w:r>
          </w:p>
        </w:tc>
        <w:tc>
          <w:tcPr>
            <w:tcW w:w="1087" w:type="dxa"/>
            <w:shd w:val="clear" w:color="auto" w:fill="C0C0C0"/>
          </w:tcPr>
          <w:p>
            <w:pPr>
              <w:pStyle w:val="TableParagraph"/>
              <w:spacing w:line="133" w:lineRule="exact"/>
              <w:ind w:right="33"/>
              <w:rPr>
                <w:b/>
                <w:sz w:val="14"/>
              </w:rPr>
            </w:pPr>
            <w:r>
              <w:rPr>
                <w:b/>
                <w:sz w:val="14"/>
              </w:rPr>
              <w:t>Previsión 2025</w:t>
            </w:r>
          </w:p>
        </w:tc>
      </w:tr>
      <w:tr>
        <w:trPr>
          <w:trHeight w:val="155" w:hRule="atLeast"/>
        </w:trPr>
        <w:tc>
          <w:tcPr>
            <w:tcW w:w="6442" w:type="dxa"/>
          </w:tcPr>
          <w:p>
            <w:pPr>
              <w:pStyle w:val="TableParagraph"/>
              <w:spacing w:line="133" w:lineRule="exact"/>
              <w:ind w:left="28"/>
              <w:jc w:val="left"/>
              <w:rPr>
                <w:sz w:val="14"/>
              </w:rPr>
            </w:pPr>
            <w:r>
              <w:rPr>
                <w:sz w:val="14"/>
              </w:rPr>
              <w:t>7330000000 Trabajos realizados para inmov. material en curso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6. APROVISIONAMIENTOS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COMPRAS BIENES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6000000000 Compras de mercaderías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6060000000 Descuentos sobre compras x pronto pago mercaderías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6080000000 Devoluciones de compras de mercaderías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6090000000 Rappels por compras de mercaderías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6100000000 Variación de existencias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COMPRAS DE MATERIAS PRIMAS Y OTRAS MATERIAS CONSUMIBLES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6010000000 Compras de materias primas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6020000000 Compras de otros aprovisionamientos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6061000000 Descuentos s/compras x pronto pago materias primas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6062000000 Descuentos s/compras x pronto pago aprovisionam.</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6081000000 Devoluciones de compras de materias primas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6082000000 Devoluciones de compras otros aprovisionamientos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6091000000 Rappels por compras materias primas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6092000000 Rappels por compras de otros aprovisionamientos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6110000000 Variación de existencias de materias primas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6120000000 Variación existencias de otros aprovisionamientos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C) TRABAJOS REALIZADOS POR OTRAS ENTIDADES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6070000000 Trabajos realizados por otras empresas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D) DETERIORO DE BIENES, MATERIAS PRIMAS Y OTROS APROVISIONAMIENTOS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6931000000 Pérdidas por deterioro de mercaderías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6932000000 Pérdidas por deterioro de materias primas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6933000000 Pérdidas por deterioro de otros aprovisionamientos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7931000000 Reversión del deterioro de mercaderías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7932000000 Reversión del deterioro de materias primas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7933000000 Reversión del deterioro otros aprovisionamientos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7. OTROS INGRESOS DE LA ACTIVIDAD</w:t>
            </w:r>
          </w:p>
        </w:tc>
        <w:tc>
          <w:tcPr>
            <w:tcW w:w="1044" w:type="dxa"/>
          </w:tcPr>
          <w:p>
            <w:pPr>
              <w:pStyle w:val="TableParagraph"/>
              <w:spacing w:line="133" w:lineRule="exact"/>
              <w:ind w:left="-69" w:right="11"/>
              <w:rPr>
                <w:b/>
                <w:sz w:val="14"/>
              </w:rPr>
            </w:pPr>
            <w:r>
              <w:rPr>
                <w:b/>
                <w:w w:val="95"/>
                <w:sz w:val="14"/>
              </w:rPr>
              <w:t>15.181,52</w:t>
            </w:r>
          </w:p>
        </w:tc>
        <w:tc>
          <w:tcPr>
            <w:tcW w:w="1121" w:type="dxa"/>
          </w:tcPr>
          <w:p>
            <w:pPr>
              <w:pStyle w:val="TableParagraph"/>
              <w:spacing w:line="133" w:lineRule="exact"/>
              <w:ind w:right="12"/>
              <w:rPr>
                <w:b/>
                <w:sz w:val="14"/>
              </w:rPr>
            </w:pPr>
            <w:r>
              <w:rPr>
                <w:b/>
                <w:w w:val="95"/>
                <w:sz w:val="14"/>
              </w:rPr>
              <w:t>3.995,32</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7510000000 Resultados de operaciones en común</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7520000000 Ingresos por arrendamiento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7530000000 Ingresos prdad. industrial cedida en explotación</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7540000000 Ingresos por comisiones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7550000000 Ingresos por servicio al personal</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7590000000 Ingresos por servicios diversos</w:t>
            </w:r>
          </w:p>
        </w:tc>
        <w:tc>
          <w:tcPr>
            <w:tcW w:w="1044" w:type="dxa"/>
          </w:tcPr>
          <w:p>
            <w:pPr>
              <w:pStyle w:val="TableParagraph"/>
              <w:spacing w:line="133" w:lineRule="exact"/>
              <w:ind w:left="-69" w:right="11"/>
              <w:rPr>
                <w:sz w:val="14"/>
              </w:rPr>
            </w:pPr>
            <w:r>
              <w:rPr>
                <w:w w:val="95"/>
                <w:sz w:val="14"/>
              </w:rPr>
              <w:t>15.181,52</w:t>
            </w:r>
          </w:p>
        </w:tc>
        <w:tc>
          <w:tcPr>
            <w:tcW w:w="1121" w:type="dxa"/>
          </w:tcPr>
          <w:p>
            <w:pPr>
              <w:pStyle w:val="TableParagraph"/>
              <w:spacing w:line="133" w:lineRule="exact"/>
              <w:ind w:right="12"/>
              <w:rPr>
                <w:sz w:val="14"/>
              </w:rPr>
            </w:pPr>
            <w:r>
              <w:rPr>
                <w:w w:val="95"/>
                <w:sz w:val="14"/>
              </w:rPr>
              <w:t>3.995,32</w:t>
            </w:r>
          </w:p>
        </w:tc>
        <w:tc>
          <w:tcPr>
            <w:tcW w:w="1087" w:type="dxa"/>
          </w:tcPr>
          <w:p>
            <w:pPr>
              <w:pStyle w:val="TableParagraph"/>
              <w:spacing w:line="133" w:lineRule="exact"/>
              <w:ind w:right="12"/>
              <w:rPr>
                <w:sz w:val="14"/>
              </w:rPr>
            </w:pPr>
            <w:r>
              <w:rPr>
                <w:sz w:val="14"/>
              </w:rPr>
              <w:t>0,00</w:t>
            </w:r>
          </w:p>
        </w:tc>
      </w:tr>
    </w:tbl>
    <w:p>
      <w:pPr>
        <w:spacing w:after="0" w:line="133" w:lineRule="exact"/>
        <w:rPr>
          <w:sz w:val="14"/>
        </w:rPr>
        <w:sectPr>
          <w:pgSz w:w="11910" w:h="16840"/>
          <w:pgMar w:header="1397" w:footer="523" w:top="1660" w:bottom="720" w:left="960" w:right="1000"/>
        </w:sectPr>
      </w:pPr>
    </w:p>
    <w:p>
      <w:pPr>
        <w:pStyle w:val="BodyText"/>
        <w:spacing w:before="2"/>
        <w:rPr>
          <w:b/>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42"/>
        <w:gridCol w:w="1044"/>
        <w:gridCol w:w="1121"/>
        <w:gridCol w:w="1087"/>
      </w:tblGrid>
      <w:tr>
        <w:trPr>
          <w:trHeight w:val="155" w:hRule="atLeast"/>
        </w:trPr>
        <w:tc>
          <w:tcPr>
            <w:tcW w:w="6442" w:type="dxa"/>
            <w:shd w:val="clear" w:color="auto" w:fill="C0C0C0"/>
          </w:tcPr>
          <w:p>
            <w:pPr>
              <w:pStyle w:val="TableParagraph"/>
              <w:spacing w:line="133" w:lineRule="exact"/>
              <w:ind w:left="28"/>
              <w:jc w:val="left"/>
              <w:rPr>
                <w:b/>
                <w:sz w:val="14"/>
              </w:rPr>
            </w:pPr>
            <w:r>
              <w:rPr>
                <w:b/>
                <w:sz w:val="14"/>
              </w:rPr>
              <w:t>PERDIDAS Y GANANCIAS</w:t>
            </w:r>
          </w:p>
        </w:tc>
        <w:tc>
          <w:tcPr>
            <w:tcW w:w="1044" w:type="dxa"/>
            <w:shd w:val="clear" w:color="auto" w:fill="C0C0C0"/>
          </w:tcPr>
          <w:p>
            <w:pPr>
              <w:pStyle w:val="TableParagraph"/>
              <w:spacing w:line="133" w:lineRule="exact"/>
              <w:ind w:left="210"/>
              <w:jc w:val="left"/>
              <w:rPr>
                <w:b/>
                <w:sz w:val="14"/>
              </w:rPr>
            </w:pPr>
            <w:r>
              <w:rPr>
                <w:b/>
                <w:sz w:val="14"/>
              </w:rPr>
              <w:t>Real 2023</w:t>
            </w:r>
          </w:p>
        </w:tc>
        <w:tc>
          <w:tcPr>
            <w:tcW w:w="1121" w:type="dxa"/>
            <w:shd w:val="clear" w:color="auto" w:fill="C0C0C0"/>
          </w:tcPr>
          <w:p>
            <w:pPr>
              <w:pStyle w:val="TableParagraph"/>
              <w:spacing w:line="133" w:lineRule="exact"/>
              <w:ind w:right="-15"/>
              <w:rPr>
                <w:b/>
                <w:sz w:val="14"/>
              </w:rPr>
            </w:pPr>
            <w:r>
              <w:rPr>
                <w:b/>
                <w:sz w:val="14"/>
              </w:rPr>
              <w:t>Estimación 2024</w:t>
            </w:r>
          </w:p>
        </w:tc>
        <w:tc>
          <w:tcPr>
            <w:tcW w:w="1087" w:type="dxa"/>
            <w:shd w:val="clear" w:color="auto" w:fill="C0C0C0"/>
          </w:tcPr>
          <w:p>
            <w:pPr>
              <w:pStyle w:val="TableParagraph"/>
              <w:spacing w:line="133" w:lineRule="exact"/>
              <w:ind w:right="33"/>
              <w:rPr>
                <w:b/>
                <w:sz w:val="14"/>
              </w:rPr>
            </w:pPr>
            <w:r>
              <w:rPr>
                <w:b/>
                <w:sz w:val="14"/>
              </w:rPr>
              <w:t>Previsión 2025</w:t>
            </w:r>
          </w:p>
        </w:tc>
      </w:tr>
      <w:tr>
        <w:trPr>
          <w:trHeight w:val="155" w:hRule="atLeast"/>
        </w:trPr>
        <w:tc>
          <w:tcPr>
            <w:tcW w:w="6442" w:type="dxa"/>
          </w:tcPr>
          <w:p>
            <w:pPr>
              <w:pStyle w:val="TableParagraph"/>
              <w:spacing w:line="133" w:lineRule="exact"/>
              <w:ind w:left="28"/>
              <w:jc w:val="left"/>
              <w:rPr>
                <w:b/>
                <w:sz w:val="14"/>
              </w:rPr>
            </w:pPr>
            <w:r>
              <w:rPr>
                <w:b/>
                <w:sz w:val="14"/>
              </w:rPr>
              <w:t>8. GASTOS DE PERSONAL</w:t>
            </w:r>
          </w:p>
        </w:tc>
        <w:tc>
          <w:tcPr>
            <w:tcW w:w="1044" w:type="dxa"/>
          </w:tcPr>
          <w:p>
            <w:pPr>
              <w:pStyle w:val="TableParagraph"/>
              <w:spacing w:line="133" w:lineRule="exact"/>
              <w:ind w:left="-69" w:right="12"/>
              <w:rPr>
                <w:b/>
                <w:sz w:val="14"/>
              </w:rPr>
            </w:pPr>
            <w:r>
              <w:rPr>
                <w:b/>
                <w:w w:val="95"/>
                <w:sz w:val="14"/>
              </w:rPr>
              <w:t>-3.472.312,35</w:t>
            </w:r>
          </w:p>
        </w:tc>
        <w:tc>
          <w:tcPr>
            <w:tcW w:w="1121" w:type="dxa"/>
          </w:tcPr>
          <w:p>
            <w:pPr>
              <w:pStyle w:val="TableParagraph"/>
              <w:spacing w:line="133" w:lineRule="exact"/>
              <w:ind w:right="12"/>
              <w:rPr>
                <w:b/>
                <w:sz w:val="14"/>
              </w:rPr>
            </w:pPr>
            <w:r>
              <w:rPr>
                <w:b/>
                <w:w w:val="95"/>
                <w:sz w:val="14"/>
              </w:rPr>
              <w:t>-3.491.253,56</w:t>
            </w:r>
          </w:p>
        </w:tc>
        <w:tc>
          <w:tcPr>
            <w:tcW w:w="1087" w:type="dxa"/>
          </w:tcPr>
          <w:p>
            <w:pPr>
              <w:pStyle w:val="TableParagraph"/>
              <w:spacing w:line="133" w:lineRule="exact"/>
              <w:ind w:right="12"/>
              <w:rPr>
                <w:b/>
                <w:sz w:val="14"/>
              </w:rPr>
            </w:pPr>
            <w:r>
              <w:rPr>
                <w:b/>
                <w:w w:val="95"/>
                <w:sz w:val="14"/>
              </w:rPr>
              <w:t>-4.275.420,05</w:t>
            </w:r>
          </w:p>
        </w:tc>
      </w:tr>
      <w:tr>
        <w:trPr>
          <w:trHeight w:val="155" w:hRule="atLeast"/>
        </w:trPr>
        <w:tc>
          <w:tcPr>
            <w:tcW w:w="6442" w:type="dxa"/>
          </w:tcPr>
          <w:p>
            <w:pPr>
              <w:pStyle w:val="TableParagraph"/>
              <w:spacing w:line="133" w:lineRule="exact"/>
              <w:ind w:left="28"/>
              <w:jc w:val="left"/>
              <w:rPr>
                <w:sz w:val="14"/>
              </w:rPr>
            </w:pPr>
            <w:r>
              <w:rPr>
                <w:sz w:val="14"/>
              </w:rPr>
              <w:t>A) SUELDOS, SALARIOS Y ASIMILADOS</w:t>
            </w:r>
          </w:p>
        </w:tc>
        <w:tc>
          <w:tcPr>
            <w:tcW w:w="1044" w:type="dxa"/>
          </w:tcPr>
          <w:p>
            <w:pPr>
              <w:pStyle w:val="TableParagraph"/>
              <w:spacing w:line="133" w:lineRule="exact"/>
              <w:ind w:left="-69" w:right="12"/>
              <w:rPr>
                <w:sz w:val="14"/>
              </w:rPr>
            </w:pPr>
            <w:r>
              <w:rPr>
                <w:w w:val="95"/>
                <w:sz w:val="14"/>
              </w:rPr>
              <w:t>-2.692.213,15</w:t>
            </w:r>
          </w:p>
        </w:tc>
        <w:tc>
          <w:tcPr>
            <w:tcW w:w="1121" w:type="dxa"/>
          </w:tcPr>
          <w:p>
            <w:pPr>
              <w:pStyle w:val="TableParagraph"/>
              <w:spacing w:line="133" w:lineRule="exact"/>
              <w:ind w:right="12"/>
              <w:rPr>
                <w:sz w:val="14"/>
              </w:rPr>
            </w:pPr>
            <w:r>
              <w:rPr>
                <w:w w:val="95"/>
                <w:sz w:val="14"/>
              </w:rPr>
              <w:t>-2.641.312,79</w:t>
            </w:r>
          </w:p>
        </w:tc>
        <w:tc>
          <w:tcPr>
            <w:tcW w:w="1087" w:type="dxa"/>
          </w:tcPr>
          <w:p>
            <w:pPr>
              <w:pStyle w:val="TableParagraph"/>
              <w:spacing w:line="133" w:lineRule="exact"/>
              <w:ind w:right="12"/>
              <w:rPr>
                <w:sz w:val="14"/>
              </w:rPr>
            </w:pPr>
            <w:r>
              <w:rPr>
                <w:w w:val="95"/>
                <w:sz w:val="14"/>
              </w:rPr>
              <w:t>-3.233.320,77</w:t>
            </w:r>
          </w:p>
        </w:tc>
      </w:tr>
      <w:tr>
        <w:trPr>
          <w:trHeight w:val="155" w:hRule="atLeast"/>
        </w:trPr>
        <w:tc>
          <w:tcPr>
            <w:tcW w:w="6442" w:type="dxa"/>
          </w:tcPr>
          <w:p>
            <w:pPr>
              <w:pStyle w:val="TableParagraph"/>
              <w:spacing w:line="133" w:lineRule="exact"/>
              <w:ind w:left="28"/>
              <w:jc w:val="left"/>
              <w:rPr>
                <w:sz w:val="14"/>
              </w:rPr>
            </w:pPr>
            <w:r>
              <w:rPr>
                <w:sz w:val="14"/>
              </w:rPr>
              <w:t>6400000000 Sueldos y Salarios</w:t>
            </w:r>
          </w:p>
        </w:tc>
        <w:tc>
          <w:tcPr>
            <w:tcW w:w="1044" w:type="dxa"/>
          </w:tcPr>
          <w:p>
            <w:pPr>
              <w:pStyle w:val="TableParagraph"/>
              <w:spacing w:line="133" w:lineRule="exact"/>
              <w:ind w:left="-69" w:right="12"/>
              <w:rPr>
                <w:sz w:val="14"/>
              </w:rPr>
            </w:pPr>
            <w:r>
              <w:rPr>
                <w:w w:val="95"/>
                <w:sz w:val="14"/>
              </w:rPr>
              <w:t>-2.672.844,24</w:t>
            </w:r>
          </w:p>
        </w:tc>
        <w:tc>
          <w:tcPr>
            <w:tcW w:w="1121" w:type="dxa"/>
          </w:tcPr>
          <w:p>
            <w:pPr>
              <w:pStyle w:val="TableParagraph"/>
              <w:spacing w:line="133" w:lineRule="exact"/>
              <w:ind w:right="12"/>
              <w:rPr>
                <w:sz w:val="14"/>
              </w:rPr>
            </w:pPr>
            <w:r>
              <w:rPr>
                <w:w w:val="95"/>
                <w:sz w:val="14"/>
              </w:rPr>
              <w:t>-2.641.312,79</w:t>
            </w:r>
          </w:p>
        </w:tc>
        <w:tc>
          <w:tcPr>
            <w:tcW w:w="1087" w:type="dxa"/>
          </w:tcPr>
          <w:p>
            <w:pPr>
              <w:pStyle w:val="TableParagraph"/>
              <w:spacing w:line="133" w:lineRule="exact"/>
              <w:ind w:right="12"/>
              <w:rPr>
                <w:sz w:val="14"/>
              </w:rPr>
            </w:pPr>
            <w:r>
              <w:rPr>
                <w:w w:val="95"/>
                <w:sz w:val="14"/>
              </w:rPr>
              <w:t>-3.233.320,77</w:t>
            </w:r>
          </w:p>
        </w:tc>
      </w:tr>
      <w:tr>
        <w:trPr>
          <w:trHeight w:val="155" w:hRule="atLeast"/>
        </w:trPr>
        <w:tc>
          <w:tcPr>
            <w:tcW w:w="6442" w:type="dxa"/>
          </w:tcPr>
          <w:p>
            <w:pPr>
              <w:pStyle w:val="TableParagraph"/>
              <w:spacing w:line="133" w:lineRule="exact"/>
              <w:ind w:left="28"/>
              <w:jc w:val="left"/>
              <w:rPr>
                <w:sz w:val="14"/>
              </w:rPr>
            </w:pPr>
            <w:r>
              <w:rPr>
                <w:sz w:val="14"/>
              </w:rPr>
              <w:t>6410000000 Indemnizaciones</w:t>
            </w:r>
          </w:p>
        </w:tc>
        <w:tc>
          <w:tcPr>
            <w:tcW w:w="1044" w:type="dxa"/>
          </w:tcPr>
          <w:p>
            <w:pPr>
              <w:pStyle w:val="TableParagraph"/>
              <w:spacing w:line="133" w:lineRule="exact"/>
              <w:ind w:left="-69" w:right="12"/>
              <w:rPr>
                <w:sz w:val="14"/>
              </w:rPr>
            </w:pPr>
            <w:r>
              <w:rPr>
                <w:w w:val="95"/>
                <w:sz w:val="14"/>
              </w:rPr>
              <w:t>-19.368,91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6450000000 Retribuciones personal liq.con instr.de patrimonio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CARGAS SOCIALES</w:t>
            </w:r>
          </w:p>
        </w:tc>
        <w:tc>
          <w:tcPr>
            <w:tcW w:w="1044" w:type="dxa"/>
          </w:tcPr>
          <w:p>
            <w:pPr>
              <w:pStyle w:val="TableParagraph"/>
              <w:spacing w:line="133" w:lineRule="exact"/>
              <w:ind w:left="-69" w:right="12"/>
              <w:rPr>
                <w:sz w:val="14"/>
              </w:rPr>
            </w:pPr>
            <w:r>
              <w:rPr>
                <w:w w:val="95"/>
                <w:sz w:val="14"/>
              </w:rPr>
              <w:t>-780.099,20</w:t>
            </w:r>
          </w:p>
        </w:tc>
        <w:tc>
          <w:tcPr>
            <w:tcW w:w="1121" w:type="dxa"/>
          </w:tcPr>
          <w:p>
            <w:pPr>
              <w:pStyle w:val="TableParagraph"/>
              <w:spacing w:line="133" w:lineRule="exact"/>
              <w:ind w:right="12"/>
              <w:rPr>
                <w:sz w:val="14"/>
              </w:rPr>
            </w:pPr>
            <w:r>
              <w:rPr>
                <w:w w:val="95"/>
                <w:sz w:val="14"/>
              </w:rPr>
              <w:t>-849.940,77</w:t>
            </w:r>
          </w:p>
        </w:tc>
        <w:tc>
          <w:tcPr>
            <w:tcW w:w="1087" w:type="dxa"/>
          </w:tcPr>
          <w:p>
            <w:pPr>
              <w:pStyle w:val="TableParagraph"/>
              <w:spacing w:line="133" w:lineRule="exact"/>
              <w:ind w:right="12"/>
              <w:rPr>
                <w:sz w:val="14"/>
              </w:rPr>
            </w:pPr>
            <w:r>
              <w:rPr>
                <w:w w:val="95"/>
                <w:sz w:val="14"/>
              </w:rPr>
              <w:t>-1.042.099,28</w:t>
            </w:r>
          </w:p>
        </w:tc>
      </w:tr>
      <w:tr>
        <w:trPr>
          <w:trHeight w:val="155" w:hRule="atLeast"/>
        </w:trPr>
        <w:tc>
          <w:tcPr>
            <w:tcW w:w="6442" w:type="dxa"/>
          </w:tcPr>
          <w:p>
            <w:pPr>
              <w:pStyle w:val="TableParagraph"/>
              <w:spacing w:line="133" w:lineRule="exact"/>
              <w:ind w:left="28"/>
              <w:jc w:val="left"/>
              <w:rPr>
                <w:sz w:val="14"/>
              </w:rPr>
            </w:pPr>
            <w:r>
              <w:rPr>
                <w:sz w:val="14"/>
              </w:rPr>
              <w:t>6420000000 Seguridad Social a cargo de la empresa</w:t>
            </w:r>
          </w:p>
        </w:tc>
        <w:tc>
          <w:tcPr>
            <w:tcW w:w="1044" w:type="dxa"/>
          </w:tcPr>
          <w:p>
            <w:pPr>
              <w:pStyle w:val="TableParagraph"/>
              <w:spacing w:line="133" w:lineRule="exact"/>
              <w:ind w:left="-69" w:right="12"/>
              <w:rPr>
                <w:sz w:val="14"/>
              </w:rPr>
            </w:pPr>
            <w:r>
              <w:rPr>
                <w:w w:val="95"/>
                <w:sz w:val="14"/>
              </w:rPr>
              <w:t>-750.419,75</w:t>
            </w:r>
          </w:p>
        </w:tc>
        <w:tc>
          <w:tcPr>
            <w:tcW w:w="1121" w:type="dxa"/>
          </w:tcPr>
          <w:p>
            <w:pPr>
              <w:pStyle w:val="TableParagraph"/>
              <w:spacing w:line="133" w:lineRule="exact"/>
              <w:ind w:right="12"/>
              <w:rPr>
                <w:sz w:val="14"/>
              </w:rPr>
            </w:pPr>
            <w:r>
              <w:rPr>
                <w:w w:val="95"/>
                <w:sz w:val="14"/>
              </w:rPr>
              <w:t>-849.940,77</w:t>
            </w:r>
          </w:p>
        </w:tc>
        <w:tc>
          <w:tcPr>
            <w:tcW w:w="1087" w:type="dxa"/>
          </w:tcPr>
          <w:p>
            <w:pPr>
              <w:pStyle w:val="TableParagraph"/>
              <w:spacing w:line="133" w:lineRule="exact"/>
              <w:ind w:right="12"/>
              <w:rPr>
                <w:sz w:val="14"/>
              </w:rPr>
            </w:pPr>
            <w:r>
              <w:rPr>
                <w:w w:val="95"/>
                <w:sz w:val="14"/>
              </w:rPr>
              <w:t>-1.042.099,28</w:t>
            </w:r>
          </w:p>
        </w:tc>
      </w:tr>
      <w:tr>
        <w:trPr>
          <w:trHeight w:val="155" w:hRule="atLeast"/>
        </w:trPr>
        <w:tc>
          <w:tcPr>
            <w:tcW w:w="6442" w:type="dxa"/>
          </w:tcPr>
          <w:p>
            <w:pPr>
              <w:pStyle w:val="TableParagraph"/>
              <w:spacing w:line="133" w:lineRule="exact"/>
              <w:ind w:left="28"/>
              <w:jc w:val="left"/>
              <w:rPr>
                <w:sz w:val="14"/>
              </w:rPr>
            </w:pPr>
            <w:r>
              <w:rPr>
                <w:sz w:val="14"/>
              </w:rPr>
              <w:t>6430000000 Retribuciones lp mediante sist.aportación definida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6490000000 Otros gastos sociales</w:t>
            </w:r>
          </w:p>
        </w:tc>
        <w:tc>
          <w:tcPr>
            <w:tcW w:w="1044" w:type="dxa"/>
          </w:tcPr>
          <w:p>
            <w:pPr>
              <w:pStyle w:val="TableParagraph"/>
              <w:spacing w:line="133" w:lineRule="exact"/>
              <w:ind w:left="-69" w:right="12"/>
              <w:rPr>
                <w:sz w:val="14"/>
              </w:rPr>
            </w:pPr>
            <w:r>
              <w:rPr>
                <w:w w:val="95"/>
                <w:sz w:val="14"/>
              </w:rPr>
              <w:t>-29.679,45</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C) PROVISIONES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6440000000 Retribuciones lp mediante sist.prestación definida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6457000000 Retribuc.personal liq.en efectivo con inst.patrim.</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7950000000 Exceso de provisión por retribuciones al personal</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7957000000 Exceso provi. x transac.con pagos en instr.patrim.</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9. OTROS GASTOS DE EXPLOTACIÓN</w:t>
            </w:r>
          </w:p>
        </w:tc>
        <w:tc>
          <w:tcPr>
            <w:tcW w:w="1044" w:type="dxa"/>
          </w:tcPr>
          <w:p>
            <w:pPr>
              <w:pStyle w:val="TableParagraph"/>
              <w:spacing w:line="133" w:lineRule="exact"/>
              <w:ind w:left="-69" w:right="12"/>
              <w:rPr>
                <w:b/>
                <w:sz w:val="14"/>
              </w:rPr>
            </w:pPr>
            <w:r>
              <w:rPr>
                <w:b/>
                <w:w w:val="95"/>
                <w:sz w:val="14"/>
              </w:rPr>
              <w:t>-3.613.496,75</w:t>
            </w:r>
          </w:p>
        </w:tc>
        <w:tc>
          <w:tcPr>
            <w:tcW w:w="1121" w:type="dxa"/>
          </w:tcPr>
          <w:p>
            <w:pPr>
              <w:pStyle w:val="TableParagraph"/>
              <w:spacing w:line="133" w:lineRule="exact"/>
              <w:ind w:right="12"/>
              <w:rPr>
                <w:b/>
                <w:sz w:val="14"/>
              </w:rPr>
            </w:pPr>
            <w:r>
              <w:rPr>
                <w:b/>
                <w:w w:val="95"/>
                <w:sz w:val="14"/>
              </w:rPr>
              <w:t>-4.177.918,63</w:t>
            </w:r>
          </w:p>
        </w:tc>
        <w:tc>
          <w:tcPr>
            <w:tcW w:w="1087" w:type="dxa"/>
          </w:tcPr>
          <w:p>
            <w:pPr>
              <w:pStyle w:val="TableParagraph"/>
              <w:spacing w:line="133" w:lineRule="exact"/>
              <w:ind w:right="12"/>
              <w:rPr>
                <w:b/>
                <w:sz w:val="14"/>
              </w:rPr>
            </w:pPr>
            <w:r>
              <w:rPr>
                <w:b/>
                <w:w w:val="95"/>
                <w:sz w:val="14"/>
              </w:rPr>
              <w:t>-5.170.963,96</w:t>
            </w:r>
          </w:p>
        </w:tc>
      </w:tr>
      <w:tr>
        <w:trPr>
          <w:trHeight w:val="155" w:hRule="atLeast"/>
        </w:trPr>
        <w:tc>
          <w:tcPr>
            <w:tcW w:w="6442" w:type="dxa"/>
          </w:tcPr>
          <w:p>
            <w:pPr>
              <w:pStyle w:val="TableParagraph"/>
              <w:spacing w:line="133" w:lineRule="exact"/>
              <w:ind w:left="28"/>
              <w:jc w:val="left"/>
              <w:rPr>
                <w:sz w:val="14"/>
              </w:rPr>
            </w:pPr>
            <w:r>
              <w:rPr>
                <w:sz w:val="14"/>
              </w:rPr>
              <w:t>A) SERVICIOS EXTERIORES</w:t>
            </w:r>
          </w:p>
        </w:tc>
        <w:tc>
          <w:tcPr>
            <w:tcW w:w="1044" w:type="dxa"/>
          </w:tcPr>
          <w:p>
            <w:pPr>
              <w:pStyle w:val="TableParagraph"/>
              <w:spacing w:line="133" w:lineRule="exact"/>
              <w:ind w:left="-69" w:right="12"/>
              <w:rPr>
                <w:sz w:val="14"/>
              </w:rPr>
            </w:pPr>
            <w:r>
              <w:rPr>
                <w:w w:val="95"/>
                <w:sz w:val="14"/>
              </w:rPr>
              <w:t>-3.602.656,00</w:t>
            </w:r>
          </w:p>
        </w:tc>
        <w:tc>
          <w:tcPr>
            <w:tcW w:w="1121" w:type="dxa"/>
          </w:tcPr>
          <w:p>
            <w:pPr>
              <w:pStyle w:val="TableParagraph"/>
              <w:spacing w:line="133" w:lineRule="exact"/>
              <w:ind w:right="12"/>
              <w:rPr>
                <w:sz w:val="14"/>
              </w:rPr>
            </w:pPr>
            <w:r>
              <w:rPr>
                <w:w w:val="95"/>
                <w:sz w:val="14"/>
              </w:rPr>
              <w:t>-4.171.500,82</w:t>
            </w:r>
          </w:p>
        </w:tc>
        <w:tc>
          <w:tcPr>
            <w:tcW w:w="1087" w:type="dxa"/>
          </w:tcPr>
          <w:p>
            <w:pPr>
              <w:pStyle w:val="TableParagraph"/>
              <w:spacing w:line="133" w:lineRule="exact"/>
              <w:ind w:right="12"/>
              <w:rPr>
                <w:sz w:val="14"/>
              </w:rPr>
            </w:pPr>
            <w:r>
              <w:rPr>
                <w:w w:val="95"/>
                <w:sz w:val="14"/>
              </w:rPr>
              <w:t>-5.161.637,14</w:t>
            </w:r>
          </w:p>
        </w:tc>
      </w:tr>
      <w:tr>
        <w:trPr>
          <w:trHeight w:val="155" w:hRule="atLeast"/>
        </w:trPr>
        <w:tc>
          <w:tcPr>
            <w:tcW w:w="6442" w:type="dxa"/>
          </w:tcPr>
          <w:p>
            <w:pPr>
              <w:pStyle w:val="TableParagraph"/>
              <w:spacing w:line="133" w:lineRule="exact"/>
              <w:ind w:left="28"/>
              <w:jc w:val="left"/>
              <w:rPr>
                <w:sz w:val="14"/>
              </w:rPr>
            </w:pPr>
            <w:r>
              <w:rPr>
                <w:sz w:val="14"/>
              </w:rPr>
              <w:t>6200000000 Gastos en investigación y desarrollo del ejercicio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6210000000 Arrendamientos y cánones</w:t>
            </w:r>
          </w:p>
        </w:tc>
        <w:tc>
          <w:tcPr>
            <w:tcW w:w="1044" w:type="dxa"/>
          </w:tcPr>
          <w:p>
            <w:pPr>
              <w:pStyle w:val="TableParagraph"/>
              <w:spacing w:line="133" w:lineRule="exact"/>
              <w:ind w:left="-69" w:right="12"/>
              <w:rPr>
                <w:sz w:val="14"/>
              </w:rPr>
            </w:pPr>
            <w:r>
              <w:rPr>
                <w:w w:val="95"/>
                <w:sz w:val="14"/>
              </w:rPr>
              <w:t>-175.245,39</w:t>
            </w:r>
          </w:p>
        </w:tc>
        <w:tc>
          <w:tcPr>
            <w:tcW w:w="1121" w:type="dxa"/>
          </w:tcPr>
          <w:p>
            <w:pPr>
              <w:pStyle w:val="TableParagraph"/>
              <w:spacing w:line="133" w:lineRule="exact"/>
              <w:ind w:right="12"/>
              <w:rPr>
                <w:sz w:val="14"/>
              </w:rPr>
            </w:pPr>
            <w:r>
              <w:rPr>
                <w:w w:val="95"/>
                <w:sz w:val="14"/>
              </w:rPr>
              <w:t>-223.578,51</w:t>
            </w:r>
          </w:p>
        </w:tc>
        <w:tc>
          <w:tcPr>
            <w:tcW w:w="1087" w:type="dxa"/>
          </w:tcPr>
          <w:p>
            <w:pPr>
              <w:pStyle w:val="TableParagraph"/>
              <w:spacing w:line="133" w:lineRule="exact"/>
              <w:ind w:right="12"/>
              <w:rPr>
                <w:sz w:val="14"/>
              </w:rPr>
            </w:pPr>
            <w:r>
              <w:rPr>
                <w:w w:val="95"/>
                <w:sz w:val="14"/>
              </w:rPr>
              <w:t>-96.379,69</w:t>
            </w:r>
          </w:p>
        </w:tc>
      </w:tr>
      <w:tr>
        <w:trPr>
          <w:trHeight w:val="155" w:hRule="atLeast"/>
        </w:trPr>
        <w:tc>
          <w:tcPr>
            <w:tcW w:w="6442" w:type="dxa"/>
          </w:tcPr>
          <w:p>
            <w:pPr>
              <w:pStyle w:val="TableParagraph"/>
              <w:spacing w:line="133" w:lineRule="exact"/>
              <w:ind w:left="28"/>
              <w:jc w:val="left"/>
              <w:rPr>
                <w:sz w:val="14"/>
              </w:rPr>
            </w:pPr>
            <w:r>
              <w:rPr>
                <w:sz w:val="14"/>
              </w:rPr>
              <w:t>6220000000 Reparaciones y conservación</w:t>
            </w:r>
          </w:p>
        </w:tc>
        <w:tc>
          <w:tcPr>
            <w:tcW w:w="1044" w:type="dxa"/>
          </w:tcPr>
          <w:p>
            <w:pPr>
              <w:pStyle w:val="TableParagraph"/>
              <w:spacing w:line="133" w:lineRule="exact"/>
              <w:ind w:left="-69" w:right="12"/>
              <w:rPr>
                <w:sz w:val="14"/>
              </w:rPr>
            </w:pPr>
            <w:r>
              <w:rPr>
                <w:w w:val="95"/>
                <w:sz w:val="14"/>
              </w:rPr>
              <w:t>-48.040,51</w:t>
            </w:r>
          </w:p>
        </w:tc>
        <w:tc>
          <w:tcPr>
            <w:tcW w:w="1121" w:type="dxa"/>
          </w:tcPr>
          <w:p>
            <w:pPr>
              <w:pStyle w:val="TableParagraph"/>
              <w:spacing w:line="133" w:lineRule="exact"/>
              <w:ind w:right="12"/>
              <w:rPr>
                <w:sz w:val="14"/>
              </w:rPr>
            </w:pPr>
            <w:r>
              <w:rPr>
                <w:w w:val="95"/>
                <w:sz w:val="14"/>
              </w:rPr>
              <w:t>-83.382,78</w:t>
            </w:r>
          </w:p>
        </w:tc>
        <w:tc>
          <w:tcPr>
            <w:tcW w:w="1087" w:type="dxa"/>
          </w:tcPr>
          <w:p>
            <w:pPr>
              <w:pStyle w:val="TableParagraph"/>
              <w:spacing w:line="133" w:lineRule="exact"/>
              <w:ind w:right="12"/>
              <w:rPr>
                <w:sz w:val="14"/>
              </w:rPr>
            </w:pPr>
            <w:r>
              <w:rPr>
                <w:w w:val="95"/>
                <w:sz w:val="14"/>
              </w:rPr>
              <w:t>-41.330,54</w:t>
            </w:r>
          </w:p>
        </w:tc>
      </w:tr>
      <w:tr>
        <w:trPr>
          <w:trHeight w:val="155" w:hRule="atLeast"/>
        </w:trPr>
        <w:tc>
          <w:tcPr>
            <w:tcW w:w="6442" w:type="dxa"/>
          </w:tcPr>
          <w:p>
            <w:pPr>
              <w:pStyle w:val="TableParagraph"/>
              <w:spacing w:line="133" w:lineRule="exact"/>
              <w:ind w:left="28"/>
              <w:jc w:val="left"/>
              <w:rPr>
                <w:sz w:val="14"/>
              </w:rPr>
            </w:pPr>
            <w:r>
              <w:rPr>
                <w:sz w:val="14"/>
              </w:rPr>
              <w:t>6230000000 Servicios de profesionales independientes</w:t>
            </w:r>
          </w:p>
        </w:tc>
        <w:tc>
          <w:tcPr>
            <w:tcW w:w="1044" w:type="dxa"/>
          </w:tcPr>
          <w:p>
            <w:pPr>
              <w:pStyle w:val="TableParagraph"/>
              <w:spacing w:line="133" w:lineRule="exact"/>
              <w:ind w:left="-69" w:right="12"/>
              <w:rPr>
                <w:sz w:val="14"/>
              </w:rPr>
            </w:pPr>
            <w:r>
              <w:rPr>
                <w:w w:val="95"/>
                <w:sz w:val="14"/>
              </w:rPr>
              <w:t>-75.609,87</w:t>
            </w:r>
          </w:p>
        </w:tc>
        <w:tc>
          <w:tcPr>
            <w:tcW w:w="1121" w:type="dxa"/>
          </w:tcPr>
          <w:p>
            <w:pPr>
              <w:pStyle w:val="TableParagraph"/>
              <w:spacing w:line="133" w:lineRule="exact"/>
              <w:ind w:right="12"/>
              <w:rPr>
                <w:sz w:val="14"/>
              </w:rPr>
            </w:pPr>
            <w:r>
              <w:rPr>
                <w:w w:val="95"/>
                <w:sz w:val="14"/>
              </w:rPr>
              <w:t>-15.597,05</w:t>
            </w:r>
          </w:p>
        </w:tc>
        <w:tc>
          <w:tcPr>
            <w:tcW w:w="1087" w:type="dxa"/>
          </w:tcPr>
          <w:p>
            <w:pPr>
              <w:pStyle w:val="TableParagraph"/>
              <w:spacing w:line="133" w:lineRule="exact"/>
              <w:ind w:right="12"/>
              <w:rPr>
                <w:sz w:val="14"/>
              </w:rPr>
            </w:pPr>
            <w:r>
              <w:rPr>
                <w:w w:val="95"/>
                <w:sz w:val="14"/>
              </w:rPr>
              <w:t>-24.822,66</w:t>
            </w:r>
          </w:p>
        </w:tc>
      </w:tr>
      <w:tr>
        <w:trPr>
          <w:trHeight w:val="155" w:hRule="atLeast"/>
        </w:trPr>
        <w:tc>
          <w:tcPr>
            <w:tcW w:w="6442" w:type="dxa"/>
          </w:tcPr>
          <w:p>
            <w:pPr>
              <w:pStyle w:val="TableParagraph"/>
              <w:spacing w:line="133" w:lineRule="exact"/>
              <w:ind w:left="28"/>
              <w:jc w:val="left"/>
              <w:rPr>
                <w:sz w:val="14"/>
              </w:rPr>
            </w:pPr>
            <w:r>
              <w:rPr>
                <w:sz w:val="14"/>
              </w:rPr>
              <w:t>6240000000 Transportes</w:t>
            </w:r>
          </w:p>
        </w:tc>
        <w:tc>
          <w:tcPr>
            <w:tcW w:w="1044" w:type="dxa"/>
          </w:tcPr>
          <w:p>
            <w:pPr>
              <w:pStyle w:val="TableParagraph"/>
              <w:spacing w:line="133" w:lineRule="exact"/>
              <w:ind w:left="-69" w:right="11"/>
              <w:rPr>
                <w:sz w:val="14"/>
              </w:rPr>
            </w:pPr>
            <w:r>
              <w:rPr>
                <w:w w:val="95"/>
                <w:sz w:val="14"/>
              </w:rPr>
              <w:t>-66,34</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6250000000 Primas de seguros</w:t>
            </w:r>
          </w:p>
        </w:tc>
        <w:tc>
          <w:tcPr>
            <w:tcW w:w="1044" w:type="dxa"/>
          </w:tcPr>
          <w:p>
            <w:pPr>
              <w:pStyle w:val="TableParagraph"/>
              <w:spacing w:line="133" w:lineRule="exact"/>
              <w:ind w:left="-69" w:right="12"/>
              <w:rPr>
                <w:sz w:val="14"/>
              </w:rPr>
            </w:pPr>
            <w:r>
              <w:rPr>
                <w:w w:val="95"/>
                <w:sz w:val="14"/>
              </w:rPr>
              <w:t>-15.241,24</w:t>
            </w:r>
          </w:p>
        </w:tc>
        <w:tc>
          <w:tcPr>
            <w:tcW w:w="1121" w:type="dxa"/>
          </w:tcPr>
          <w:p>
            <w:pPr>
              <w:pStyle w:val="TableParagraph"/>
              <w:spacing w:line="133" w:lineRule="exact"/>
              <w:ind w:right="12"/>
              <w:rPr>
                <w:sz w:val="14"/>
              </w:rPr>
            </w:pPr>
            <w:r>
              <w:rPr>
                <w:w w:val="95"/>
                <w:sz w:val="14"/>
              </w:rPr>
              <w:t>-22.003,39</w:t>
            </w:r>
          </w:p>
        </w:tc>
        <w:tc>
          <w:tcPr>
            <w:tcW w:w="1087" w:type="dxa"/>
          </w:tcPr>
          <w:p>
            <w:pPr>
              <w:pStyle w:val="TableParagraph"/>
              <w:spacing w:line="133" w:lineRule="exact"/>
              <w:ind w:right="12"/>
              <w:rPr>
                <w:sz w:val="14"/>
              </w:rPr>
            </w:pPr>
            <w:r>
              <w:rPr>
                <w:w w:val="95"/>
                <w:sz w:val="14"/>
              </w:rPr>
              <w:t>-32.996,66</w:t>
            </w:r>
          </w:p>
        </w:tc>
      </w:tr>
      <w:tr>
        <w:trPr>
          <w:trHeight w:val="155" w:hRule="atLeast"/>
        </w:trPr>
        <w:tc>
          <w:tcPr>
            <w:tcW w:w="6442" w:type="dxa"/>
          </w:tcPr>
          <w:p>
            <w:pPr>
              <w:pStyle w:val="TableParagraph"/>
              <w:spacing w:line="133" w:lineRule="exact"/>
              <w:ind w:left="28"/>
              <w:jc w:val="left"/>
              <w:rPr>
                <w:sz w:val="14"/>
              </w:rPr>
            </w:pPr>
            <w:r>
              <w:rPr>
                <w:sz w:val="14"/>
              </w:rPr>
              <w:t>6260000000 Servicios bancarios y similares</w:t>
            </w:r>
          </w:p>
        </w:tc>
        <w:tc>
          <w:tcPr>
            <w:tcW w:w="1044" w:type="dxa"/>
          </w:tcPr>
          <w:p>
            <w:pPr>
              <w:pStyle w:val="TableParagraph"/>
              <w:spacing w:line="133" w:lineRule="exact"/>
              <w:ind w:left="-69" w:right="12"/>
              <w:rPr>
                <w:sz w:val="14"/>
              </w:rPr>
            </w:pPr>
            <w:r>
              <w:rPr>
                <w:w w:val="95"/>
                <w:sz w:val="14"/>
              </w:rPr>
              <w:t>-1.202,75</w:t>
            </w:r>
          </w:p>
        </w:tc>
        <w:tc>
          <w:tcPr>
            <w:tcW w:w="1121" w:type="dxa"/>
          </w:tcPr>
          <w:p>
            <w:pPr>
              <w:pStyle w:val="TableParagraph"/>
              <w:spacing w:line="133" w:lineRule="exact"/>
              <w:ind w:right="13"/>
              <w:rPr>
                <w:sz w:val="14"/>
              </w:rPr>
            </w:pPr>
            <w:r>
              <w:rPr>
                <w:sz w:val="14"/>
              </w:rPr>
              <w:t>-489,59</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6270000000 Publicidad, propaganda y relaciones públicas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6280000000 Suministros</w:t>
            </w:r>
          </w:p>
        </w:tc>
        <w:tc>
          <w:tcPr>
            <w:tcW w:w="1044" w:type="dxa"/>
          </w:tcPr>
          <w:p>
            <w:pPr>
              <w:pStyle w:val="TableParagraph"/>
              <w:spacing w:line="133" w:lineRule="exact"/>
              <w:ind w:left="-69" w:right="12"/>
              <w:rPr>
                <w:sz w:val="14"/>
              </w:rPr>
            </w:pPr>
            <w:r>
              <w:rPr>
                <w:w w:val="95"/>
                <w:sz w:val="14"/>
              </w:rPr>
              <w:t>-29.356,67</w:t>
            </w:r>
          </w:p>
        </w:tc>
        <w:tc>
          <w:tcPr>
            <w:tcW w:w="1121" w:type="dxa"/>
          </w:tcPr>
          <w:p>
            <w:pPr>
              <w:pStyle w:val="TableParagraph"/>
              <w:spacing w:line="133" w:lineRule="exact"/>
              <w:ind w:right="12"/>
              <w:rPr>
                <w:sz w:val="14"/>
              </w:rPr>
            </w:pPr>
            <w:r>
              <w:rPr>
                <w:w w:val="95"/>
                <w:sz w:val="14"/>
              </w:rPr>
              <w:t>-53.121,52</w:t>
            </w:r>
          </w:p>
        </w:tc>
        <w:tc>
          <w:tcPr>
            <w:tcW w:w="1087" w:type="dxa"/>
          </w:tcPr>
          <w:p>
            <w:pPr>
              <w:pStyle w:val="TableParagraph"/>
              <w:spacing w:line="133" w:lineRule="exact"/>
              <w:ind w:right="12"/>
              <w:rPr>
                <w:sz w:val="14"/>
              </w:rPr>
            </w:pPr>
            <w:r>
              <w:rPr>
                <w:w w:val="95"/>
                <w:sz w:val="14"/>
              </w:rPr>
              <w:t>-53.752,26</w:t>
            </w:r>
          </w:p>
        </w:tc>
      </w:tr>
      <w:tr>
        <w:trPr>
          <w:trHeight w:val="155" w:hRule="atLeast"/>
        </w:trPr>
        <w:tc>
          <w:tcPr>
            <w:tcW w:w="6442" w:type="dxa"/>
          </w:tcPr>
          <w:p>
            <w:pPr>
              <w:pStyle w:val="TableParagraph"/>
              <w:spacing w:line="133" w:lineRule="exact"/>
              <w:ind w:left="28"/>
              <w:jc w:val="left"/>
              <w:rPr>
                <w:sz w:val="14"/>
              </w:rPr>
            </w:pPr>
            <w:r>
              <w:rPr>
                <w:sz w:val="14"/>
              </w:rPr>
              <w:t>6290000000 Otros servicios</w:t>
            </w:r>
          </w:p>
        </w:tc>
        <w:tc>
          <w:tcPr>
            <w:tcW w:w="1044" w:type="dxa"/>
          </w:tcPr>
          <w:p>
            <w:pPr>
              <w:pStyle w:val="TableParagraph"/>
              <w:spacing w:line="133" w:lineRule="exact"/>
              <w:ind w:left="-69" w:right="12"/>
              <w:rPr>
                <w:sz w:val="14"/>
              </w:rPr>
            </w:pPr>
            <w:r>
              <w:rPr>
                <w:w w:val="95"/>
                <w:sz w:val="14"/>
              </w:rPr>
              <w:t>-3.257.893,23</w:t>
            </w:r>
          </w:p>
        </w:tc>
        <w:tc>
          <w:tcPr>
            <w:tcW w:w="1121" w:type="dxa"/>
          </w:tcPr>
          <w:p>
            <w:pPr>
              <w:pStyle w:val="TableParagraph"/>
              <w:spacing w:line="133" w:lineRule="exact"/>
              <w:ind w:right="12"/>
              <w:rPr>
                <w:sz w:val="14"/>
              </w:rPr>
            </w:pPr>
            <w:r>
              <w:rPr>
                <w:w w:val="95"/>
                <w:sz w:val="14"/>
              </w:rPr>
              <w:t>-3.773.327,98</w:t>
            </w:r>
          </w:p>
        </w:tc>
        <w:tc>
          <w:tcPr>
            <w:tcW w:w="1087" w:type="dxa"/>
          </w:tcPr>
          <w:p>
            <w:pPr>
              <w:pStyle w:val="TableParagraph"/>
              <w:spacing w:line="133" w:lineRule="exact"/>
              <w:ind w:right="12"/>
              <w:rPr>
                <w:sz w:val="14"/>
              </w:rPr>
            </w:pPr>
            <w:r>
              <w:rPr>
                <w:w w:val="95"/>
                <w:sz w:val="14"/>
              </w:rPr>
              <w:t>-4.912.355,33</w:t>
            </w:r>
          </w:p>
        </w:tc>
      </w:tr>
      <w:tr>
        <w:trPr>
          <w:trHeight w:val="155" w:hRule="atLeast"/>
        </w:trPr>
        <w:tc>
          <w:tcPr>
            <w:tcW w:w="6442" w:type="dxa"/>
          </w:tcPr>
          <w:p>
            <w:pPr>
              <w:pStyle w:val="TableParagraph"/>
              <w:spacing w:line="133" w:lineRule="exact"/>
              <w:ind w:left="28"/>
              <w:jc w:val="left"/>
              <w:rPr>
                <w:sz w:val="14"/>
              </w:rPr>
            </w:pPr>
            <w:r>
              <w:rPr>
                <w:sz w:val="14"/>
              </w:rPr>
              <w:t>B) TRIBUTOS</w:t>
            </w:r>
          </w:p>
        </w:tc>
        <w:tc>
          <w:tcPr>
            <w:tcW w:w="1044" w:type="dxa"/>
          </w:tcPr>
          <w:p>
            <w:pPr>
              <w:pStyle w:val="TableParagraph"/>
              <w:spacing w:line="133" w:lineRule="exact"/>
              <w:ind w:left="-69" w:right="12"/>
              <w:rPr>
                <w:sz w:val="14"/>
              </w:rPr>
            </w:pPr>
            <w:r>
              <w:rPr>
                <w:w w:val="95"/>
                <w:sz w:val="14"/>
              </w:rPr>
              <w:t>-9.519,90</w:t>
            </w:r>
          </w:p>
        </w:tc>
        <w:tc>
          <w:tcPr>
            <w:tcW w:w="1121" w:type="dxa"/>
          </w:tcPr>
          <w:p>
            <w:pPr>
              <w:pStyle w:val="TableParagraph"/>
              <w:spacing w:line="133" w:lineRule="exact"/>
              <w:ind w:right="12"/>
              <w:rPr>
                <w:sz w:val="14"/>
              </w:rPr>
            </w:pPr>
            <w:r>
              <w:rPr>
                <w:w w:val="95"/>
                <w:sz w:val="14"/>
              </w:rPr>
              <w:t>-6.447,13</w:t>
            </w:r>
          </w:p>
        </w:tc>
        <w:tc>
          <w:tcPr>
            <w:tcW w:w="1087" w:type="dxa"/>
          </w:tcPr>
          <w:p>
            <w:pPr>
              <w:pStyle w:val="TableParagraph"/>
              <w:spacing w:line="133" w:lineRule="exact"/>
              <w:ind w:right="12"/>
              <w:rPr>
                <w:sz w:val="14"/>
              </w:rPr>
            </w:pPr>
            <w:r>
              <w:rPr>
                <w:w w:val="95"/>
                <w:sz w:val="14"/>
              </w:rPr>
              <w:t>-9.326,82</w:t>
            </w:r>
          </w:p>
        </w:tc>
      </w:tr>
      <w:tr>
        <w:trPr>
          <w:trHeight w:val="155" w:hRule="atLeast"/>
        </w:trPr>
        <w:tc>
          <w:tcPr>
            <w:tcW w:w="6442" w:type="dxa"/>
          </w:tcPr>
          <w:p>
            <w:pPr>
              <w:pStyle w:val="TableParagraph"/>
              <w:spacing w:line="133" w:lineRule="exact"/>
              <w:ind w:left="28"/>
              <w:jc w:val="left"/>
              <w:rPr>
                <w:sz w:val="14"/>
              </w:rPr>
            </w:pPr>
            <w:r>
              <w:rPr>
                <w:sz w:val="14"/>
              </w:rPr>
              <w:t>6310000000 Otros tributos</w:t>
            </w:r>
          </w:p>
        </w:tc>
        <w:tc>
          <w:tcPr>
            <w:tcW w:w="1044" w:type="dxa"/>
          </w:tcPr>
          <w:p>
            <w:pPr>
              <w:pStyle w:val="TableParagraph"/>
              <w:spacing w:line="133" w:lineRule="exact"/>
              <w:ind w:left="-69" w:right="12"/>
              <w:rPr>
                <w:sz w:val="14"/>
              </w:rPr>
            </w:pPr>
            <w:r>
              <w:rPr>
                <w:w w:val="95"/>
                <w:sz w:val="14"/>
              </w:rPr>
              <w:t>-9.519,90</w:t>
            </w:r>
          </w:p>
        </w:tc>
        <w:tc>
          <w:tcPr>
            <w:tcW w:w="1121" w:type="dxa"/>
          </w:tcPr>
          <w:p>
            <w:pPr>
              <w:pStyle w:val="TableParagraph"/>
              <w:spacing w:line="133" w:lineRule="exact"/>
              <w:ind w:right="12"/>
              <w:rPr>
                <w:sz w:val="14"/>
              </w:rPr>
            </w:pPr>
            <w:r>
              <w:rPr>
                <w:w w:val="95"/>
                <w:sz w:val="14"/>
              </w:rPr>
              <w:t>-6.447,13</w:t>
            </w:r>
          </w:p>
        </w:tc>
        <w:tc>
          <w:tcPr>
            <w:tcW w:w="1087" w:type="dxa"/>
          </w:tcPr>
          <w:p>
            <w:pPr>
              <w:pStyle w:val="TableParagraph"/>
              <w:spacing w:line="133" w:lineRule="exact"/>
              <w:ind w:right="12"/>
              <w:rPr>
                <w:sz w:val="14"/>
              </w:rPr>
            </w:pPr>
            <w:r>
              <w:rPr>
                <w:w w:val="95"/>
                <w:sz w:val="14"/>
              </w:rPr>
              <w:t>-9.326,82</w:t>
            </w:r>
          </w:p>
        </w:tc>
      </w:tr>
      <w:tr>
        <w:trPr>
          <w:trHeight w:val="155" w:hRule="atLeast"/>
        </w:trPr>
        <w:tc>
          <w:tcPr>
            <w:tcW w:w="6442" w:type="dxa"/>
          </w:tcPr>
          <w:p>
            <w:pPr>
              <w:pStyle w:val="TableParagraph"/>
              <w:spacing w:line="133" w:lineRule="exact"/>
              <w:ind w:left="28"/>
              <w:jc w:val="left"/>
              <w:rPr>
                <w:sz w:val="14"/>
              </w:rPr>
            </w:pPr>
            <w:r>
              <w:rPr>
                <w:sz w:val="14"/>
              </w:rPr>
              <w:t>6340000000 Ajustes negativos en la imposición indirecta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6360000000 Devolución de impuestos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6390000000 Ajustes positivos en la imposición indirecta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right="-15"/>
              <w:jc w:val="left"/>
              <w:rPr>
                <w:sz w:val="14"/>
              </w:rPr>
            </w:pPr>
            <w:r>
              <w:rPr>
                <w:sz w:val="14"/>
              </w:rPr>
              <w:t>C)</w:t>
            </w:r>
            <w:r>
              <w:rPr>
                <w:spacing w:val="-9"/>
                <w:sz w:val="14"/>
              </w:rPr>
              <w:t> </w:t>
            </w:r>
            <w:r>
              <w:rPr>
                <w:sz w:val="14"/>
              </w:rPr>
              <w:t>PÉRDIDAS,</w:t>
            </w:r>
            <w:r>
              <w:rPr>
                <w:spacing w:val="-8"/>
                <w:sz w:val="14"/>
              </w:rPr>
              <w:t> </w:t>
            </w:r>
            <w:r>
              <w:rPr>
                <w:sz w:val="14"/>
              </w:rPr>
              <w:t>DETERIORO</w:t>
            </w:r>
            <w:r>
              <w:rPr>
                <w:spacing w:val="-8"/>
                <w:sz w:val="14"/>
              </w:rPr>
              <w:t> </w:t>
            </w:r>
            <w:r>
              <w:rPr>
                <w:sz w:val="14"/>
              </w:rPr>
              <w:t>Y</w:t>
            </w:r>
            <w:r>
              <w:rPr>
                <w:spacing w:val="-9"/>
                <w:sz w:val="14"/>
              </w:rPr>
              <w:t> </w:t>
            </w:r>
            <w:r>
              <w:rPr>
                <w:sz w:val="14"/>
              </w:rPr>
              <w:t>VARIACIÓN</w:t>
            </w:r>
            <w:r>
              <w:rPr>
                <w:spacing w:val="-8"/>
                <w:sz w:val="14"/>
              </w:rPr>
              <w:t> </w:t>
            </w:r>
            <w:r>
              <w:rPr>
                <w:sz w:val="14"/>
              </w:rPr>
              <w:t>DE</w:t>
            </w:r>
            <w:r>
              <w:rPr>
                <w:spacing w:val="-7"/>
                <w:sz w:val="14"/>
              </w:rPr>
              <w:t> </w:t>
            </w:r>
            <w:r>
              <w:rPr>
                <w:sz w:val="14"/>
              </w:rPr>
              <w:t>PROVISIONES</w:t>
            </w:r>
            <w:r>
              <w:rPr>
                <w:spacing w:val="-8"/>
                <w:sz w:val="14"/>
              </w:rPr>
              <w:t> </w:t>
            </w:r>
            <w:r>
              <w:rPr>
                <w:sz w:val="14"/>
              </w:rPr>
              <w:t>POR</w:t>
            </w:r>
            <w:r>
              <w:rPr>
                <w:spacing w:val="-7"/>
                <w:sz w:val="14"/>
              </w:rPr>
              <w:t> </w:t>
            </w:r>
            <w:r>
              <w:rPr>
                <w:sz w:val="14"/>
              </w:rPr>
              <w:t>OPERACIONES</w:t>
            </w:r>
            <w:r>
              <w:rPr>
                <w:spacing w:val="-7"/>
                <w:sz w:val="14"/>
              </w:rPr>
              <w:t> </w:t>
            </w:r>
            <w:r>
              <w:rPr>
                <w:sz w:val="14"/>
              </w:rPr>
              <w:t>COMERCIALES</w:t>
            </w:r>
          </w:p>
        </w:tc>
        <w:tc>
          <w:tcPr>
            <w:tcW w:w="1044" w:type="dxa"/>
          </w:tcPr>
          <w:p>
            <w:pPr>
              <w:pStyle w:val="TableParagraph"/>
              <w:spacing w:line="133" w:lineRule="exact"/>
              <w:ind w:left="-69" w:right="11"/>
              <w:rPr>
                <w:sz w:val="14"/>
              </w:rPr>
            </w:pPr>
            <w:r>
              <w:rPr>
                <w:w w:val="95"/>
                <w:sz w:val="14"/>
              </w:rPr>
              <w:t>-98,46</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6940000000 Pérdidas por deterioro de créditos x oper.ciales</w:t>
            </w:r>
          </w:p>
        </w:tc>
        <w:tc>
          <w:tcPr>
            <w:tcW w:w="1044" w:type="dxa"/>
          </w:tcPr>
          <w:p>
            <w:pPr>
              <w:pStyle w:val="TableParagraph"/>
              <w:spacing w:line="133" w:lineRule="exact"/>
              <w:ind w:left="-69" w:right="11"/>
              <w:rPr>
                <w:sz w:val="14"/>
              </w:rPr>
            </w:pPr>
            <w:r>
              <w:rPr>
                <w:w w:val="95"/>
                <w:sz w:val="14"/>
              </w:rPr>
              <w:t>-98,46</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6950000000 Dotación a la provisión x operaciones comerciales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7940000000 Reversión del deterioro de créditos x oper.ciales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7954000000 Exceso de provisión por operaciones comerciales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D) OTROS GASTOS DE GESTIÓN CORRIENTE</w:t>
            </w:r>
          </w:p>
        </w:tc>
        <w:tc>
          <w:tcPr>
            <w:tcW w:w="1044" w:type="dxa"/>
          </w:tcPr>
          <w:p>
            <w:pPr>
              <w:pStyle w:val="TableParagraph"/>
              <w:spacing w:line="133" w:lineRule="exact"/>
              <w:ind w:left="-69" w:right="12"/>
              <w:rPr>
                <w:sz w:val="14"/>
              </w:rPr>
            </w:pPr>
            <w:r>
              <w:rPr>
                <w:w w:val="95"/>
                <w:sz w:val="14"/>
              </w:rPr>
              <w:t>-1.222,39</w:t>
            </w:r>
          </w:p>
        </w:tc>
        <w:tc>
          <w:tcPr>
            <w:tcW w:w="1121" w:type="dxa"/>
          </w:tcPr>
          <w:p>
            <w:pPr>
              <w:pStyle w:val="TableParagraph"/>
              <w:spacing w:line="133" w:lineRule="exact"/>
              <w:ind w:right="12"/>
              <w:rPr>
                <w:sz w:val="14"/>
              </w:rPr>
            </w:pPr>
            <w:r>
              <w:rPr>
                <w:sz w:val="14"/>
              </w:rPr>
              <w:t>29,32</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6560000000 Resultados de operaciones en común</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6590000000 Otras pérdidas en gestión corriente</w:t>
            </w:r>
          </w:p>
        </w:tc>
        <w:tc>
          <w:tcPr>
            <w:tcW w:w="1044" w:type="dxa"/>
          </w:tcPr>
          <w:p>
            <w:pPr>
              <w:pStyle w:val="TableParagraph"/>
              <w:spacing w:line="133" w:lineRule="exact"/>
              <w:ind w:left="-69" w:right="12"/>
              <w:rPr>
                <w:sz w:val="14"/>
              </w:rPr>
            </w:pPr>
            <w:r>
              <w:rPr>
                <w:w w:val="95"/>
                <w:sz w:val="14"/>
              </w:rPr>
              <w:t>-1.222,39</w:t>
            </w:r>
          </w:p>
        </w:tc>
        <w:tc>
          <w:tcPr>
            <w:tcW w:w="1121" w:type="dxa"/>
          </w:tcPr>
          <w:p>
            <w:pPr>
              <w:pStyle w:val="TableParagraph"/>
              <w:spacing w:line="133" w:lineRule="exact"/>
              <w:ind w:right="12"/>
              <w:rPr>
                <w:sz w:val="14"/>
              </w:rPr>
            </w:pPr>
            <w:r>
              <w:rPr>
                <w:sz w:val="14"/>
              </w:rPr>
              <w:t>29,32</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10. AMORTIZACIÓN DEL INMOVILIZADO</w:t>
            </w:r>
          </w:p>
        </w:tc>
        <w:tc>
          <w:tcPr>
            <w:tcW w:w="1044" w:type="dxa"/>
          </w:tcPr>
          <w:p>
            <w:pPr>
              <w:pStyle w:val="TableParagraph"/>
              <w:spacing w:line="133" w:lineRule="exact"/>
              <w:ind w:left="-69" w:right="12"/>
              <w:rPr>
                <w:b/>
                <w:sz w:val="14"/>
              </w:rPr>
            </w:pPr>
            <w:r>
              <w:rPr>
                <w:b/>
                <w:w w:val="95"/>
                <w:sz w:val="14"/>
              </w:rPr>
              <w:t>-287.722,50</w:t>
            </w:r>
          </w:p>
        </w:tc>
        <w:tc>
          <w:tcPr>
            <w:tcW w:w="1121" w:type="dxa"/>
          </w:tcPr>
          <w:p>
            <w:pPr>
              <w:pStyle w:val="TableParagraph"/>
              <w:spacing w:line="133" w:lineRule="exact"/>
              <w:ind w:right="12"/>
              <w:rPr>
                <w:b/>
                <w:sz w:val="14"/>
              </w:rPr>
            </w:pPr>
            <w:r>
              <w:rPr>
                <w:b/>
                <w:w w:val="95"/>
                <w:sz w:val="14"/>
              </w:rPr>
              <w:t>-295.440,51</w:t>
            </w:r>
          </w:p>
        </w:tc>
        <w:tc>
          <w:tcPr>
            <w:tcW w:w="1087" w:type="dxa"/>
          </w:tcPr>
          <w:p>
            <w:pPr>
              <w:pStyle w:val="TableParagraph"/>
              <w:spacing w:line="133" w:lineRule="exact"/>
              <w:ind w:right="12"/>
              <w:rPr>
                <w:b/>
                <w:sz w:val="14"/>
              </w:rPr>
            </w:pPr>
            <w:r>
              <w:rPr>
                <w:b/>
                <w:w w:val="95"/>
                <w:sz w:val="14"/>
              </w:rPr>
              <w:t>-303.802,41</w:t>
            </w:r>
          </w:p>
        </w:tc>
      </w:tr>
      <w:tr>
        <w:trPr>
          <w:trHeight w:val="155" w:hRule="atLeast"/>
        </w:trPr>
        <w:tc>
          <w:tcPr>
            <w:tcW w:w="6442" w:type="dxa"/>
          </w:tcPr>
          <w:p>
            <w:pPr>
              <w:pStyle w:val="TableParagraph"/>
              <w:spacing w:line="133" w:lineRule="exact"/>
              <w:ind w:left="28"/>
              <w:jc w:val="left"/>
              <w:rPr>
                <w:sz w:val="14"/>
              </w:rPr>
            </w:pPr>
            <w:r>
              <w:rPr>
                <w:sz w:val="14"/>
              </w:rPr>
              <w:t>6800000000 Amortización inmovilizado intangible</w:t>
            </w:r>
          </w:p>
        </w:tc>
        <w:tc>
          <w:tcPr>
            <w:tcW w:w="1044" w:type="dxa"/>
          </w:tcPr>
          <w:p>
            <w:pPr>
              <w:pStyle w:val="TableParagraph"/>
              <w:spacing w:line="133" w:lineRule="exact"/>
              <w:ind w:left="-69" w:right="12"/>
              <w:rPr>
                <w:sz w:val="14"/>
              </w:rPr>
            </w:pPr>
            <w:r>
              <w:rPr>
                <w:w w:val="95"/>
                <w:sz w:val="14"/>
              </w:rPr>
              <w:t>-236.631,59</w:t>
            </w:r>
          </w:p>
        </w:tc>
        <w:tc>
          <w:tcPr>
            <w:tcW w:w="1121" w:type="dxa"/>
          </w:tcPr>
          <w:p>
            <w:pPr>
              <w:pStyle w:val="TableParagraph"/>
              <w:spacing w:line="133" w:lineRule="exact"/>
              <w:ind w:right="12"/>
              <w:rPr>
                <w:sz w:val="14"/>
              </w:rPr>
            </w:pPr>
            <w:r>
              <w:rPr>
                <w:w w:val="95"/>
                <w:sz w:val="14"/>
              </w:rPr>
              <w:t>-236.585,52</w:t>
            </w:r>
          </w:p>
        </w:tc>
        <w:tc>
          <w:tcPr>
            <w:tcW w:w="1087" w:type="dxa"/>
          </w:tcPr>
          <w:p>
            <w:pPr>
              <w:pStyle w:val="TableParagraph"/>
              <w:spacing w:line="133" w:lineRule="exact"/>
              <w:ind w:right="12"/>
              <w:rPr>
                <w:sz w:val="14"/>
              </w:rPr>
            </w:pPr>
            <w:r>
              <w:rPr>
                <w:w w:val="95"/>
                <w:sz w:val="14"/>
              </w:rPr>
              <w:t>-237.854,61</w:t>
            </w:r>
          </w:p>
        </w:tc>
      </w:tr>
      <w:tr>
        <w:trPr>
          <w:trHeight w:val="155" w:hRule="atLeast"/>
        </w:trPr>
        <w:tc>
          <w:tcPr>
            <w:tcW w:w="6442" w:type="dxa"/>
          </w:tcPr>
          <w:p>
            <w:pPr>
              <w:pStyle w:val="TableParagraph"/>
              <w:spacing w:line="133" w:lineRule="exact"/>
              <w:ind w:left="28"/>
              <w:jc w:val="left"/>
              <w:rPr>
                <w:sz w:val="14"/>
              </w:rPr>
            </w:pPr>
            <w:r>
              <w:rPr>
                <w:sz w:val="14"/>
              </w:rPr>
              <w:t>6810000000 Amortización inmovilizado material</w:t>
            </w:r>
          </w:p>
        </w:tc>
        <w:tc>
          <w:tcPr>
            <w:tcW w:w="1044" w:type="dxa"/>
          </w:tcPr>
          <w:p>
            <w:pPr>
              <w:pStyle w:val="TableParagraph"/>
              <w:spacing w:line="133" w:lineRule="exact"/>
              <w:ind w:left="-69" w:right="12"/>
              <w:rPr>
                <w:sz w:val="14"/>
              </w:rPr>
            </w:pPr>
            <w:r>
              <w:rPr>
                <w:w w:val="95"/>
                <w:sz w:val="14"/>
              </w:rPr>
              <w:t>-51.090,91</w:t>
            </w:r>
          </w:p>
        </w:tc>
        <w:tc>
          <w:tcPr>
            <w:tcW w:w="1121" w:type="dxa"/>
          </w:tcPr>
          <w:p>
            <w:pPr>
              <w:pStyle w:val="TableParagraph"/>
              <w:spacing w:line="133" w:lineRule="exact"/>
              <w:ind w:right="12"/>
              <w:rPr>
                <w:sz w:val="14"/>
              </w:rPr>
            </w:pPr>
            <w:r>
              <w:rPr>
                <w:w w:val="95"/>
                <w:sz w:val="14"/>
              </w:rPr>
              <w:t>-58.854,99</w:t>
            </w:r>
          </w:p>
        </w:tc>
        <w:tc>
          <w:tcPr>
            <w:tcW w:w="1087" w:type="dxa"/>
          </w:tcPr>
          <w:p>
            <w:pPr>
              <w:pStyle w:val="TableParagraph"/>
              <w:spacing w:line="133" w:lineRule="exact"/>
              <w:ind w:right="12"/>
              <w:rPr>
                <w:sz w:val="14"/>
              </w:rPr>
            </w:pPr>
            <w:r>
              <w:rPr>
                <w:w w:val="95"/>
                <w:sz w:val="14"/>
              </w:rPr>
              <w:t>-65.947,80</w:t>
            </w:r>
          </w:p>
        </w:tc>
      </w:tr>
      <w:tr>
        <w:trPr>
          <w:trHeight w:val="155" w:hRule="atLeast"/>
        </w:trPr>
        <w:tc>
          <w:tcPr>
            <w:tcW w:w="6442" w:type="dxa"/>
          </w:tcPr>
          <w:p>
            <w:pPr>
              <w:pStyle w:val="TableParagraph"/>
              <w:spacing w:line="133" w:lineRule="exact"/>
              <w:ind w:left="28"/>
              <w:jc w:val="left"/>
              <w:rPr>
                <w:sz w:val="14"/>
              </w:rPr>
            </w:pPr>
            <w:r>
              <w:rPr>
                <w:sz w:val="14"/>
              </w:rPr>
              <w:t>6820000000 Amortización de las inversiones inmobiliarias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11. SUBVENCIONES, DONACIONES Y LEGADOS DE CAPITAL TRASPASADOS AL EXCEDENTE</w:t>
            </w:r>
          </w:p>
        </w:tc>
        <w:tc>
          <w:tcPr>
            <w:tcW w:w="1044" w:type="dxa"/>
          </w:tcPr>
          <w:p>
            <w:pPr>
              <w:pStyle w:val="TableParagraph"/>
              <w:tabs>
                <w:tab w:pos="323" w:val="left" w:leader="none"/>
              </w:tabs>
              <w:spacing w:line="133" w:lineRule="exact"/>
              <w:ind w:left="-69" w:right="12"/>
              <w:rPr>
                <w:b/>
                <w:sz w:val="14"/>
              </w:rPr>
            </w:pPr>
            <w:r>
              <w:rPr>
                <w:b/>
                <w:sz w:val="14"/>
              </w:rPr>
              <w:t>D</w:t>
              <w:tab/>
            </w:r>
            <w:r>
              <w:rPr>
                <w:b/>
                <w:spacing w:val="-3"/>
                <w:sz w:val="14"/>
              </w:rPr>
              <w:t>277.507,31</w:t>
            </w:r>
          </w:p>
        </w:tc>
        <w:tc>
          <w:tcPr>
            <w:tcW w:w="1121" w:type="dxa"/>
          </w:tcPr>
          <w:p>
            <w:pPr>
              <w:pStyle w:val="TableParagraph"/>
              <w:spacing w:line="133" w:lineRule="exact"/>
              <w:ind w:right="12"/>
              <w:rPr>
                <w:b/>
                <w:sz w:val="14"/>
              </w:rPr>
            </w:pPr>
            <w:r>
              <w:rPr>
                <w:b/>
                <w:w w:val="95"/>
                <w:sz w:val="14"/>
              </w:rPr>
              <w:t>285.577,31</w:t>
            </w:r>
          </w:p>
        </w:tc>
        <w:tc>
          <w:tcPr>
            <w:tcW w:w="1087" w:type="dxa"/>
          </w:tcPr>
          <w:p>
            <w:pPr>
              <w:pStyle w:val="TableParagraph"/>
              <w:spacing w:line="133" w:lineRule="exact"/>
              <w:ind w:right="12"/>
              <w:rPr>
                <w:b/>
                <w:sz w:val="14"/>
              </w:rPr>
            </w:pPr>
            <w:r>
              <w:rPr>
                <w:b/>
                <w:w w:val="95"/>
                <w:sz w:val="14"/>
              </w:rPr>
              <w:t>299.530,14</w:t>
            </w:r>
          </w:p>
        </w:tc>
      </w:tr>
      <w:tr>
        <w:trPr>
          <w:trHeight w:val="155" w:hRule="atLeast"/>
        </w:trPr>
        <w:tc>
          <w:tcPr>
            <w:tcW w:w="6442" w:type="dxa"/>
          </w:tcPr>
          <w:p>
            <w:pPr>
              <w:pStyle w:val="TableParagraph"/>
              <w:spacing w:line="133" w:lineRule="exact"/>
              <w:ind w:left="28"/>
              <w:jc w:val="left"/>
              <w:rPr>
                <w:sz w:val="14"/>
              </w:rPr>
            </w:pPr>
            <w:r>
              <w:rPr>
                <w:sz w:val="14"/>
              </w:rPr>
              <w:t>7460000000 Subv.dona.y legados de capital transf.al resul.eje</w:t>
            </w:r>
          </w:p>
        </w:tc>
        <w:tc>
          <w:tcPr>
            <w:tcW w:w="1044" w:type="dxa"/>
          </w:tcPr>
          <w:p>
            <w:pPr>
              <w:pStyle w:val="TableParagraph"/>
              <w:spacing w:line="133" w:lineRule="exact"/>
              <w:ind w:left="-69" w:right="12"/>
              <w:rPr>
                <w:sz w:val="14"/>
              </w:rPr>
            </w:pPr>
            <w:r>
              <w:rPr>
                <w:w w:val="95"/>
                <w:sz w:val="14"/>
              </w:rPr>
              <w:t>277.507,31</w:t>
            </w:r>
          </w:p>
        </w:tc>
        <w:tc>
          <w:tcPr>
            <w:tcW w:w="1121" w:type="dxa"/>
          </w:tcPr>
          <w:p>
            <w:pPr>
              <w:pStyle w:val="TableParagraph"/>
              <w:spacing w:line="133" w:lineRule="exact"/>
              <w:ind w:right="12"/>
              <w:rPr>
                <w:sz w:val="14"/>
              </w:rPr>
            </w:pPr>
            <w:r>
              <w:rPr>
                <w:w w:val="95"/>
                <w:sz w:val="14"/>
              </w:rPr>
              <w:t>285.577,31</w:t>
            </w:r>
          </w:p>
        </w:tc>
        <w:tc>
          <w:tcPr>
            <w:tcW w:w="1087" w:type="dxa"/>
          </w:tcPr>
          <w:p>
            <w:pPr>
              <w:pStyle w:val="TableParagraph"/>
              <w:spacing w:line="133" w:lineRule="exact"/>
              <w:ind w:right="12"/>
              <w:rPr>
                <w:sz w:val="14"/>
              </w:rPr>
            </w:pPr>
            <w:r>
              <w:rPr>
                <w:w w:val="95"/>
                <w:sz w:val="14"/>
              </w:rPr>
              <w:t>299.530,14</w:t>
            </w:r>
          </w:p>
        </w:tc>
      </w:tr>
      <w:tr>
        <w:trPr>
          <w:trHeight w:val="155" w:hRule="atLeast"/>
        </w:trPr>
        <w:tc>
          <w:tcPr>
            <w:tcW w:w="6442" w:type="dxa"/>
          </w:tcPr>
          <w:p>
            <w:pPr>
              <w:pStyle w:val="TableParagraph"/>
              <w:spacing w:line="133" w:lineRule="exact"/>
              <w:ind w:left="28"/>
              <w:jc w:val="left"/>
              <w:rPr>
                <w:b/>
                <w:sz w:val="14"/>
              </w:rPr>
            </w:pPr>
            <w:r>
              <w:rPr>
                <w:b/>
                <w:sz w:val="14"/>
              </w:rPr>
              <w:t>12. EXCESOS DE PROVISIONES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7951000000 Exceso de provisión para impuestos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7952000000 Exceso de provisión para otras responsabilidades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7955000000 Exceso de provisión para actuaciones medioambiente</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7956000000 Excedo de provisión para reestructuraciones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13. DETERIORO Y RESULTADO POR ENEJENACIONES DEL INMOVILIZADO</w:t>
            </w:r>
          </w:p>
        </w:tc>
        <w:tc>
          <w:tcPr>
            <w:tcW w:w="1044" w:type="dxa"/>
          </w:tcPr>
          <w:p>
            <w:pPr>
              <w:pStyle w:val="TableParagraph"/>
              <w:spacing w:line="133" w:lineRule="exact"/>
              <w:ind w:left="-69" w:right="12"/>
              <w:rPr>
                <w:b/>
                <w:sz w:val="14"/>
              </w:rPr>
            </w:pPr>
            <w:r>
              <w:rPr>
                <w:b/>
                <w:w w:val="95"/>
                <w:sz w:val="14"/>
              </w:rPr>
              <w:t>-5,98</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DETERIORO Y PÉRDIDAS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6900000000 Pérdidas por deterioro del inmovilizado intangible</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6910000000 Pérdidas por deterioro del inmovilizado material</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6920000000 Pérdidas x deterioro de inversiones inmobiliarias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7900000000 Reversión del deterioro de inmovilizado intangible</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7910000000 Reversión del deterioro del inmovilizado material</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7920000000 Reversión del deterioro de invers. inmobiliarias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RESULTADOS POR ENAJENACIONES Y OTRAS</w:t>
            </w:r>
          </w:p>
        </w:tc>
        <w:tc>
          <w:tcPr>
            <w:tcW w:w="1044" w:type="dxa"/>
          </w:tcPr>
          <w:p>
            <w:pPr>
              <w:pStyle w:val="TableParagraph"/>
              <w:spacing w:line="133" w:lineRule="exact"/>
              <w:ind w:left="-69" w:right="12"/>
              <w:rPr>
                <w:sz w:val="14"/>
              </w:rPr>
            </w:pPr>
            <w:r>
              <w:rPr>
                <w:w w:val="95"/>
                <w:sz w:val="14"/>
              </w:rPr>
              <w:t>-5,98</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6700000000 Pérdidas procedentes del inmovilizado intangible</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6710000000 Pérdidas procedentes del inmovilizado material</w:t>
            </w:r>
          </w:p>
        </w:tc>
        <w:tc>
          <w:tcPr>
            <w:tcW w:w="1044" w:type="dxa"/>
          </w:tcPr>
          <w:p>
            <w:pPr>
              <w:pStyle w:val="TableParagraph"/>
              <w:spacing w:line="133" w:lineRule="exact"/>
              <w:ind w:left="-69" w:right="12"/>
              <w:rPr>
                <w:sz w:val="14"/>
              </w:rPr>
            </w:pPr>
            <w:r>
              <w:rPr>
                <w:w w:val="95"/>
                <w:sz w:val="14"/>
              </w:rPr>
              <w:t>-5,99</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6720000000 Pérdidas procedentes de inversiones inmobiliarias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7700000000 Beneficios procedentes del inmovilizado intangible</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7710000000 Beneficios procedentes del inmovilizado material</w:t>
            </w:r>
          </w:p>
        </w:tc>
        <w:tc>
          <w:tcPr>
            <w:tcW w:w="1044" w:type="dxa"/>
          </w:tcPr>
          <w:p>
            <w:pPr>
              <w:pStyle w:val="TableParagraph"/>
              <w:spacing w:line="133" w:lineRule="exact"/>
              <w:ind w:left="-69" w:right="12"/>
              <w:rPr>
                <w:sz w:val="14"/>
              </w:rPr>
            </w:pPr>
            <w:r>
              <w:rPr>
                <w:sz w:val="14"/>
              </w:rPr>
              <w:t>0,01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7720000000 Beneficios procedente de inversiones inmobiliarias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A.1) EXCEDENTE DE LA ACTIVIDAD (1+2+3+4+5+6+ 7+8+9+10+11+12+13)</w:t>
            </w:r>
          </w:p>
        </w:tc>
        <w:tc>
          <w:tcPr>
            <w:tcW w:w="1044" w:type="dxa"/>
          </w:tcPr>
          <w:p>
            <w:pPr>
              <w:pStyle w:val="TableParagraph"/>
              <w:spacing w:line="133" w:lineRule="exact"/>
              <w:ind w:left="-69" w:right="11"/>
              <w:rPr>
                <w:sz w:val="14"/>
              </w:rPr>
            </w:pPr>
            <w:r>
              <w:rPr>
                <w:w w:val="95"/>
                <w:sz w:val="14"/>
              </w:rPr>
              <w:t>43.493,52</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14. INGRESOS FINANCIEROS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DE PARTICIPACIONES EN INSTRUMENTOS DE PATRIMONIO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A1) EN ENTIDADES DEL GRUPO Y 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7600000000 Ingresos de particip.de instr.patrimonio emp.grupo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7601000000 Ingresos de particip.de instr.patrimonio emp.asoc.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A2) EN TERCEROS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7602000000 Ingresos de particip.de instr.patrim.partes vinc.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7603000000 Ingresos de particip.de instr.patrim.otras emp.</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DE VALORES NEGOCIABLES Y OTROS INSTRUMENTOS FINANCIEROS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B1) DE ENTIDADES DEL GRUPO Y 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7610000000 Ingresos de valores repres. deudas entidades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7611000000 Ingresos de valores repres.de deudas ent.asociadas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bl>
    <w:p>
      <w:pPr>
        <w:spacing w:after="0" w:line="133" w:lineRule="exact"/>
        <w:rPr>
          <w:sz w:val="14"/>
        </w:rPr>
        <w:sectPr>
          <w:pgSz w:w="11910" w:h="16840"/>
          <w:pgMar w:header="1397" w:footer="523" w:top="1660" w:bottom="720" w:left="960" w:right="1000"/>
        </w:sectPr>
      </w:pPr>
    </w:p>
    <w:p>
      <w:pPr>
        <w:pStyle w:val="BodyText"/>
        <w:spacing w:before="2"/>
        <w:rPr>
          <w:b/>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42"/>
        <w:gridCol w:w="1044"/>
        <w:gridCol w:w="1121"/>
        <w:gridCol w:w="1087"/>
      </w:tblGrid>
      <w:tr>
        <w:trPr>
          <w:trHeight w:val="155" w:hRule="atLeast"/>
        </w:trPr>
        <w:tc>
          <w:tcPr>
            <w:tcW w:w="6442" w:type="dxa"/>
            <w:shd w:val="clear" w:color="auto" w:fill="C0C0C0"/>
          </w:tcPr>
          <w:p>
            <w:pPr>
              <w:pStyle w:val="TableParagraph"/>
              <w:spacing w:line="133" w:lineRule="exact"/>
              <w:ind w:left="28"/>
              <w:jc w:val="left"/>
              <w:rPr>
                <w:b/>
                <w:sz w:val="14"/>
              </w:rPr>
            </w:pPr>
            <w:r>
              <w:rPr>
                <w:b/>
                <w:sz w:val="14"/>
              </w:rPr>
              <w:t>PERDIDAS Y GANANCIAS</w:t>
            </w:r>
          </w:p>
        </w:tc>
        <w:tc>
          <w:tcPr>
            <w:tcW w:w="1044" w:type="dxa"/>
            <w:shd w:val="clear" w:color="auto" w:fill="C0C0C0"/>
          </w:tcPr>
          <w:p>
            <w:pPr>
              <w:pStyle w:val="TableParagraph"/>
              <w:spacing w:line="133" w:lineRule="exact"/>
              <w:ind w:left="210"/>
              <w:jc w:val="left"/>
              <w:rPr>
                <w:b/>
                <w:sz w:val="14"/>
              </w:rPr>
            </w:pPr>
            <w:r>
              <w:rPr>
                <w:b/>
                <w:sz w:val="14"/>
              </w:rPr>
              <w:t>Real 2023</w:t>
            </w:r>
          </w:p>
        </w:tc>
        <w:tc>
          <w:tcPr>
            <w:tcW w:w="1121" w:type="dxa"/>
            <w:shd w:val="clear" w:color="auto" w:fill="C0C0C0"/>
          </w:tcPr>
          <w:p>
            <w:pPr>
              <w:pStyle w:val="TableParagraph"/>
              <w:spacing w:line="133" w:lineRule="exact"/>
              <w:ind w:right="-15"/>
              <w:rPr>
                <w:b/>
                <w:sz w:val="14"/>
              </w:rPr>
            </w:pPr>
            <w:r>
              <w:rPr>
                <w:b/>
                <w:sz w:val="14"/>
              </w:rPr>
              <w:t>Estimación 2024</w:t>
            </w:r>
          </w:p>
        </w:tc>
        <w:tc>
          <w:tcPr>
            <w:tcW w:w="1087" w:type="dxa"/>
            <w:shd w:val="clear" w:color="auto" w:fill="C0C0C0"/>
          </w:tcPr>
          <w:p>
            <w:pPr>
              <w:pStyle w:val="TableParagraph"/>
              <w:spacing w:line="133" w:lineRule="exact"/>
              <w:ind w:right="33"/>
              <w:rPr>
                <w:b/>
                <w:sz w:val="14"/>
              </w:rPr>
            </w:pPr>
            <w:r>
              <w:rPr>
                <w:b/>
                <w:sz w:val="14"/>
              </w:rPr>
              <w:t>Previsión 2025</w:t>
            </w:r>
          </w:p>
        </w:tc>
      </w:tr>
      <w:tr>
        <w:trPr>
          <w:trHeight w:val="155" w:hRule="atLeast"/>
        </w:trPr>
        <w:tc>
          <w:tcPr>
            <w:tcW w:w="6442" w:type="dxa"/>
          </w:tcPr>
          <w:p>
            <w:pPr>
              <w:pStyle w:val="TableParagraph"/>
              <w:spacing w:line="133" w:lineRule="exact"/>
              <w:ind w:left="28"/>
              <w:jc w:val="left"/>
              <w:rPr>
                <w:sz w:val="14"/>
              </w:rPr>
            </w:pPr>
            <w:r>
              <w:rPr>
                <w:sz w:val="14"/>
              </w:rPr>
              <w:t>7620000000 Ingresos de créditos a lp entidades del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7620100000 Ingresos de créditos a lp entidades 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7621000000 Ingresos créditos corto plazo entidades del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7621100000 Ingresos créditos corto plazo entidades 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B2) DE TERCEROS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7612000000 Ingresos valores repres.deudas otras partes vinc.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7613000000 Ingresos valores repres. de deudas otras entidades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7620200000 Ingresos de créditos a lp otras partes vinculadas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7620300000 Ingresos de créditos a largo plazo,otras entidades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7621200000 Ingresos de créditos a cp otras partes vinculadas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7621300000 Ingresos de créditos a largo plazo,otras entidades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7670000000 Ingresos de activos afectos a retribuciones a lp</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7690000000 Otros ingresos financieros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15. GASTOS FINANCIEROS</w:t>
            </w:r>
          </w:p>
        </w:tc>
        <w:tc>
          <w:tcPr>
            <w:tcW w:w="1044" w:type="dxa"/>
          </w:tcPr>
          <w:p>
            <w:pPr>
              <w:pStyle w:val="TableParagraph"/>
              <w:spacing w:line="133" w:lineRule="exact"/>
              <w:ind w:left="-69" w:right="11"/>
              <w:rPr>
                <w:b/>
                <w:sz w:val="14"/>
              </w:rPr>
            </w:pPr>
            <w:r>
              <w:rPr>
                <w:b/>
                <w:sz w:val="14"/>
              </w:rPr>
              <w:t>-176,31</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POR DEUDAS CON ENTIDADES DEL GRUPO Y ASOCIADAS</w:t>
            </w:r>
          </w:p>
        </w:tc>
        <w:tc>
          <w:tcPr>
            <w:tcW w:w="1044" w:type="dxa"/>
          </w:tcPr>
          <w:p>
            <w:pPr>
              <w:pStyle w:val="TableParagraph"/>
              <w:spacing w:line="133" w:lineRule="exact"/>
              <w:ind w:left="-69" w:right="11"/>
              <w:rPr>
                <w:sz w:val="14"/>
              </w:rPr>
            </w:pPr>
            <w:r>
              <w:rPr>
                <w:sz w:val="14"/>
              </w:rPr>
              <w:t>-176,31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6610000000 Intereses de obligaciones y bonos lp ent.del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6611000000 Intereses de obligaciones y bonos lp ent.asociadas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6615000000 Intereses de obligaciones y bonos cp ent.del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6616000000 Intereses de obligaciones y bonos cp ent.asociadas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6620000000 Intereses de deudas, entidad del grupo</w:t>
            </w:r>
          </w:p>
        </w:tc>
        <w:tc>
          <w:tcPr>
            <w:tcW w:w="1044" w:type="dxa"/>
          </w:tcPr>
          <w:p>
            <w:pPr>
              <w:pStyle w:val="TableParagraph"/>
              <w:spacing w:line="133" w:lineRule="exact"/>
              <w:ind w:left="-69" w:right="11"/>
              <w:rPr>
                <w:sz w:val="14"/>
              </w:rPr>
            </w:pPr>
            <w:r>
              <w:rPr>
                <w:sz w:val="14"/>
              </w:rPr>
              <w:t>-176,31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6621000000 Intereses de deudas, entidad 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6640000000 Dividendos de pasivos entidad del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6641000000 Dividendos de pasivos entidad asociadas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6650000000 Inter. x descuento de efect.en entid.crédito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6651000000 Inter. x descuento de efect.en entid.crédito asoc.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6654000000 Inter.px oper.factoring entidaddes crédito grupo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6655000000 Inter.px oper.factoring entidaddes crédito asoc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POR DEUDAS CON TERCEROSs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6612000000 Intereses de obligaciones y bonos lp partes vinc.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6613000000 Intereses de obligaciones y bonos lp otra entidad</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6617000000 Intereses de obligaciones y bonos cp partes vinc.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6618000000 Intereses de obligaciones y bonos cp otras entidad</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6622000000 Intereses de deudas, otras partes vinculadas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6623000000 Intereses de deudas, otras entidades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6642000000 Dividendos de pasivos, otras partes vinculadas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6643000000 Dividendos de pasivos, otras entidades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6652000000 Inter. x descuento de efect.en entid.crédito vinc.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6653000000 Inter. x descuento de efect.en entid.crédito otras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6656000000 Inter.px oper.factoring entidaddes crédito vinc.</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6657000000 Inter.px oper.factoring entidaddes crédito otras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6690000000 Otros gastos financieros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C) POR ACTUALIZACIÓN DE PROVISIONES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6600000000 Gastos financieros x actualización de provisiones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16. VARIACIÓN DE VALOR RAZONABLE EN INSTRUMENTOS FINANCIEROS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CARTERA DE NEGOCIACIÓN Y OTROS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6630000000 Pérdidas de cartera de negociación</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6631000000 Pérdidas de designados por la entidad</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6633000000 Pérdidas de instrumentos de cobertura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7630000000 Beneficios de cartera de negociación</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7631000000 Beneficios de designados por la entidad</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7633000000 Beneficios de instrumentos de cobertura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right="-15"/>
              <w:jc w:val="left"/>
              <w:rPr>
                <w:sz w:val="14"/>
              </w:rPr>
            </w:pPr>
            <w:r>
              <w:rPr>
                <w:sz w:val="14"/>
              </w:rPr>
              <w:t>B)</w:t>
            </w:r>
            <w:r>
              <w:rPr>
                <w:spacing w:val="-7"/>
                <w:sz w:val="14"/>
              </w:rPr>
              <w:t> </w:t>
            </w:r>
            <w:r>
              <w:rPr>
                <w:sz w:val="14"/>
              </w:rPr>
              <w:t>IMPUTACIÓN</w:t>
            </w:r>
            <w:r>
              <w:rPr>
                <w:spacing w:val="-7"/>
                <w:sz w:val="14"/>
              </w:rPr>
              <w:t> </w:t>
            </w:r>
            <w:r>
              <w:rPr>
                <w:sz w:val="14"/>
              </w:rPr>
              <w:t>AL</w:t>
            </w:r>
            <w:r>
              <w:rPr>
                <w:spacing w:val="-7"/>
                <w:sz w:val="14"/>
              </w:rPr>
              <w:t> </w:t>
            </w:r>
            <w:r>
              <w:rPr>
                <w:sz w:val="14"/>
              </w:rPr>
              <w:t>EXCEDENTE</w:t>
            </w:r>
            <w:r>
              <w:rPr>
                <w:spacing w:val="-6"/>
                <w:sz w:val="14"/>
              </w:rPr>
              <w:t> </w:t>
            </w:r>
            <w:r>
              <w:rPr>
                <w:sz w:val="14"/>
              </w:rPr>
              <w:t>DEL</w:t>
            </w:r>
            <w:r>
              <w:rPr>
                <w:spacing w:val="-9"/>
                <w:sz w:val="14"/>
              </w:rPr>
              <w:t> </w:t>
            </w:r>
            <w:r>
              <w:rPr>
                <w:sz w:val="14"/>
              </w:rPr>
              <w:t>EJERCICIO</w:t>
            </w:r>
            <w:r>
              <w:rPr>
                <w:spacing w:val="-7"/>
                <w:sz w:val="14"/>
              </w:rPr>
              <w:t> </w:t>
            </w:r>
            <w:r>
              <w:rPr>
                <w:sz w:val="14"/>
              </w:rPr>
              <w:t>POR</w:t>
            </w:r>
            <w:r>
              <w:rPr>
                <w:spacing w:val="-7"/>
                <w:sz w:val="14"/>
              </w:rPr>
              <w:t> </w:t>
            </w:r>
            <w:r>
              <w:rPr>
                <w:sz w:val="14"/>
              </w:rPr>
              <w:t>ACTIVOS</w:t>
            </w:r>
            <w:r>
              <w:rPr>
                <w:spacing w:val="-7"/>
                <w:sz w:val="14"/>
              </w:rPr>
              <w:t> </w:t>
            </w:r>
            <w:r>
              <w:rPr>
                <w:sz w:val="14"/>
              </w:rPr>
              <w:t>FINANCIEROS</w:t>
            </w:r>
            <w:r>
              <w:rPr>
                <w:spacing w:val="-5"/>
                <w:sz w:val="14"/>
              </w:rPr>
              <w:t> </w:t>
            </w:r>
            <w:r>
              <w:rPr>
                <w:sz w:val="14"/>
              </w:rPr>
              <w:t>DISPONIBLES</w:t>
            </w:r>
            <w:r>
              <w:rPr>
                <w:spacing w:val="-7"/>
                <w:sz w:val="14"/>
              </w:rPr>
              <w:t> </w:t>
            </w:r>
            <w:r>
              <w:rPr>
                <w:sz w:val="14"/>
              </w:rPr>
              <w:t>PA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6632000000 Pérdidas de disponibles para la venta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7632000000 Beneficios de disponibles para la venta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17. DIFERENCIAS DE CAMBIO</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6680000000 Diferencias negativos de cambio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7680000000 Diferencias positivas de cambio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18. DETERIORO Y RESULTADO POR ENAJENACIONES DE INSTRUMENTOS FINANCIEROS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A) DETERIOROS Y PÉRDIDAS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6960000000 Pérd.x deter.val.deuda o partic.inst.patr.neto lp</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6970000000 Pérdidas x deterioro de créditos a largo plazo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6980000000 Pérd.x deter.val.deuda o partic.inst.patr.neto cp</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6990000000 Pérdidas x deterioro de créditos a corto plazo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7960000000 Reversión det.val.deuda o partic.ins.patr.neto lp</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7970000000 Reversión del deterioro de créditos a largo plazo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7980000000 Reversión det.val.deuda o partic.ins.patr.neto cp</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7990000000 Reversión del deterioro de créditos a corto plazo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B) RESULTADOS POR ENAJENACIONES Y OTRAS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6660000000 Pérdidas participaciones y valores represen. deuda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6670000000 Pérdidas de créditos no comerciales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6730000000 Pérdidas procedentes participaciones a largo plazo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6750000000 Pérdidas por operaciones con obligaciones propias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7660000000 Beneficios en particip.y valores represen.de deuda</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7730000000 Beneficios procedentes participaciones largo plazo</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7750000000 Beneficios x operaciones con obligaciones propias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A.2) EXCEDENTE DE LAS OP. FINANCIERAS (14+15+16+17+18+19)</w:t>
            </w:r>
          </w:p>
        </w:tc>
        <w:tc>
          <w:tcPr>
            <w:tcW w:w="1044" w:type="dxa"/>
          </w:tcPr>
          <w:p>
            <w:pPr>
              <w:pStyle w:val="TableParagraph"/>
              <w:spacing w:line="133" w:lineRule="exact"/>
              <w:ind w:left="-69" w:right="11"/>
              <w:rPr>
                <w:sz w:val="14"/>
              </w:rPr>
            </w:pPr>
            <w:r>
              <w:rPr>
                <w:sz w:val="14"/>
              </w:rPr>
              <w:t>-176,31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A.3) EXCEDENTE ANTES DE IMPUESTOS (A.1+A.2)</w:t>
            </w:r>
          </w:p>
        </w:tc>
        <w:tc>
          <w:tcPr>
            <w:tcW w:w="1044" w:type="dxa"/>
          </w:tcPr>
          <w:p>
            <w:pPr>
              <w:pStyle w:val="TableParagraph"/>
              <w:spacing w:line="133" w:lineRule="exact"/>
              <w:ind w:left="-69" w:right="11"/>
              <w:rPr>
                <w:sz w:val="14"/>
              </w:rPr>
            </w:pPr>
            <w:r>
              <w:rPr>
                <w:w w:val="95"/>
                <w:sz w:val="14"/>
              </w:rPr>
              <w:t>43.317,21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19. IMPUESTOS SOBRE BENEFICIOS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bl>
    <w:p>
      <w:pPr>
        <w:spacing w:after="0" w:line="133" w:lineRule="exact"/>
        <w:rPr>
          <w:sz w:val="14"/>
        </w:rPr>
        <w:sectPr>
          <w:pgSz w:w="11910" w:h="16840"/>
          <w:pgMar w:header="1397" w:footer="523" w:top="1660" w:bottom="720" w:left="960" w:right="1000"/>
        </w:sectPr>
      </w:pPr>
    </w:p>
    <w:p>
      <w:pPr>
        <w:pStyle w:val="BodyText"/>
        <w:spacing w:before="2"/>
        <w:rPr>
          <w:b/>
        </w:rPr>
      </w:pPr>
    </w:p>
    <w:tbl>
      <w:tblPr>
        <w:tblW w:w="0" w:type="auto"/>
        <w:jc w:val="left"/>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6442"/>
        <w:gridCol w:w="1044"/>
        <w:gridCol w:w="1121"/>
        <w:gridCol w:w="1087"/>
      </w:tblGrid>
      <w:tr>
        <w:trPr>
          <w:trHeight w:val="155" w:hRule="atLeast"/>
        </w:trPr>
        <w:tc>
          <w:tcPr>
            <w:tcW w:w="6442" w:type="dxa"/>
            <w:shd w:val="clear" w:color="auto" w:fill="C0C0C0"/>
          </w:tcPr>
          <w:p>
            <w:pPr>
              <w:pStyle w:val="TableParagraph"/>
              <w:spacing w:line="133" w:lineRule="exact"/>
              <w:ind w:left="28"/>
              <w:jc w:val="left"/>
              <w:rPr>
                <w:b/>
                <w:sz w:val="14"/>
              </w:rPr>
            </w:pPr>
            <w:r>
              <w:rPr>
                <w:b/>
                <w:sz w:val="14"/>
              </w:rPr>
              <w:t>PERDIDAS Y GANANCIAS</w:t>
            </w:r>
          </w:p>
        </w:tc>
        <w:tc>
          <w:tcPr>
            <w:tcW w:w="1044" w:type="dxa"/>
            <w:shd w:val="clear" w:color="auto" w:fill="C0C0C0"/>
          </w:tcPr>
          <w:p>
            <w:pPr>
              <w:pStyle w:val="TableParagraph"/>
              <w:spacing w:line="133" w:lineRule="exact"/>
              <w:ind w:left="210"/>
              <w:jc w:val="left"/>
              <w:rPr>
                <w:b/>
                <w:sz w:val="14"/>
              </w:rPr>
            </w:pPr>
            <w:r>
              <w:rPr>
                <w:b/>
                <w:sz w:val="14"/>
              </w:rPr>
              <w:t>Real 2023</w:t>
            </w:r>
          </w:p>
        </w:tc>
        <w:tc>
          <w:tcPr>
            <w:tcW w:w="1121" w:type="dxa"/>
            <w:shd w:val="clear" w:color="auto" w:fill="C0C0C0"/>
          </w:tcPr>
          <w:p>
            <w:pPr>
              <w:pStyle w:val="TableParagraph"/>
              <w:spacing w:line="133" w:lineRule="exact"/>
              <w:ind w:right="-15"/>
              <w:rPr>
                <w:b/>
                <w:sz w:val="14"/>
              </w:rPr>
            </w:pPr>
            <w:r>
              <w:rPr>
                <w:b/>
                <w:sz w:val="14"/>
              </w:rPr>
              <w:t>Estimación 2024</w:t>
            </w:r>
          </w:p>
        </w:tc>
        <w:tc>
          <w:tcPr>
            <w:tcW w:w="1087" w:type="dxa"/>
            <w:shd w:val="clear" w:color="auto" w:fill="C0C0C0"/>
          </w:tcPr>
          <w:p>
            <w:pPr>
              <w:pStyle w:val="TableParagraph"/>
              <w:spacing w:line="133" w:lineRule="exact"/>
              <w:ind w:right="33"/>
              <w:rPr>
                <w:b/>
                <w:sz w:val="14"/>
              </w:rPr>
            </w:pPr>
            <w:r>
              <w:rPr>
                <w:b/>
                <w:sz w:val="14"/>
              </w:rPr>
              <w:t>Previsión 2025</w:t>
            </w:r>
          </w:p>
        </w:tc>
      </w:tr>
      <w:tr>
        <w:trPr>
          <w:trHeight w:val="155" w:hRule="atLeast"/>
        </w:trPr>
        <w:tc>
          <w:tcPr>
            <w:tcW w:w="6442" w:type="dxa"/>
          </w:tcPr>
          <w:p>
            <w:pPr>
              <w:pStyle w:val="TableParagraph"/>
              <w:spacing w:line="133" w:lineRule="exact"/>
              <w:ind w:left="28"/>
              <w:jc w:val="left"/>
              <w:rPr>
                <w:sz w:val="14"/>
              </w:rPr>
            </w:pPr>
            <w:r>
              <w:rPr>
                <w:sz w:val="14"/>
              </w:rPr>
              <w:t>6300000000 Impuesto sobre beneficios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6330000000 Ajustes negativos en imposición sobre beneficios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6380000000 Ajustes positivos en imposición sobre beneficios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sz w:val="14"/>
              </w:rPr>
            </w:pPr>
            <w:r>
              <w:rPr>
                <w:sz w:val="14"/>
              </w:rPr>
              <w:t>A.4) EXCEDENTE DEL EJERCICIO PROCEDENTE DE OPERACIONES CONTINUADAS (A.3+19)</w:t>
            </w:r>
          </w:p>
        </w:tc>
        <w:tc>
          <w:tcPr>
            <w:tcW w:w="1044" w:type="dxa"/>
          </w:tcPr>
          <w:p>
            <w:pPr>
              <w:pStyle w:val="TableParagraph"/>
              <w:spacing w:line="133" w:lineRule="exact"/>
              <w:ind w:left="-69" w:right="11"/>
              <w:rPr>
                <w:sz w:val="14"/>
              </w:rPr>
            </w:pPr>
            <w:r>
              <w:rPr>
                <w:w w:val="95"/>
                <w:sz w:val="14"/>
              </w:rPr>
              <w:t>43.317,21</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B) OPERACIONES INTERRUMPIDAS</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sz w:val="14"/>
              </w:rPr>
            </w:pPr>
            <w:r>
              <w:rPr>
                <w:sz w:val="14"/>
              </w:rPr>
              <w:t>9999999900 Operaciones Interrumpidas</w:t>
            </w:r>
          </w:p>
        </w:tc>
        <w:tc>
          <w:tcPr>
            <w:tcW w:w="1044" w:type="dxa"/>
          </w:tcPr>
          <w:p>
            <w:pPr>
              <w:pStyle w:val="TableParagraph"/>
              <w:spacing w:line="133" w:lineRule="exact"/>
              <w:ind w:left="-69" w:right="12"/>
              <w:rPr>
                <w:sz w:val="14"/>
              </w:rPr>
            </w:pPr>
            <w:r>
              <w:rPr>
                <w:sz w:val="14"/>
              </w:rPr>
              <w:t>0,00</w:t>
            </w:r>
          </w:p>
        </w:tc>
        <w:tc>
          <w:tcPr>
            <w:tcW w:w="1121" w:type="dxa"/>
          </w:tcPr>
          <w:p>
            <w:pPr>
              <w:pStyle w:val="TableParagraph"/>
              <w:spacing w:line="133" w:lineRule="exact"/>
              <w:ind w:right="12"/>
              <w:rPr>
                <w:sz w:val="14"/>
              </w:rPr>
            </w:pPr>
            <w:r>
              <w:rPr>
                <w:sz w:val="14"/>
              </w:rPr>
              <w:t>0,00</w:t>
            </w:r>
          </w:p>
        </w:tc>
        <w:tc>
          <w:tcPr>
            <w:tcW w:w="1087" w:type="dxa"/>
          </w:tcPr>
          <w:p>
            <w:pPr>
              <w:pStyle w:val="TableParagraph"/>
              <w:spacing w:line="133" w:lineRule="exact"/>
              <w:ind w:right="12"/>
              <w:rPr>
                <w:sz w:val="14"/>
              </w:rPr>
            </w:pPr>
            <w:r>
              <w:rPr>
                <w:sz w:val="14"/>
              </w:rPr>
              <w:t>0,00</w:t>
            </w:r>
          </w:p>
        </w:tc>
      </w:tr>
      <w:tr>
        <w:trPr>
          <w:trHeight w:val="155" w:hRule="atLeast"/>
        </w:trPr>
        <w:tc>
          <w:tcPr>
            <w:tcW w:w="6442" w:type="dxa"/>
          </w:tcPr>
          <w:p>
            <w:pPr>
              <w:pStyle w:val="TableParagraph"/>
              <w:spacing w:line="133" w:lineRule="exact"/>
              <w:ind w:left="28"/>
              <w:jc w:val="left"/>
              <w:rPr>
                <w:b/>
                <w:sz w:val="14"/>
              </w:rPr>
            </w:pPr>
            <w:r>
              <w:rPr>
                <w:b/>
                <w:sz w:val="14"/>
              </w:rPr>
              <w:t>20. EXCEDENTE DEL EJERCICIO PROCEDENTE DE OPERACIONES INTERRUMPIDAS NETO DE</w:t>
            </w:r>
          </w:p>
        </w:tc>
        <w:tc>
          <w:tcPr>
            <w:tcW w:w="1044" w:type="dxa"/>
          </w:tcPr>
          <w:p>
            <w:pPr>
              <w:pStyle w:val="TableParagraph"/>
              <w:spacing w:line="133" w:lineRule="exact"/>
              <w:ind w:left="-69" w:right="12"/>
              <w:rPr>
                <w:b/>
                <w:sz w:val="14"/>
              </w:rPr>
            </w:pPr>
            <w:r>
              <w:rPr>
                <w:b/>
                <w:sz w:val="14"/>
              </w:rPr>
              <w:t>0,00</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r>
        <w:trPr>
          <w:trHeight w:val="155" w:hRule="atLeast"/>
        </w:trPr>
        <w:tc>
          <w:tcPr>
            <w:tcW w:w="6442" w:type="dxa"/>
          </w:tcPr>
          <w:p>
            <w:pPr>
              <w:pStyle w:val="TableParagraph"/>
              <w:spacing w:line="133" w:lineRule="exact"/>
              <w:ind w:left="28"/>
              <w:jc w:val="left"/>
              <w:rPr>
                <w:b/>
                <w:sz w:val="14"/>
              </w:rPr>
            </w:pPr>
            <w:r>
              <w:rPr>
                <w:b/>
                <w:sz w:val="14"/>
              </w:rPr>
              <w:t>A.5) EXCEDENTE DEL EJERCICIO (A.4+20)</w:t>
            </w:r>
          </w:p>
        </w:tc>
        <w:tc>
          <w:tcPr>
            <w:tcW w:w="1044" w:type="dxa"/>
          </w:tcPr>
          <w:p>
            <w:pPr>
              <w:pStyle w:val="TableParagraph"/>
              <w:spacing w:line="133" w:lineRule="exact"/>
              <w:ind w:left="-69" w:right="11"/>
              <w:rPr>
                <w:b/>
                <w:sz w:val="14"/>
              </w:rPr>
            </w:pPr>
            <w:r>
              <w:rPr>
                <w:b/>
                <w:w w:val="95"/>
                <w:sz w:val="14"/>
              </w:rPr>
              <w:t>43.317,21</w:t>
            </w:r>
          </w:p>
        </w:tc>
        <w:tc>
          <w:tcPr>
            <w:tcW w:w="1121" w:type="dxa"/>
          </w:tcPr>
          <w:p>
            <w:pPr>
              <w:pStyle w:val="TableParagraph"/>
              <w:spacing w:line="133" w:lineRule="exact"/>
              <w:ind w:right="12"/>
              <w:rPr>
                <w:b/>
                <w:sz w:val="14"/>
              </w:rPr>
            </w:pPr>
            <w:r>
              <w:rPr>
                <w:b/>
                <w:sz w:val="14"/>
              </w:rPr>
              <w:t>0,00</w:t>
            </w:r>
          </w:p>
        </w:tc>
        <w:tc>
          <w:tcPr>
            <w:tcW w:w="1087" w:type="dxa"/>
          </w:tcPr>
          <w:p>
            <w:pPr>
              <w:pStyle w:val="TableParagraph"/>
              <w:spacing w:line="133" w:lineRule="exact"/>
              <w:ind w:right="12"/>
              <w:rPr>
                <w:b/>
                <w:sz w:val="14"/>
              </w:rPr>
            </w:pPr>
            <w:r>
              <w:rPr>
                <w:b/>
                <w:sz w:val="14"/>
              </w:rPr>
              <w:t>0,00</w:t>
            </w:r>
          </w:p>
        </w:tc>
      </w:tr>
    </w:tbl>
    <w:p>
      <w:pPr>
        <w:spacing w:after="0" w:line="133" w:lineRule="exact"/>
        <w:rPr>
          <w:sz w:val="14"/>
        </w:rPr>
        <w:sectPr>
          <w:pgSz w:w="11910" w:h="16840"/>
          <w:pgMar w:header="1397" w:footer="523" w:top="1660" w:bottom="720" w:left="960" w:right="1000"/>
        </w:sectPr>
      </w:pPr>
    </w:p>
    <w:p>
      <w:pPr>
        <w:pStyle w:val="BodyText"/>
        <w:spacing w:before="5"/>
        <w:rPr>
          <w:b/>
          <w:sz w:val="12"/>
        </w:rPr>
      </w:pPr>
    </w:p>
    <w:p>
      <w:pPr>
        <w:spacing w:before="1"/>
        <w:ind w:left="130" w:right="0" w:firstLine="0"/>
        <w:jc w:val="left"/>
        <w:rPr>
          <w:b/>
          <w:sz w:val="10"/>
        </w:rPr>
      </w:pPr>
      <w:r>
        <w:rPr>
          <w:b/>
          <w:w w:val="105"/>
          <w:sz w:val="10"/>
        </w:rPr>
        <w:t>SUBVENCIONES</w:t>
      </w:r>
    </w:p>
    <w:tbl>
      <w:tblPr>
        <w:tblW w:w="0" w:type="auto"/>
        <w:jc w:val="lef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73"/>
        <w:gridCol w:w="622"/>
        <w:gridCol w:w="255"/>
        <w:gridCol w:w="1067"/>
        <w:gridCol w:w="649"/>
        <w:gridCol w:w="3364"/>
        <w:gridCol w:w="1256"/>
        <w:gridCol w:w="1036"/>
        <w:gridCol w:w="428"/>
        <w:gridCol w:w="402"/>
        <w:gridCol w:w="510"/>
        <w:gridCol w:w="788"/>
        <w:gridCol w:w="1060"/>
        <w:gridCol w:w="3085"/>
      </w:tblGrid>
      <w:tr>
        <w:trPr>
          <w:trHeight w:val="246" w:hRule="atLeast"/>
        </w:trPr>
        <w:tc>
          <w:tcPr>
            <w:tcW w:w="1673" w:type="dxa"/>
            <w:shd w:val="clear" w:color="auto" w:fill="C0C0C0"/>
          </w:tcPr>
          <w:p>
            <w:pPr>
              <w:pStyle w:val="TableParagraph"/>
              <w:spacing w:line="240" w:lineRule="auto" w:before="4"/>
              <w:ind w:left="362"/>
              <w:jc w:val="left"/>
              <w:rPr>
                <w:b/>
                <w:sz w:val="10"/>
              </w:rPr>
            </w:pPr>
            <w:r>
              <w:rPr>
                <w:b/>
                <w:w w:val="105"/>
                <w:sz w:val="10"/>
              </w:rPr>
              <w:t>Tipo de subvención</w:t>
            </w:r>
          </w:p>
        </w:tc>
        <w:tc>
          <w:tcPr>
            <w:tcW w:w="622" w:type="dxa"/>
            <w:shd w:val="clear" w:color="auto" w:fill="C0C0C0"/>
          </w:tcPr>
          <w:p>
            <w:pPr>
              <w:pStyle w:val="TableParagraph"/>
              <w:spacing w:line="240" w:lineRule="auto" w:before="7"/>
              <w:ind w:left="47"/>
              <w:jc w:val="left"/>
              <w:rPr>
                <w:b/>
                <w:sz w:val="10"/>
              </w:rPr>
            </w:pPr>
            <w:r>
              <w:rPr>
                <w:b/>
                <w:w w:val="105"/>
                <w:sz w:val="10"/>
              </w:rPr>
              <w:t>Subtipo</w:t>
            </w:r>
            <w:r>
              <w:rPr>
                <w:b/>
                <w:spacing w:val="-16"/>
                <w:w w:val="105"/>
                <w:sz w:val="10"/>
              </w:rPr>
              <w:t> </w:t>
            </w:r>
            <w:r>
              <w:rPr>
                <w:b/>
                <w:w w:val="105"/>
                <w:sz w:val="10"/>
              </w:rPr>
              <w:t>de</w:t>
            </w:r>
          </w:p>
          <w:p>
            <w:pPr>
              <w:pStyle w:val="TableParagraph"/>
              <w:spacing w:line="85" w:lineRule="exact" w:before="19"/>
              <w:ind w:left="28"/>
              <w:jc w:val="left"/>
              <w:rPr>
                <w:b/>
                <w:sz w:val="10"/>
              </w:rPr>
            </w:pPr>
            <w:r>
              <w:rPr>
                <w:b/>
                <w:sz w:val="10"/>
              </w:rPr>
              <w:t>subvención</w:t>
            </w:r>
          </w:p>
        </w:tc>
        <w:tc>
          <w:tcPr>
            <w:tcW w:w="255" w:type="dxa"/>
            <w:shd w:val="clear" w:color="auto" w:fill="C0C0C0"/>
          </w:tcPr>
          <w:p>
            <w:pPr>
              <w:pStyle w:val="TableParagraph"/>
              <w:spacing w:line="240" w:lineRule="auto" w:before="4"/>
              <w:ind w:left="23" w:right="-15"/>
              <w:jc w:val="left"/>
              <w:rPr>
                <w:b/>
                <w:sz w:val="10"/>
              </w:rPr>
            </w:pPr>
            <w:r>
              <w:rPr>
                <w:b/>
                <w:w w:val="105"/>
                <w:sz w:val="10"/>
              </w:rPr>
              <w:t>Ente</w:t>
            </w:r>
          </w:p>
        </w:tc>
        <w:tc>
          <w:tcPr>
            <w:tcW w:w="1067" w:type="dxa"/>
            <w:shd w:val="clear" w:color="auto" w:fill="C0C0C0"/>
          </w:tcPr>
          <w:p>
            <w:pPr>
              <w:pStyle w:val="TableParagraph"/>
              <w:spacing w:line="240" w:lineRule="auto" w:before="7"/>
              <w:ind w:left="111"/>
              <w:jc w:val="left"/>
              <w:rPr>
                <w:b/>
                <w:sz w:val="10"/>
              </w:rPr>
            </w:pPr>
            <w:r>
              <w:rPr>
                <w:b/>
                <w:w w:val="105"/>
                <w:sz w:val="10"/>
              </w:rPr>
              <w:t>Descripción Ente</w:t>
            </w:r>
          </w:p>
        </w:tc>
        <w:tc>
          <w:tcPr>
            <w:tcW w:w="649" w:type="dxa"/>
            <w:shd w:val="clear" w:color="auto" w:fill="C0C0C0"/>
          </w:tcPr>
          <w:p>
            <w:pPr>
              <w:pStyle w:val="TableParagraph"/>
              <w:spacing w:line="240" w:lineRule="auto" w:before="7"/>
              <w:ind w:left="72"/>
              <w:jc w:val="left"/>
              <w:rPr>
                <w:b/>
                <w:sz w:val="10"/>
              </w:rPr>
            </w:pPr>
            <w:r>
              <w:rPr>
                <w:b/>
                <w:w w:val="105"/>
                <w:sz w:val="10"/>
              </w:rPr>
              <w:t>Código</w:t>
            </w:r>
            <w:r>
              <w:rPr>
                <w:b/>
                <w:spacing w:val="-14"/>
                <w:w w:val="105"/>
                <w:sz w:val="10"/>
              </w:rPr>
              <w:t> </w:t>
            </w:r>
            <w:r>
              <w:rPr>
                <w:b/>
                <w:w w:val="105"/>
                <w:sz w:val="10"/>
              </w:rPr>
              <w:t>de</w:t>
            </w:r>
          </w:p>
          <w:p>
            <w:pPr>
              <w:pStyle w:val="TableParagraph"/>
              <w:spacing w:line="85" w:lineRule="exact" w:before="19"/>
              <w:ind w:left="38"/>
              <w:jc w:val="left"/>
              <w:rPr>
                <w:b/>
                <w:sz w:val="10"/>
              </w:rPr>
            </w:pPr>
            <w:r>
              <w:rPr>
                <w:b/>
                <w:w w:val="105"/>
                <w:sz w:val="10"/>
              </w:rPr>
              <w:t>subvención</w:t>
            </w:r>
          </w:p>
        </w:tc>
        <w:tc>
          <w:tcPr>
            <w:tcW w:w="3364" w:type="dxa"/>
            <w:shd w:val="clear" w:color="auto" w:fill="C0C0C0"/>
          </w:tcPr>
          <w:p>
            <w:pPr>
              <w:pStyle w:val="TableParagraph"/>
              <w:spacing w:line="240" w:lineRule="auto" w:before="4"/>
              <w:ind w:left="961"/>
              <w:jc w:val="left"/>
              <w:rPr>
                <w:b/>
                <w:sz w:val="10"/>
              </w:rPr>
            </w:pPr>
            <w:r>
              <w:rPr>
                <w:b/>
                <w:w w:val="105"/>
                <w:sz w:val="10"/>
              </w:rPr>
              <w:t>Descripción de la subvención</w:t>
            </w:r>
          </w:p>
        </w:tc>
        <w:tc>
          <w:tcPr>
            <w:tcW w:w="1256" w:type="dxa"/>
            <w:shd w:val="clear" w:color="auto" w:fill="C0C0C0"/>
          </w:tcPr>
          <w:p>
            <w:pPr>
              <w:pStyle w:val="TableParagraph"/>
              <w:spacing w:line="240" w:lineRule="auto" w:before="4"/>
              <w:ind w:left="494" w:right="477"/>
              <w:jc w:val="center"/>
              <w:rPr>
                <w:b/>
                <w:sz w:val="10"/>
              </w:rPr>
            </w:pPr>
            <w:r>
              <w:rPr>
                <w:b/>
                <w:w w:val="105"/>
                <w:sz w:val="10"/>
              </w:rPr>
              <w:t>2024</w:t>
            </w:r>
          </w:p>
        </w:tc>
        <w:tc>
          <w:tcPr>
            <w:tcW w:w="1036" w:type="dxa"/>
            <w:shd w:val="clear" w:color="auto" w:fill="C0C0C0"/>
          </w:tcPr>
          <w:p>
            <w:pPr>
              <w:pStyle w:val="TableParagraph"/>
              <w:spacing w:line="240" w:lineRule="auto" w:before="4"/>
              <w:ind w:left="383" w:right="369"/>
              <w:jc w:val="center"/>
              <w:rPr>
                <w:b/>
                <w:sz w:val="10"/>
              </w:rPr>
            </w:pPr>
            <w:r>
              <w:rPr>
                <w:b/>
                <w:w w:val="105"/>
                <w:sz w:val="10"/>
              </w:rPr>
              <w:t>2025</w:t>
            </w:r>
          </w:p>
        </w:tc>
        <w:tc>
          <w:tcPr>
            <w:tcW w:w="428" w:type="dxa"/>
            <w:shd w:val="clear" w:color="auto" w:fill="C0C0C0"/>
          </w:tcPr>
          <w:p>
            <w:pPr>
              <w:pStyle w:val="TableParagraph"/>
              <w:spacing w:line="240" w:lineRule="auto" w:before="4"/>
              <w:ind w:right="3"/>
              <w:rPr>
                <w:b/>
                <w:sz w:val="10"/>
              </w:rPr>
            </w:pPr>
            <w:r>
              <w:rPr>
                <w:b/>
                <w:sz w:val="10"/>
              </w:rPr>
              <w:t>Sección</w:t>
            </w:r>
          </w:p>
        </w:tc>
        <w:tc>
          <w:tcPr>
            <w:tcW w:w="402" w:type="dxa"/>
            <w:shd w:val="clear" w:color="auto" w:fill="C0C0C0"/>
          </w:tcPr>
          <w:p>
            <w:pPr>
              <w:pStyle w:val="TableParagraph"/>
              <w:spacing w:line="240" w:lineRule="auto" w:before="4"/>
              <w:ind w:left="2" w:right="-15"/>
              <w:jc w:val="center"/>
              <w:rPr>
                <w:b/>
                <w:sz w:val="10"/>
              </w:rPr>
            </w:pPr>
            <w:r>
              <w:rPr>
                <w:b/>
                <w:spacing w:val="-1"/>
                <w:w w:val="105"/>
                <w:sz w:val="10"/>
              </w:rPr>
              <w:t>Servicio</w:t>
            </w:r>
          </w:p>
        </w:tc>
        <w:tc>
          <w:tcPr>
            <w:tcW w:w="510" w:type="dxa"/>
            <w:shd w:val="clear" w:color="auto" w:fill="C0C0C0"/>
          </w:tcPr>
          <w:p>
            <w:pPr>
              <w:pStyle w:val="TableParagraph"/>
              <w:spacing w:line="240" w:lineRule="auto" w:before="4"/>
              <w:ind w:right="2"/>
              <w:rPr>
                <w:b/>
                <w:sz w:val="10"/>
              </w:rPr>
            </w:pPr>
            <w:r>
              <w:rPr>
                <w:b/>
                <w:sz w:val="10"/>
              </w:rPr>
              <w:t>Programa</w:t>
            </w:r>
          </w:p>
        </w:tc>
        <w:tc>
          <w:tcPr>
            <w:tcW w:w="788" w:type="dxa"/>
            <w:shd w:val="clear" w:color="auto" w:fill="C0C0C0"/>
          </w:tcPr>
          <w:p>
            <w:pPr>
              <w:pStyle w:val="TableParagraph"/>
              <w:spacing w:line="240" w:lineRule="auto" w:before="7"/>
              <w:ind w:left="15" w:right="18"/>
              <w:jc w:val="center"/>
              <w:rPr>
                <w:b/>
                <w:sz w:val="10"/>
              </w:rPr>
            </w:pPr>
            <w:r>
              <w:rPr>
                <w:b/>
                <w:w w:val="105"/>
                <w:sz w:val="10"/>
              </w:rPr>
              <w:t>Partida</w:t>
            </w:r>
          </w:p>
          <w:p>
            <w:pPr>
              <w:pStyle w:val="TableParagraph"/>
              <w:spacing w:line="85" w:lineRule="exact" w:before="19"/>
              <w:ind w:left="15" w:right="21"/>
              <w:jc w:val="center"/>
              <w:rPr>
                <w:b/>
                <w:sz w:val="10"/>
              </w:rPr>
            </w:pPr>
            <w:r>
              <w:rPr>
                <w:b/>
                <w:w w:val="105"/>
                <w:sz w:val="10"/>
              </w:rPr>
              <w:t>Presupuestari</w:t>
            </w:r>
          </w:p>
        </w:tc>
        <w:tc>
          <w:tcPr>
            <w:tcW w:w="1060" w:type="dxa"/>
            <w:shd w:val="clear" w:color="auto" w:fill="C0C0C0"/>
          </w:tcPr>
          <w:p>
            <w:pPr>
              <w:pStyle w:val="TableParagraph"/>
              <w:spacing w:line="240" w:lineRule="auto" w:before="4"/>
              <w:ind w:left="414" w:right="408"/>
              <w:jc w:val="center"/>
              <w:rPr>
                <w:b/>
                <w:sz w:val="10"/>
              </w:rPr>
            </w:pPr>
            <w:r>
              <w:rPr>
                <w:b/>
                <w:w w:val="105"/>
                <w:sz w:val="10"/>
              </w:rPr>
              <w:t>Pila</w:t>
            </w:r>
          </w:p>
        </w:tc>
        <w:tc>
          <w:tcPr>
            <w:tcW w:w="3085" w:type="dxa"/>
            <w:shd w:val="clear" w:color="auto" w:fill="C0C0C0"/>
          </w:tcPr>
          <w:p>
            <w:pPr>
              <w:pStyle w:val="TableParagraph"/>
              <w:spacing w:line="240" w:lineRule="auto" w:before="4"/>
              <w:ind w:left="1218" w:right="1215"/>
              <w:jc w:val="center"/>
              <w:rPr>
                <w:b/>
                <w:sz w:val="10"/>
              </w:rPr>
            </w:pPr>
            <w:r>
              <w:rPr>
                <w:b/>
                <w:w w:val="105"/>
                <w:sz w:val="10"/>
              </w:rPr>
              <w:t>Descripción</w:t>
            </w:r>
          </w:p>
        </w:tc>
      </w:tr>
      <w:tr>
        <w:trPr>
          <w:trHeight w:val="119" w:hRule="atLeast"/>
        </w:trPr>
        <w:tc>
          <w:tcPr>
            <w:tcW w:w="1673" w:type="dxa"/>
          </w:tcPr>
          <w:p>
            <w:pPr>
              <w:pStyle w:val="TableParagraph"/>
              <w:spacing w:line="95" w:lineRule="exact" w:before="4"/>
              <w:ind w:left="23"/>
              <w:jc w:val="left"/>
              <w:rPr>
                <w:b/>
                <w:sz w:val="10"/>
              </w:rPr>
            </w:pPr>
            <w:r>
              <w:rPr>
                <w:b/>
                <w:w w:val="103"/>
                <w:sz w:val="10"/>
              </w:rPr>
              <w:t>C</w:t>
            </w:r>
          </w:p>
        </w:tc>
        <w:tc>
          <w:tcPr>
            <w:tcW w:w="622" w:type="dxa"/>
          </w:tcPr>
          <w:p>
            <w:pPr>
              <w:pStyle w:val="TableParagraph"/>
              <w:spacing w:line="240" w:lineRule="auto" w:before="0"/>
              <w:jc w:val="left"/>
              <w:rPr>
                <w:rFonts w:ascii="Times New Roman"/>
                <w:sz w:val="6"/>
              </w:rPr>
            </w:pPr>
          </w:p>
        </w:tc>
        <w:tc>
          <w:tcPr>
            <w:tcW w:w="255" w:type="dxa"/>
          </w:tcPr>
          <w:p>
            <w:pPr>
              <w:pStyle w:val="TableParagraph"/>
              <w:spacing w:line="240" w:lineRule="auto" w:before="0"/>
              <w:jc w:val="left"/>
              <w:rPr>
                <w:rFonts w:ascii="Times New Roman"/>
                <w:sz w:val="6"/>
              </w:rPr>
            </w:pPr>
          </w:p>
        </w:tc>
        <w:tc>
          <w:tcPr>
            <w:tcW w:w="1067" w:type="dxa"/>
          </w:tcPr>
          <w:p>
            <w:pPr>
              <w:pStyle w:val="TableParagraph"/>
              <w:spacing w:line="240" w:lineRule="auto" w:before="0"/>
              <w:jc w:val="left"/>
              <w:rPr>
                <w:rFonts w:ascii="Times New Roman"/>
                <w:sz w:val="6"/>
              </w:rPr>
            </w:pPr>
          </w:p>
        </w:tc>
        <w:tc>
          <w:tcPr>
            <w:tcW w:w="649" w:type="dxa"/>
          </w:tcPr>
          <w:p>
            <w:pPr>
              <w:pStyle w:val="TableParagraph"/>
              <w:spacing w:line="95" w:lineRule="exact" w:before="4"/>
              <w:ind w:left="21"/>
              <w:jc w:val="left"/>
              <w:rPr>
                <w:b/>
                <w:sz w:val="10"/>
              </w:rPr>
            </w:pPr>
            <w:r>
              <w:rPr>
                <w:b/>
                <w:w w:val="103"/>
                <w:sz w:val="10"/>
              </w:rPr>
              <w:t>0</w:t>
            </w:r>
          </w:p>
        </w:tc>
        <w:tc>
          <w:tcPr>
            <w:tcW w:w="3364" w:type="dxa"/>
          </w:tcPr>
          <w:p>
            <w:pPr>
              <w:pStyle w:val="TableParagraph"/>
              <w:spacing w:line="95" w:lineRule="exact" w:before="4"/>
              <w:ind w:left="20"/>
              <w:jc w:val="left"/>
              <w:rPr>
                <w:b/>
                <w:sz w:val="10"/>
              </w:rPr>
            </w:pPr>
            <w:r>
              <w:rPr>
                <w:b/>
                <w:w w:val="105"/>
                <w:sz w:val="10"/>
              </w:rPr>
              <w:t>SALDO INICIAL</w:t>
            </w:r>
          </w:p>
        </w:tc>
        <w:tc>
          <w:tcPr>
            <w:tcW w:w="1256" w:type="dxa"/>
          </w:tcPr>
          <w:p>
            <w:pPr>
              <w:pStyle w:val="TableParagraph"/>
              <w:spacing w:line="100" w:lineRule="exact" w:before="0"/>
              <w:ind w:right="17"/>
              <w:rPr>
                <w:b/>
                <w:sz w:val="10"/>
              </w:rPr>
            </w:pPr>
            <w:r>
              <w:rPr>
                <w:b/>
                <w:w w:val="105"/>
                <w:sz w:val="10"/>
              </w:rPr>
              <w:t>539.156,97</w:t>
            </w:r>
          </w:p>
        </w:tc>
        <w:tc>
          <w:tcPr>
            <w:tcW w:w="1036" w:type="dxa"/>
          </w:tcPr>
          <w:p>
            <w:pPr>
              <w:pStyle w:val="TableParagraph"/>
              <w:spacing w:line="95" w:lineRule="exact" w:before="4"/>
              <w:ind w:right="18"/>
              <w:rPr>
                <w:b/>
                <w:sz w:val="10"/>
              </w:rPr>
            </w:pPr>
            <w:r>
              <w:rPr>
                <w:b/>
                <w:color w:val="2C1BE2"/>
                <w:w w:val="105"/>
                <w:sz w:val="10"/>
              </w:rPr>
              <w:t>1.627.821,24</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shd w:val="clear" w:color="auto" w:fill="FFFF99"/>
          </w:tcPr>
          <w:p>
            <w:pPr>
              <w:pStyle w:val="TableParagraph"/>
              <w:spacing w:line="240" w:lineRule="auto" w:before="0"/>
              <w:jc w:val="left"/>
              <w:rPr>
                <w:rFonts w:ascii="Times New Roman"/>
                <w:sz w:val="6"/>
              </w:rPr>
            </w:pPr>
          </w:p>
        </w:tc>
        <w:tc>
          <w:tcPr>
            <w:tcW w:w="622" w:type="dxa"/>
            <w:shd w:val="clear" w:color="auto" w:fill="FFFF99"/>
          </w:tcPr>
          <w:p>
            <w:pPr>
              <w:pStyle w:val="TableParagraph"/>
              <w:spacing w:line="240" w:lineRule="auto" w:before="0"/>
              <w:jc w:val="left"/>
              <w:rPr>
                <w:rFonts w:ascii="Times New Roman"/>
                <w:sz w:val="6"/>
              </w:rPr>
            </w:pPr>
          </w:p>
        </w:tc>
        <w:tc>
          <w:tcPr>
            <w:tcW w:w="255" w:type="dxa"/>
            <w:shd w:val="clear" w:color="auto" w:fill="FFFF99"/>
          </w:tcPr>
          <w:p>
            <w:pPr>
              <w:pStyle w:val="TableParagraph"/>
              <w:spacing w:line="240" w:lineRule="auto" w:before="0"/>
              <w:jc w:val="left"/>
              <w:rPr>
                <w:rFonts w:ascii="Times New Roman"/>
                <w:sz w:val="6"/>
              </w:rPr>
            </w:pPr>
          </w:p>
        </w:tc>
        <w:tc>
          <w:tcPr>
            <w:tcW w:w="1067" w:type="dxa"/>
            <w:shd w:val="clear" w:color="auto" w:fill="FFFF99"/>
          </w:tcPr>
          <w:p>
            <w:pPr>
              <w:pStyle w:val="TableParagraph"/>
              <w:spacing w:line="240" w:lineRule="auto" w:before="0"/>
              <w:jc w:val="left"/>
              <w:rPr>
                <w:rFonts w:ascii="Times New Roman"/>
                <w:sz w:val="6"/>
              </w:rPr>
            </w:pPr>
          </w:p>
        </w:tc>
        <w:tc>
          <w:tcPr>
            <w:tcW w:w="649" w:type="dxa"/>
            <w:shd w:val="clear" w:color="auto" w:fill="FFFF99"/>
          </w:tcPr>
          <w:p>
            <w:pPr>
              <w:pStyle w:val="TableParagraph"/>
              <w:spacing w:line="240" w:lineRule="auto" w:before="0"/>
              <w:jc w:val="left"/>
              <w:rPr>
                <w:rFonts w:ascii="Times New Roman"/>
                <w:sz w:val="6"/>
              </w:rPr>
            </w:pPr>
          </w:p>
        </w:tc>
        <w:tc>
          <w:tcPr>
            <w:tcW w:w="3364" w:type="dxa"/>
            <w:shd w:val="clear" w:color="auto" w:fill="FFFF99"/>
          </w:tcPr>
          <w:p>
            <w:pPr>
              <w:pStyle w:val="TableParagraph"/>
              <w:spacing w:line="240" w:lineRule="auto" w:before="0"/>
              <w:jc w:val="left"/>
              <w:rPr>
                <w:rFonts w:ascii="Times New Roman"/>
                <w:sz w:val="6"/>
              </w:rPr>
            </w:pPr>
          </w:p>
        </w:tc>
        <w:tc>
          <w:tcPr>
            <w:tcW w:w="1256" w:type="dxa"/>
            <w:shd w:val="clear" w:color="auto" w:fill="FFFF99"/>
          </w:tcPr>
          <w:p>
            <w:pPr>
              <w:pStyle w:val="TableParagraph"/>
              <w:spacing w:line="97" w:lineRule="exact"/>
              <w:ind w:right="17"/>
              <w:rPr>
                <w:sz w:val="10"/>
              </w:rPr>
            </w:pPr>
            <w:r>
              <w:rPr>
                <w:w w:val="105"/>
                <w:sz w:val="10"/>
              </w:rPr>
              <w:t>539.156,97</w:t>
            </w:r>
          </w:p>
        </w:tc>
        <w:tc>
          <w:tcPr>
            <w:tcW w:w="1036" w:type="dxa"/>
            <w:shd w:val="clear" w:color="auto" w:fill="FFFF99"/>
          </w:tcPr>
          <w:p>
            <w:pPr>
              <w:pStyle w:val="TableParagraph"/>
              <w:spacing w:line="97" w:lineRule="exact"/>
              <w:ind w:right="18"/>
              <w:rPr>
                <w:sz w:val="10"/>
              </w:rPr>
            </w:pPr>
            <w:r>
              <w:rPr>
                <w:w w:val="105"/>
                <w:sz w:val="10"/>
              </w:rPr>
              <w:t>1.627.821,24</w:t>
            </w:r>
          </w:p>
        </w:tc>
        <w:tc>
          <w:tcPr>
            <w:tcW w:w="428" w:type="dxa"/>
            <w:shd w:val="clear" w:color="auto" w:fill="FFFF99"/>
          </w:tcPr>
          <w:p>
            <w:pPr>
              <w:pStyle w:val="TableParagraph"/>
              <w:spacing w:line="240" w:lineRule="auto" w:before="0"/>
              <w:jc w:val="left"/>
              <w:rPr>
                <w:rFonts w:ascii="Times New Roman"/>
                <w:sz w:val="6"/>
              </w:rPr>
            </w:pPr>
          </w:p>
        </w:tc>
        <w:tc>
          <w:tcPr>
            <w:tcW w:w="402" w:type="dxa"/>
            <w:shd w:val="clear" w:color="auto" w:fill="FFFF99"/>
          </w:tcPr>
          <w:p>
            <w:pPr>
              <w:pStyle w:val="TableParagraph"/>
              <w:spacing w:line="240" w:lineRule="auto" w:before="0"/>
              <w:jc w:val="left"/>
              <w:rPr>
                <w:rFonts w:ascii="Times New Roman"/>
                <w:sz w:val="6"/>
              </w:rPr>
            </w:pPr>
          </w:p>
        </w:tc>
        <w:tc>
          <w:tcPr>
            <w:tcW w:w="510" w:type="dxa"/>
            <w:shd w:val="clear" w:color="auto" w:fill="FFFF99"/>
          </w:tcPr>
          <w:p>
            <w:pPr>
              <w:pStyle w:val="TableParagraph"/>
              <w:spacing w:line="240" w:lineRule="auto" w:before="0"/>
              <w:jc w:val="left"/>
              <w:rPr>
                <w:rFonts w:ascii="Times New Roman"/>
                <w:sz w:val="6"/>
              </w:rPr>
            </w:pPr>
          </w:p>
        </w:tc>
        <w:tc>
          <w:tcPr>
            <w:tcW w:w="788" w:type="dxa"/>
            <w:shd w:val="clear" w:color="auto" w:fill="FFFF99"/>
          </w:tcPr>
          <w:p>
            <w:pPr>
              <w:pStyle w:val="TableParagraph"/>
              <w:spacing w:line="240" w:lineRule="auto" w:before="0"/>
              <w:jc w:val="left"/>
              <w:rPr>
                <w:rFonts w:ascii="Times New Roman"/>
                <w:sz w:val="6"/>
              </w:rPr>
            </w:pPr>
          </w:p>
        </w:tc>
        <w:tc>
          <w:tcPr>
            <w:tcW w:w="1060" w:type="dxa"/>
            <w:shd w:val="clear" w:color="auto" w:fill="FFFF99"/>
          </w:tcPr>
          <w:p>
            <w:pPr>
              <w:pStyle w:val="TableParagraph"/>
              <w:spacing w:line="240" w:lineRule="auto" w:before="0"/>
              <w:jc w:val="left"/>
              <w:rPr>
                <w:rFonts w:ascii="Times New Roman"/>
                <w:sz w:val="6"/>
              </w:rPr>
            </w:pPr>
          </w:p>
        </w:tc>
        <w:tc>
          <w:tcPr>
            <w:tcW w:w="3085" w:type="dxa"/>
            <w:shd w:val="clear" w:color="auto" w:fill="FFFF99"/>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C</w:t>
            </w:r>
          </w:p>
        </w:tc>
        <w:tc>
          <w:tcPr>
            <w:tcW w:w="622" w:type="dxa"/>
          </w:tcPr>
          <w:p>
            <w:pPr>
              <w:pStyle w:val="TableParagraph"/>
              <w:spacing w:line="97" w:lineRule="exact"/>
              <w:ind w:left="23"/>
              <w:jc w:val="left"/>
              <w:rPr>
                <w:sz w:val="10"/>
              </w:rPr>
            </w:pPr>
            <w:r>
              <w:rPr>
                <w:w w:val="105"/>
                <w:sz w:val="10"/>
              </w:rPr>
              <w:t>C1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1</w:t>
            </w:r>
          </w:p>
        </w:tc>
        <w:tc>
          <w:tcPr>
            <w:tcW w:w="3364" w:type="dxa"/>
          </w:tcPr>
          <w:p>
            <w:pPr>
              <w:pStyle w:val="TableParagraph"/>
              <w:spacing w:line="97" w:lineRule="exact"/>
              <w:ind w:left="20"/>
              <w:jc w:val="left"/>
              <w:rPr>
                <w:sz w:val="10"/>
              </w:rPr>
            </w:pPr>
            <w:r>
              <w:rPr>
                <w:w w:val="105"/>
                <w:sz w:val="10"/>
              </w:rPr>
              <w:t>REFORMAS EQUIPAMIENTOS DE CENTROS PROPIOS</w:t>
            </w:r>
          </w:p>
        </w:tc>
        <w:tc>
          <w:tcPr>
            <w:tcW w:w="1256" w:type="dxa"/>
          </w:tcPr>
          <w:p>
            <w:pPr>
              <w:pStyle w:val="TableParagraph"/>
              <w:spacing w:line="97" w:lineRule="exact"/>
              <w:ind w:right="17"/>
              <w:rPr>
                <w:sz w:val="10"/>
              </w:rPr>
            </w:pPr>
            <w:r>
              <w:rPr>
                <w:sz w:val="10"/>
              </w:rPr>
              <w:t>60.000,00</w:t>
            </w:r>
          </w:p>
        </w:tc>
        <w:tc>
          <w:tcPr>
            <w:tcW w:w="1036" w:type="dxa"/>
          </w:tcPr>
          <w:p>
            <w:pPr>
              <w:pStyle w:val="TableParagraph"/>
              <w:spacing w:line="97" w:lineRule="exact"/>
              <w:ind w:right="18"/>
              <w:rPr>
                <w:sz w:val="10"/>
              </w:rPr>
            </w:pPr>
            <w:r>
              <w:rPr>
                <w:sz w:val="10"/>
              </w:rPr>
              <w:t>80.000,00</w:t>
            </w:r>
          </w:p>
        </w:tc>
        <w:tc>
          <w:tcPr>
            <w:tcW w:w="428" w:type="dxa"/>
          </w:tcPr>
          <w:p>
            <w:pPr>
              <w:pStyle w:val="TableParagraph"/>
              <w:spacing w:line="97" w:lineRule="exact"/>
              <w:ind w:right="19"/>
              <w:rPr>
                <w:sz w:val="10"/>
              </w:rPr>
            </w:pPr>
            <w:r>
              <w:rPr>
                <w:sz w:val="10"/>
              </w:rPr>
              <w:t>23</w:t>
            </w:r>
          </w:p>
        </w:tc>
        <w:tc>
          <w:tcPr>
            <w:tcW w:w="402" w:type="dxa"/>
          </w:tcPr>
          <w:p>
            <w:pPr>
              <w:pStyle w:val="TableParagraph"/>
              <w:spacing w:line="97" w:lineRule="exact"/>
              <w:ind w:left="117"/>
              <w:jc w:val="center"/>
              <w:rPr>
                <w:sz w:val="10"/>
              </w:rPr>
            </w:pPr>
            <w:r>
              <w:rPr>
                <w:w w:val="105"/>
                <w:sz w:val="10"/>
              </w:rPr>
              <w:t>2320</w:t>
            </w:r>
          </w:p>
        </w:tc>
        <w:tc>
          <w:tcPr>
            <w:tcW w:w="510" w:type="dxa"/>
          </w:tcPr>
          <w:p>
            <w:pPr>
              <w:pStyle w:val="TableParagraph"/>
              <w:spacing w:line="97" w:lineRule="exact"/>
              <w:ind w:right="21"/>
              <w:rPr>
                <w:sz w:val="10"/>
              </w:rPr>
            </w:pPr>
            <w:r>
              <w:rPr>
                <w:sz w:val="10"/>
              </w:rPr>
              <w:t>231N</w:t>
            </w:r>
          </w:p>
        </w:tc>
        <w:tc>
          <w:tcPr>
            <w:tcW w:w="788" w:type="dxa"/>
          </w:tcPr>
          <w:p>
            <w:pPr>
              <w:pStyle w:val="TableParagraph"/>
              <w:spacing w:line="97" w:lineRule="exact"/>
              <w:ind w:right="22"/>
              <w:rPr>
                <w:sz w:val="10"/>
              </w:rPr>
            </w:pPr>
            <w:r>
              <w:rPr>
                <w:sz w:val="10"/>
              </w:rPr>
              <w:t>7480100</w:t>
            </w:r>
          </w:p>
        </w:tc>
        <w:tc>
          <w:tcPr>
            <w:tcW w:w="1060" w:type="dxa"/>
          </w:tcPr>
          <w:p>
            <w:pPr>
              <w:pStyle w:val="TableParagraph"/>
              <w:spacing w:line="97" w:lineRule="exact"/>
              <w:ind w:right="24"/>
              <w:rPr>
                <w:sz w:val="10"/>
              </w:rPr>
            </w:pPr>
            <w:r>
              <w:rPr>
                <w:sz w:val="10"/>
              </w:rPr>
              <w:t>217G0001</w:t>
            </w:r>
          </w:p>
        </w:tc>
        <w:tc>
          <w:tcPr>
            <w:tcW w:w="3085" w:type="dxa"/>
          </w:tcPr>
          <w:p>
            <w:pPr>
              <w:pStyle w:val="TableParagraph"/>
              <w:spacing w:line="97" w:lineRule="exact"/>
              <w:ind w:left="12"/>
              <w:jc w:val="left"/>
              <w:rPr>
                <w:sz w:val="10"/>
              </w:rPr>
            </w:pPr>
            <w:r>
              <w:rPr>
                <w:w w:val="105"/>
                <w:sz w:val="10"/>
              </w:rPr>
              <w:t>FUNDACION TUTELAR CANARIA INVERSIONES</w:t>
            </w:r>
          </w:p>
        </w:tc>
      </w:tr>
      <w:tr>
        <w:trPr>
          <w:trHeight w:val="119" w:hRule="atLeast"/>
        </w:trPr>
        <w:tc>
          <w:tcPr>
            <w:tcW w:w="1673" w:type="dxa"/>
          </w:tcPr>
          <w:p>
            <w:pPr>
              <w:pStyle w:val="TableParagraph"/>
              <w:spacing w:line="97" w:lineRule="exact"/>
              <w:ind w:left="23"/>
              <w:jc w:val="left"/>
              <w:rPr>
                <w:sz w:val="10"/>
              </w:rPr>
            </w:pPr>
            <w:r>
              <w:rPr>
                <w:w w:val="103"/>
                <w:sz w:val="10"/>
              </w:rPr>
              <w:t>C</w:t>
            </w:r>
          </w:p>
        </w:tc>
        <w:tc>
          <w:tcPr>
            <w:tcW w:w="622" w:type="dxa"/>
          </w:tcPr>
          <w:p>
            <w:pPr>
              <w:pStyle w:val="TableParagraph"/>
              <w:spacing w:line="97" w:lineRule="exact"/>
              <w:ind w:left="23"/>
              <w:jc w:val="left"/>
              <w:rPr>
                <w:sz w:val="10"/>
              </w:rPr>
            </w:pPr>
            <w:r>
              <w:rPr>
                <w:w w:val="105"/>
                <w:sz w:val="10"/>
              </w:rPr>
              <w:t>C1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2</w:t>
            </w:r>
          </w:p>
        </w:tc>
        <w:tc>
          <w:tcPr>
            <w:tcW w:w="3364" w:type="dxa"/>
          </w:tcPr>
          <w:p>
            <w:pPr>
              <w:pStyle w:val="TableParagraph"/>
              <w:spacing w:line="97" w:lineRule="exact"/>
              <w:ind w:left="20"/>
              <w:jc w:val="left"/>
              <w:rPr>
                <w:sz w:val="10"/>
              </w:rPr>
            </w:pPr>
            <w:r>
              <w:rPr>
                <w:w w:val="105"/>
                <w:sz w:val="10"/>
              </w:rPr>
              <w:t>APORTACION PARA MEJORA DE LA SITUACIÓN PATRIMONIAL</w:t>
            </w:r>
          </w:p>
        </w:tc>
        <w:tc>
          <w:tcPr>
            <w:tcW w:w="1256" w:type="dxa"/>
          </w:tcPr>
          <w:p>
            <w:pPr>
              <w:pStyle w:val="TableParagraph"/>
              <w:spacing w:line="97" w:lineRule="exact"/>
              <w:ind w:right="17"/>
              <w:rPr>
                <w:sz w:val="10"/>
              </w:rPr>
            </w:pPr>
            <w:r>
              <w:rPr>
                <w:sz w:val="10"/>
              </w:rPr>
              <w:t>60.000,00</w:t>
            </w:r>
          </w:p>
        </w:tc>
        <w:tc>
          <w:tcPr>
            <w:tcW w:w="1036" w:type="dxa"/>
          </w:tcPr>
          <w:p>
            <w:pPr>
              <w:pStyle w:val="TableParagraph"/>
              <w:spacing w:line="97" w:lineRule="exact"/>
              <w:ind w:right="18"/>
              <w:rPr>
                <w:sz w:val="10"/>
              </w:rPr>
            </w:pPr>
            <w:r>
              <w:rPr>
                <w:sz w:val="10"/>
              </w:rPr>
              <w:t>40.000,00</w:t>
            </w:r>
          </w:p>
        </w:tc>
        <w:tc>
          <w:tcPr>
            <w:tcW w:w="428" w:type="dxa"/>
          </w:tcPr>
          <w:p>
            <w:pPr>
              <w:pStyle w:val="TableParagraph"/>
              <w:spacing w:line="97" w:lineRule="exact"/>
              <w:ind w:right="19"/>
              <w:rPr>
                <w:sz w:val="10"/>
              </w:rPr>
            </w:pPr>
            <w:r>
              <w:rPr>
                <w:sz w:val="10"/>
              </w:rPr>
              <w:t>23</w:t>
            </w:r>
          </w:p>
        </w:tc>
        <w:tc>
          <w:tcPr>
            <w:tcW w:w="402" w:type="dxa"/>
          </w:tcPr>
          <w:p>
            <w:pPr>
              <w:pStyle w:val="TableParagraph"/>
              <w:spacing w:line="97" w:lineRule="exact"/>
              <w:ind w:left="117"/>
              <w:jc w:val="center"/>
              <w:rPr>
                <w:sz w:val="10"/>
              </w:rPr>
            </w:pPr>
            <w:r>
              <w:rPr>
                <w:w w:val="105"/>
                <w:sz w:val="10"/>
              </w:rPr>
              <w:t>2320</w:t>
            </w:r>
          </w:p>
        </w:tc>
        <w:tc>
          <w:tcPr>
            <w:tcW w:w="510" w:type="dxa"/>
          </w:tcPr>
          <w:p>
            <w:pPr>
              <w:pStyle w:val="TableParagraph"/>
              <w:spacing w:line="97" w:lineRule="exact"/>
              <w:ind w:right="21"/>
              <w:rPr>
                <w:sz w:val="10"/>
              </w:rPr>
            </w:pPr>
            <w:r>
              <w:rPr>
                <w:sz w:val="10"/>
              </w:rPr>
              <w:t>231N</w:t>
            </w:r>
          </w:p>
        </w:tc>
        <w:tc>
          <w:tcPr>
            <w:tcW w:w="788" w:type="dxa"/>
          </w:tcPr>
          <w:p>
            <w:pPr>
              <w:pStyle w:val="TableParagraph"/>
              <w:spacing w:line="97" w:lineRule="exact"/>
              <w:ind w:right="22"/>
              <w:rPr>
                <w:sz w:val="10"/>
              </w:rPr>
            </w:pPr>
            <w:r>
              <w:rPr>
                <w:sz w:val="10"/>
              </w:rPr>
              <w:t>7480100</w:t>
            </w:r>
          </w:p>
        </w:tc>
        <w:tc>
          <w:tcPr>
            <w:tcW w:w="1060" w:type="dxa"/>
          </w:tcPr>
          <w:p>
            <w:pPr>
              <w:pStyle w:val="TableParagraph"/>
              <w:spacing w:line="97" w:lineRule="exact"/>
              <w:ind w:right="24"/>
              <w:rPr>
                <w:sz w:val="10"/>
              </w:rPr>
            </w:pPr>
            <w:r>
              <w:rPr>
                <w:sz w:val="10"/>
              </w:rPr>
              <w:t>217G0002</w:t>
            </w:r>
          </w:p>
        </w:tc>
        <w:tc>
          <w:tcPr>
            <w:tcW w:w="3085" w:type="dxa"/>
          </w:tcPr>
          <w:p>
            <w:pPr>
              <w:pStyle w:val="TableParagraph"/>
              <w:spacing w:line="97" w:lineRule="exact"/>
              <w:ind w:left="12"/>
              <w:jc w:val="left"/>
              <w:rPr>
                <w:sz w:val="10"/>
              </w:rPr>
            </w:pPr>
            <w:r>
              <w:rPr>
                <w:w w:val="105"/>
                <w:sz w:val="10"/>
              </w:rPr>
              <w:t>FUNDACION TUTELAR CANARIA MEJ SIT PATRIM</w:t>
            </w:r>
          </w:p>
        </w:tc>
      </w:tr>
      <w:tr>
        <w:trPr>
          <w:trHeight w:val="119" w:hRule="atLeast"/>
        </w:trPr>
        <w:tc>
          <w:tcPr>
            <w:tcW w:w="1673" w:type="dxa"/>
          </w:tcPr>
          <w:p>
            <w:pPr>
              <w:pStyle w:val="TableParagraph"/>
              <w:spacing w:line="97" w:lineRule="exact"/>
              <w:ind w:left="23"/>
              <w:jc w:val="left"/>
              <w:rPr>
                <w:sz w:val="10"/>
              </w:rPr>
            </w:pPr>
            <w:r>
              <w:rPr>
                <w:w w:val="103"/>
                <w:sz w:val="10"/>
              </w:rPr>
              <w:t>C</w:t>
            </w:r>
          </w:p>
        </w:tc>
        <w:tc>
          <w:tcPr>
            <w:tcW w:w="622" w:type="dxa"/>
          </w:tcPr>
          <w:p>
            <w:pPr>
              <w:pStyle w:val="TableParagraph"/>
              <w:spacing w:line="97" w:lineRule="exact"/>
              <w:ind w:left="23"/>
              <w:jc w:val="left"/>
              <w:rPr>
                <w:sz w:val="10"/>
              </w:rPr>
            </w:pPr>
            <w:r>
              <w:rPr>
                <w:w w:val="105"/>
                <w:sz w:val="10"/>
              </w:rPr>
              <w:t>C1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3</w:t>
            </w:r>
          </w:p>
        </w:tc>
        <w:tc>
          <w:tcPr>
            <w:tcW w:w="3364" w:type="dxa"/>
          </w:tcPr>
          <w:p>
            <w:pPr>
              <w:pStyle w:val="TableParagraph"/>
              <w:spacing w:line="97" w:lineRule="exact"/>
              <w:ind w:left="20"/>
              <w:jc w:val="left"/>
              <w:rPr>
                <w:sz w:val="10"/>
              </w:rPr>
            </w:pPr>
            <w:r>
              <w:rPr>
                <w:w w:val="105"/>
                <w:sz w:val="10"/>
              </w:rPr>
              <w:t>COMPENSACIÓN DE RESULTADOS DE EJECUCIÓN DE ACTIVID</w:t>
            </w:r>
          </w:p>
        </w:tc>
        <w:tc>
          <w:tcPr>
            <w:tcW w:w="1256" w:type="dxa"/>
          </w:tcPr>
          <w:p>
            <w:pPr>
              <w:pStyle w:val="TableParagraph"/>
              <w:spacing w:line="97" w:lineRule="exact"/>
              <w:ind w:right="17"/>
              <w:rPr>
                <w:sz w:val="10"/>
              </w:rPr>
            </w:pPr>
            <w:r>
              <w:rPr>
                <w:sz w:val="10"/>
              </w:rPr>
              <w:t>79.385,00</w:t>
            </w:r>
          </w:p>
        </w:tc>
        <w:tc>
          <w:tcPr>
            <w:tcW w:w="1036" w:type="dxa"/>
          </w:tcPr>
          <w:p>
            <w:pPr>
              <w:pStyle w:val="TableParagraph"/>
              <w:spacing w:line="97" w:lineRule="exact"/>
              <w:ind w:right="18"/>
              <w:rPr>
                <w:sz w:val="10"/>
              </w:rPr>
            </w:pPr>
            <w:r>
              <w:rPr>
                <w:sz w:val="10"/>
              </w:rPr>
              <w:t>79.385,00</w:t>
            </w:r>
          </w:p>
        </w:tc>
        <w:tc>
          <w:tcPr>
            <w:tcW w:w="428" w:type="dxa"/>
          </w:tcPr>
          <w:p>
            <w:pPr>
              <w:pStyle w:val="TableParagraph"/>
              <w:spacing w:line="97" w:lineRule="exact"/>
              <w:ind w:right="19"/>
              <w:rPr>
                <w:sz w:val="10"/>
              </w:rPr>
            </w:pPr>
            <w:r>
              <w:rPr>
                <w:sz w:val="10"/>
              </w:rPr>
              <w:t>23</w:t>
            </w:r>
          </w:p>
        </w:tc>
        <w:tc>
          <w:tcPr>
            <w:tcW w:w="402" w:type="dxa"/>
          </w:tcPr>
          <w:p>
            <w:pPr>
              <w:pStyle w:val="TableParagraph"/>
              <w:spacing w:line="97" w:lineRule="exact"/>
              <w:ind w:left="117"/>
              <w:jc w:val="center"/>
              <w:rPr>
                <w:sz w:val="10"/>
              </w:rPr>
            </w:pPr>
            <w:r>
              <w:rPr>
                <w:w w:val="105"/>
                <w:sz w:val="10"/>
              </w:rPr>
              <w:t>2320</w:t>
            </w:r>
          </w:p>
        </w:tc>
        <w:tc>
          <w:tcPr>
            <w:tcW w:w="510" w:type="dxa"/>
          </w:tcPr>
          <w:p>
            <w:pPr>
              <w:pStyle w:val="TableParagraph"/>
              <w:spacing w:line="97" w:lineRule="exact"/>
              <w:ind w:right="21"/>
              <w:rPr>
                <w:sz w:val="10"/>
              </w:rPr>
            </w:pPr>
            <w:r>
              <w:rPr>
                <w:sz w:val="10"/>
              </w:rPr>
              <w:t>231N</w:t>
            </w:r>
          </w:p>
        </w:tc>
        <w:tc>
          <w:tcPr>
            <w:tcW w:w="788" w:type="dxa"/>
          </w:tcPr>
          <w:p>
            <w:pPr>
              <w:pStyle w:val="TableParagraph"/>
              <w:spacing w:line="97" w:lineRule="exact"/>
              <w:ind w:right="22"/>
              <w:rPr>
                <w:sz w:val="10"/>
              </w:rPr>
            </w:pPr>
            <w:r>
              <w:rPr>
                <w:sz w:val="10"/>
              </w:rPr>
              <w:t>7480100</w:t>
            </w:r>
          </w:p>
        </w:tc>
        <w:tc>
          <w:tcPr>
            <w:tcW w:w="1060" w:type="dxa"/>
          </w:tcPr>
          <w:p>
            <w:pPr>
              <w:pStyle w:val="TableParagraph"/>
              <w:spacing w:line="97" w:lineRule="exact"/>
              <w:ind w:right="24"/>
              <w:rPr>
                <w:sz w:val="10"/>
              </w:rPr>
            </w:pPr>
            <w:r>
              <w:rPr>
                <w:sz w:val="10"/>
              </w:rPr>
              <w:t>227G0004</w:t>
            </w:r>
          </w:p>
        </w:tc>
        <w:tc>
          <w:tcPr>
            <w:tcW w:w="3085" w:type="dxa"/>
          </w:tcPr>
          <w:p>
            <w:pPr>
              <w:pStyle w:val="TableParagraph"/>
              <w:spacing w:line="97" w:lineRule="exact"/>
              <w:ind w:left="12"/>
              <w:jc w:val="left"/>
              <w:rPr>
                <w:sz w:val="10"/>
              </w:rPr>
            </w:pPr>
            <w:r>
              <w:rPr>
                <w:w w:val="105"/>
                <w:sz w:val="10"/>
              </w:rPr>
              <w:t>FUND.CAN.SAGRADA FAMILIA.COMPENS.EJ.ANTE</w:t>
            </w:r>
          </w:p>
        </w:tc>
      </w:tr>
      <w:tr>
        <w:trPr>
          <w:trHeight w:val="119" w:hRule="atLeast"/>
        </w:trPr>
        <w:tc>
          <w:tcPr>
            <w:tcW w:w="1673" w:type="dxa"/>
          </w:tcPr>
          <w:p>
            <w:pPr>
              <w:pStyle w:val="TableParagraph"/>
              <w:spacing w:line="240" w:lineRule="auto" w:before="0"/>
              <w:jc w:val="left"/>
              <w:rPr>
                <w:rFonts w:ascii="Times New Roman"/>
                <w:sz w:val="6"/>
              </w:rPr>
            </w:pPr>
          </w:p>
        </w:tc>
        <w:tc>
          <w:tcPr>
            <w:tcW w:w="622" w:type="dxa"/>
          </w:tcPr>
          <w:p>
            <w:pPr>
              <w:pStyle w:val="TableParagraph"/>
              <w:spacing w:line="240" w:lineRule="auto" w:before="0"/>
              <w:jc w:val="left"/>
              <w:rPr>
                <w:rFonts w:ascii="Times New Roman"/>
                <w:sz w:val="6"/>
              </w:rPr>
            </w:pPr>
          </w:p>
        </w:tc>
        <w:tc>
          <w:tcPr>
            <w:tcW w:w="255" w:type="dxa"/>
          </w:tcPr>
          <w:p>
            <w:pPr>
              <w:pStyle w:val="TableParagraph"/>
              <w:spacing w:line="240" w:lineRule="auto" w:before="0"/>
              <w:jc w:val="left"/>
              <w:rPr>
                <w:rFonts w:ascii="Times New Roman"/>
                <w:sz w:val="6"/>
              </w:rPr>
            </w:pPr>
          </w:p>
        </w:tc>
        <w:tc>
          <w:tcPr>
            <w:tcW w:w="1067" w:type="dxa"/>
          </w:tcPr>
          <w:p>
            <w:pPr>
              <w:pStyle w:val="TableParagraph"/>
              <w:spacing w:line="240" w:lineRule="auto" w:before="0"/>
              <w:jc w:val="left"/>
              <w:rPr>
                <w:rFonts w:ascii="Times New Roman"/>
                <w:sz w:val="6"/>
              </w:rPr>
            </w:pPr>
          </w:p>
        </w:tc>
        <w:tc>
          <w:tcPr>
            <w:tcW w:w="649" w:type="dxa"/>
          </w:tcPr>
          <w:p>
            <w:pPr>
              <w:pStyle w:val="TableParagraph"/>
              <w:spacing w:line="240" w:lineRule="auto" w:before="0"/>
              <w:jc w:val="left"/>
              <w:rPr>
                <w:rFonts w:ascii="Times New Roman"/>
                <w:sz w:val="6"/>
              </w:rPr>
            </w:pPr>
          </w:p>
        </w:tc>
        <w:tc>
          <w:tcPr>
            <w:tcW w:w="3364" w:type="dxa"/>
          </w:tcPr>
          <w:p>
            <w:pPr>
              <w:pStyle w:val="TableParagraph"/>
              <w:spacing w:line="100" w:lineRule="exact" w:before="0"/>
              <w:ind w:left="20"/>
              <w:jc w:val="left"/>
              <w:rPr>
                <w:sz w:val="10"/>
              </w:rPr>
            </w:pPr>
            <w:r>
              <w:rPr>
                <w:w w:val="105"/>
                <w:sz w:val="10"/>
              </w:rPr>
              <w:t>CESION DE USO INMUEBLE CENTRO HERMANO PEDRO</w:t>
            </w:r>
          </w:p>
        </w:tc>
        <w:tc>
          <w:tcPr>
            <w:tcW w:w="1256" w:type="dxa"/>
          </w:tcPr>
          <w:p>
            <w:pPr>
              <w:pStyle w:val="TableParagraph"/>
              <w:spacing w:line="100" w:lineRule="exact" w:before="0"/>
              <w:ind w:right="17"/>
              <w:rPr>
                <w:sz w:val="10"/>
              </w:rPr>
            </w:pPr>
            <w:r>
              <w:rPr>
                <w:w w:val="103"/>
                <w:sz w:val="10"/>
              </w:rPr>
              <w:t>0</w:t>
            </w:r>
          </w:p>
        </w:tc>
        <w:tc>
          <w:tcPr>
            <w:tcW w:w="1036" w:type="dxa"/>
          </w:tcPr>
          <w:p>
            <w:pPr>
              <w:pStyle w:val="TableParagraph"/>
              <w:spacing w:line="100" w:lineRule="exact" w:before="0"/>
              <w:ind w:right="18"/>
              <w:rPr>
                <w:sz w:val="10"/>
              </w:rPr>
            </w:pPr>
            <w:r>
              <w:rPr>
                <w:sz w:val="10"/>
              </w:rPr>
              <w:t>0,00</w:t>
            </w:r>
          </w:p>
        </w:tc>
        <w:tc>
          <w:tcPr>
            <w:tcW w:w="428" w:type="dxa"/>
          </w:tcPr>
          <w:p>
            <w:pPr>
              <w:pStyle w:val="TableParagraph"/>
              <w:spacing w:line="97" w:lineRule="exact"/>
              <w:ind w:right="19"/>
              <w:rPr>
                <w:sz w:val="10"/>
              </w:rPr>
            </w:pPr>
            <w:r>
              <w:rPr>
                <w:sz w:val="10"/>
              </w:rPr>
              <w:t>23</w:t>
            </w:r>
          </w:p>
        </w:tc>
        <w:tc>
          <w:tcPr>
            <w:tcW w:w="402" w:type="dxa"/>
          </w:tcPr>
          <w:p>
            <w:pPr>
              <w:pStyle w:val="TableParagraph"/>
              <w:spacing w:line="97" w:lineRule="exact"/>
              <w:ind w:left="117"/>
              <w:jc w:val="center"/>
              <w:rPr>
                <w:sz w:val="10"/>
              </w:rPr>
            </w:pPr>
            <w:r>
              <w:rPr>
                <w:w w:val="105"/>
                <w:sz w:val="10"/>
              </w:rPr>
              <w:t>2320</w:t>
            </w:r>
          </w:p>
        </w:tc>
        <w:tc>
          <w:tcPr>
            <w:tcW w:w="510" w:type="dxa"/>
          </w:tcPr>
          <w:p>
            <w:pPr>
              <w:pStyle w:val="TableParagraph"/>
              <w:spacing w:line="97" w:lineRule="exact"/>
              <w:ind w:right="21"/>
              <w:rPr>
                <w:sz w:val="10"/>
              </w:rPr>
            </w:pPr>
            <w:r>
              <w:rPr>
                <w:sz w:val="10"/>
              </w:rPr>
              <w:t>231N</w:t>
            </w:r>
          </w:p>
        </w:tc>
        <w:tc>
          <w:tcPr>
            <w:tcW w:w="788" w:type="dxa"/>
          </w:tcPr>
          <w:p>
            <w:pPr>
              <w:pStyle w:val="TableParagraph"/>
              <w:spacing w:line="97" w:lineRule="exact"/>
              <w:ind w:right="22"/>
              <w:rPr>
                <w:sz w:val="10"/>
              </w:rPr>
            </w:pPr>
            <w:r>
              <w:rPr>
                <w:sz w:val="10"/>
              </w:rPr>
              <w:t>448100</w:t>
            </w: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97" w:lineRule="exact"/>
              <w:ind w:left="12"/>
              <w:jc w:val="left"/>
              <w:rPr>
                <w:sz w:val="10"/>
              </w:rPr>
            </w:pPr>
            <w:r>
              <w:rPr>
                <w:w w:val="105"/>
                <w:sz w:val="10"/>
              </w:rPr>
              <w:t>Transferencias a Fundaciones Públicas de la C.A.C</w:t>
            </w:r>
          </w:p>
        </w:tc>
      </w:tr>
      <w:tr>
        <w:trPr>
          <w:trHeight w:val="119" w:hRule="atLeast"/>
        </w:trPr>
        <w:tc>
          <w:tcPr>
            <w:tcW w:w="1673" w:type="dxa"/>
          </w:tcPr>
          <w:p>
            <w:pPr>
              <w:pStyle w:val="TableParagraph"/>
              <w:spacing w:line="240" w:lineRule="auto" w:before="0"/>
              <w:jc w:val="left"/>
              <w:rPr>
                <w:rFonts w:ascii="Times New Roman"/>
                <w:sz w:val="6"/>
              </w:rPr>
            </w:pPr>
          </w:p>
        </w:tc>
        <w:tc>
          <w:tcPr>
            <w:tcW w:w="622" w:type="dxa"/>
          </w:tcPr>
          <w:p>
            <w:pPr>
              <w:pStyle w:val="TableParagraph"/>
              <w:spacing w:line="240" w:lineRule="auto" w:before="0"/>
              <w:jc w:val="left"/>
              <w:rPr>
                <w:rFonts w:ascii="Times New Roman"/>
                <w:sz w:val="6"/>
              </w:rPr>
            </w:pPr>
          </w:p>
        </w:tc>
        <w:tc>
          <w:tcPr>
            <w:tcW w:w="255" w:type="dxa"/>
          </w:tcPr>
          <w:p>
            <w:pPr>
              <w:pStyle w:val="TableParagraph"/>
              <w:spacing w:line="240" w:lineRule="auto" w:before="0"/>
              <w:jc w:val="left"/>
              <w:rPr>
                <w:rFonts w:ascii="Times New Roman"/>
                <w:sz w:val="6"/>
              </w:rPr>
            </w:pPr>
          </w:p>
        </w:tc>
        <w:tc>
          <w:tcPr>
            <w:tcW w:w="1067" w:type="dxa"/>
          </w:tcPr>
          <w:p>
            <w:pPr>
              <w:pStyle w:val="TableParagraph"/>
              <w:spacing w:line="240" w:lineRule="auto" w:before="0"/>
              <w:jc w:val="left"/>
              <w:rPr>
                <w:rFonts w:ascii="Times New Roman"/>
                <w:sz w:val="6"/>
              </w:rPr>
            </w:pPr>
          </w:p>
        </w:tc>
        <w:tc>
          <w:tcPr>
            <w:tcW w:w="649" w:type="dxa"/>
          </w:tcPr>
          <w:p>
            <w:pPr>
              <w:pStyle w:val="TableParagraph"/>
              <w:spacing w:line="240" w:lineRule="auto" w:before="0"/>
              <w:jc w:val="left"/>
              <w:rPr>
                <w:rFonts w:ascii="Times New Roman"/>
                <w:sz w:val="6"/>
              </w:rPr>
            </w:pPr>
          </w:p>
        </w:tc>
        <w:tc>
          <w:tcPr>
            <w:tcW w:w="3364" w:type="dxa"/>
          </w:tcPr>
          <w:p>
            <w:pPr>
              <w:pStyle w:val="TableParagraph"/>
              <w:spacing w:line="100" w:lineRule="exact" w:before="0"/>
              <w:ind w:left="20"/>
              <w:jc w:val="left"/>
              <w:rPr>
                <w:sz w:val="10"/>
              </w:rPr>
            </w:pPr>
            <w:r>
              <w:rPr>
                <w:w w:val="105"/>
                <w:sz w:val="10"/>
              </w:rPr>
              <w:t>CESION DE USO INMUEBLE CENTRO LA CASITA</w:t>
            </w:r>
          </w:p>
        </w:tc>
        <w:tc>
          <w:tcPr>
            <w:tcW w:w="1256" w:type="dxa"/>
          </w:tcPr>
          <w:p>
            <w:pPr>
              <w:pStyle w:val="TableParagraph"/>
              <w:spacing w:line="97" w:lineRule="exact"/>
              <w:ind w:right="17"/>
              <w:rPr>
                <w:sz w:val="10"/>
              </w:rPr>
            </w:pPr>
            <w:r>
              <w:rPr>
                <w:sz w:val="10"/>
              </w:rPr>
              <w:t>0,00</w:t>
            </w:r>
          </w:p>
        </w:tc>
        <w:tc>
          <w:tcPr>
            <w:tcW w:w="1036" w:type="dxa"/>
          </w:tcPr>
          <w:p>
            <w:pPr>
              <w:pStyle w:val="TableParagraph"/>
              <w:spacing w:line="97" w:lineRule="exact"/>
              <w:ind w:right="18"/>
              <w:rPr>
                <w:sz w:val="10"/>
              </w:rPr>
            </w:pPr>
            <w:r>
              <w:rPr>
                <w:sz w:val="10"/>
              </w:rPr>
              <w:t>0,00</w:t>
            </w:r>
          </w:p>
        </w:tc>
        <w:tc>
          <w:tcPr>
            <w:tcW w:w="428" w:type="dxa"/>
          </w:tcPr>
          <w:p>
            <w:pPr>
              <w:pStyle w:val="TableParagraph"/>
              <w:spacing w:line="97" w:lineRule="exact"/>
              <w:ind w:right="19"/>
              <w:rPr>
                <w:sz w:val="10"/>
              </w:rPr>
            </w:pPr>
            <w:r>
              <w:rPr>
                <w:sz w:val="10"/>
              </w:rPr>
              <w:t>23</w:t>
            </w:r>
          </w:p>
        </w:tc>
        <w:tc>
          <w:tcPr>
            <w:tcW w:w="402" w:type="dxa"/>
          </w:tcPr>
          <w:p>
            <w:pPr>
              <w:pStyle w:val="TableParagraph"/>
              <w:spacing w:line="97" w:lineRule="exact"/>
              <w:ind w:left="117"/>
              <w:jc w:val="center"/>
              <w:rPr>
                <w:sz w:val="10"/>
              </w:rPr>
            </w:pPr>
            <w:r>
              <w:rPr>
                <w:w w:val="105"/>
                <w:sz w:val="10"/>
              </w:rPr>
              <w:t>2320</w:t>
            </w:r>
          </w:p>
        </w:tc>
        <w:tc>
          <w:tcPr>
            <w:tcW w:w="510" w:type="dxa"/>
          </w:tcPr>
          <w:p>
            <w:pPr>
              <w:pStyle w:val="TableParagraph"/>
              <w:spacing w:line="97" w:lineRule="exact"/>
              <w:ind w:right="21"/>
              <w:rPr>
                <w:sz w:val="10"/>
              </w:rPr>
            </w:pPr>
            <w:r>
              <w:rPr>
                <w:sz w:val="10"/>
              </w:rPr>
              <w:t>231N</w:t>
            </w:r>
          </w:p>
        </w:tc>
        <w:tc>
          <w:tcPr>
            <w:tcW w:w="788" w:type="dxa"/>
          </w:tcPr>
          <w:p>
            <w:pPr>
              <w:pStyle w:val="TableParagraph"/>
              <w:spacing w:line="97" w:lineRule="exact"/>
              <w:ind w:right="22"/>
              <w:rPr>
                <w:sz w:val="10"/>
              </w:rPr>
            </w:pPr>
            <w:r>
              <w:rPr>
                <w:sz w:val="10"/>
              </w:rPr>
              <w:t>448100</w:t>
            </w: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97" w:lineRule="exact"/>
              <w:ind w:left="12"/>
              <w:jc w:val="left"/>
              <w:rPr>
                <w:sz w:val="10"/>
              </w:rPr>
            </w:pPr>
            <w:r>
              <w:rPr>
                <w:w w:val="105"/>
                <w:sz w:val="10"/>
              </w:rPr>
              <w:t>Transferencias a Fundaciones Públicas de la C.A.C</w:t>
            </w:r>
          </w:p>
        </w:tc>
      </w:tr>
      <w:tr>
        <w:trPr>
          <w:trHeight w:val="119" w:hRule="atLeast"/>
        </w:trPr>
        <w:tc>
          <w:tcPr>
            <w:tcW w:w="1673" w:type="dxa"/>
            <w:shd w:val="clear" w:color="auto" w:fill="FFFF99"/>
          </w:tcPr>
          <w:p>
            <w:pPr>
              <w:pStyle w:val="TableParagraph"/>
              <w:spacing w:line="95" w:lineRule="exact" w:before="4"/>
              <w:ind w:left="23"/>
              <w:jc w:val="left"/>
              <w:rPr>
                <w:b/>
                <w:sz w:val="10"/>
              </w:rPr>
            </w:pPr>
            <w:r>
              <w:rPr>
                <w:b/>
                <w:w w:val="105"/>
                <w:sz w:val="10"/>
              </w:rPr>
              <w:t>Concedidas en el ejercicio</w:t>
            </w:r>
          </w:p>
        </w:tc>
        <w:tc>
          <w:tcPr>
            <w:tcW w:w="622" w:type="dxa"/>
            <w:shd w:val="clear" w:color="auto" w:fill="FFFF99"/>
          </w:tcPr>
          <w:p>
            <w:pPr>
              <w:pStyle w:val="TableParagraph"/>
              <w:spacing w:line="240" w:lineRule="auto" w:before="0"/>
              <w:jc w:val="left"/>
              <w:rPr>
                <w:rFonts w:ascii="Times New Roman"/>
                <w:sz w:val="6"/>
              </w:rPr>
            </w:pPr>
          </w:p>
        </w:tc>
        <w:tc>
          <w:tcPr>
            <w:tcW w:w="255" w:type="dxa"/>
            <w:shd w:val="clear" w:color="auto" w:fill="FFFF99"/>
          </w:tcPr>
          <w:p>
            <w:pPr>
              <w:pStyle w:val="TableParagraph"/>
              <w:spacing w:line="240" w:lineRule="auto" w:before="0"/>
              <w:jc w:val="left"/>
              <w:rPr>
                <w:rFonts w:ascii="Times New Roman"/>
                <w:sz w:val="6"/>
              </w:rPr>
            </w:pPr>
          </w:p>
        </w:tc>
        <w:tc>
          <w:tcPr>
            <w:tcW w:w="1067" w:type="dxa"/>
            <w:shd w:val="clear" w:color="auto" w:fill="FFFF99"/>
          </w:tcPr>
          <w:p>
            <w:pPr>
              <w:pStyle w:val="TableParagraph"/>
              <w:spacing w:line="240" w:lineRule="auto" w:before="0"/>
              <w:jc w:val="left"/>
              <w:rPr>
                <w:rFonts w:ascii="Times New Roman"/>
                <w:sz w:val="6"/>
              </w:rPr>
            </w:pPr>
          </w:p>
        </w:tc>
        <w:tc>
          <w:tcPr>
            <w:tcW w:w="649" w:type="dxa"/>
            <w:shd w:val="clear" w:color="auto" w:fill="FFFF99"/>
          </w:tcPr>
          <w:p>
            <w:pPr>
              <w:pStyle w:val="TableParagraph"/>
              <w:spacing w:line="240" w:lineRule="auto" w:before="0"/>
              <w:jc w:val="left"/>
              <w:rPr>
                <w:rFonts w:ascii="Times New Roman"/>
                <w:sz w:val="6"/>
              </w:rPr>
            </w:pPr>
          </w:p>
        </w:tc>
        <w:tc>
          <w:tcPr>
            <w:tcW w:w="3364" w:type="dxa"/>
            <w:shd w:val="clear" w:color="auto" w:fill="FFFF99"/>
          </w:tcPr>
          <w:p>
            <w:pPr>
              <w:pStyle w:val="TableParagraph"/>
              <w:spacing w:line="240" w:lineRule="auto" w:before="0"/>
              <w:jc w:val="left"/>
              <w:rPr>
                <w:rFonts w:ascii="Times New Roman"/>
                <w:sz w:val="6"/>
              </w:rPr>
            </w:pPr>
          </w:p>
        </w:tc>
        <w:tc>
          <w:tcPr>
            <w:tcW w:w="1256" w:type="dxa"/>
            <w:shd w:val="clear" w:color="auto" w:fill="FFFF99"/>
          </w:tcPr>
          <w:p>
            <w:pPr>
              <w:pStyle w:val="TableParagraph"/>
              <w:spacing w:line="95" w:lineRule="exact" w:before="4"/>
              <w:ind w:right="17"/>
              <w:rPr>
                <w:b/>
                <w:sz w:val="10"/>
              </w:rPr>
            </w:pPr>
            <w:r>
              <w:rPr>
                <w:b/>
                <w:w w:val="105"/>
                <w:sz w:val="10"/>
              </w:rPr>
              <w:t>199.385,00</w:t>
            </w:r>
          </w:p>
        </w:tc>
        <w:tc>
          <w:tcPr>
            <w:tcW w:w="1036" w:type="dxa"/>
            <w:shd w:val="clear" w:color="auto" w:fill="FFFF99"/>
          </w:tcPr>
          <w:p>
            <w:pPr>
              <w:pStyle w:val="TableParagraph"/>
              <w:spacing w:line="95" w:lineRule="exact" w:before="4"/>
              <w:ind w:right="18"/>
              <w:rPr>
                <w:b/>
                <w:sz w:val="10"/>
              </w:rPr>
            </w:pPr>
            <w:r>
              <w:rPr>
                <w:b/>
                <w:sz w:val="10"/>
              </w:rPr>
              <w:t>199.385,00</w:t>
            </w:r>
          </w:p>
        </w:tc>
        <w:tc>
          <w:tcPr>
            <w:tcW w:w="428" w:type="dxa"/>
            <w:shd w:val="clear" w:color="auto" w:fill="FFFF99"/>
          </w:tcPr>
          <w:p>
            <w:pPr>
              <w:pStyle w:val="TableParagraph"/>
              <w:spacing w:line="240" w:lineRule="auto" w:before="0"/>
              <w:jc w:val="left"/>
              <w:rPr>
                <w:rFonts w:ascii="Times New Roman"/>
                <w:sz w:val="6"/>
              </w:rPr>
            </w:pPr>
          </w:p>
        </w:tc>
        <w:tc>
          <w:tcPr>
            <w:tcW w:w="402" w:type="dxa"/>
            <w:shd w:val="clear" w:color="auto" w:fill="FFFF99"/>
          </w:tcPr>
          <w:p>
            <w:pPr>
              <w:pStyle w:val="TableParagraph"/>
              <w:spacing w:line="240" w:lineRule="auto" w:before="0"/>
              <w:jc w:val="left"/>
              <w:rPr>
                <w:rFonts w:ascii="Times New Roman"/>
                <w:sz w:val="6"/>
              </w:rPr>
            </w:pPr>
          </w:p>
        </w:tc>
        <w:tc>
          <w:tcPr>
            <w:tcW w:w="510" w:type="dxa"/>
            <w:shd w:val="clear" w:color="auto" w:fill="FFFF99"/>
          </w:tcPr>
          <w:p>
            <w:pPr>
              <w:pStyle w:val="TableParagraph"/>
              <w:spacing w:line="240" w:lineRule="auto" w:before="0"/>
              <w:jc w:val="left"/>
              <w:rPr>
                <w:rFonts w:ascii="Times New Roman"/>
                <w:sz w:val="6"/>
              </w:rPr>
            </w:pPr>
          </w:p>
        </w:tc>
        <w:tc>
          <w:tcPr>
            <w:tcW w:w="788" w:type="dxa"/>
            <w:shd w:val="clear" w:color="auto" w:fill="FFFF99"/>
          </w:tcPr>
          <w:p>
            <w:pPr>
              <w:pStyle w:val="TableParagraph"/>
              <w:spacing w:line="240" w:lineRule="auto" w:before="0"/>
              <w:jc w:val="left"/>
              <w:rPr>
                <w:rFonts w:ascii="Times New Roman"/>
                <w:sz w:val="6"/>
              </w:rPr>
            </w:pPr>
          </w:p>
        </w:tc>
        <w:tc>
          <w:tcPr>
            <w:tcW w:w="1060" w:type="dxa"/>
            <w:shd w:val="clear" w:color="auto" w:fill="FFFF99"/>
          </w:tcPr>
          <w:p>
            <w:pPr>
              <w:pStyle w:val="TableParagraph"/>
              <w:spacing w:line="240" w:lineRule="auto" w:before="0"/>
              <w:jc w:val="left"/>
              <w:rPr>
                <w:rFonts w:ascii="Times New Roman"/>
                <w:sz w:val="6"/>
              </w:rPr>
            </w:pPr>
          </w:p>
        </w:tc>
        <w:tc>
          <w:tcPr>
            <w:tcW w:w="3085" w:type="dxa"/>
            <w:shd w:val="clear" w:color="auto" w:fill="FFFF99"/>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C</w:t>
            </w:r>
          </w:p>
        </w:tc>
        <w:tc>
          <w:tcPr>
            <w:tcW w:w="622" w:type="dxa"/>
          </w:tcPr>
          <w:p>
            <w:pPr>
              <w:pStyle w:val="TableParagraph"/>
              <w:spacing w:line="97" w:lineRule="exact"/>
              <w:ind w:left="23"/>
              <w:jc w:val="left"/>
              <w:rPr>
                <w:sz w:val="10"/>
              </w:rPr>
            </w:pPr>
            <w:r>
              <w:rPr>
                <w:w w:val="105"/>
                <w:sz w:val="10"/>
              </w:rPr>
              <w:t>CF</w:t>
            </w:r>
          </w:p>
        </w:tc>
        <w:tc>
          <w:tcPr>
            <w:tcW w:w="255" w:type="dxa"/>
          </w:tcPr>
          <w:p>
            <w:pPr>
              <w:pStyle w:val="TableParagraph"/>
              <w:spacing w:line="240" w:lineRule="auto" w:before="0"/>
              <w:jc w:val="left"/>
              <w:rPr>
                <w:rFonts w:ascii="Times New Roman"/>
                <w:sz w:val="6"/>
              </w:rPr>
            </w:pPr>
          </w:p>
        </w:tc>
        <w:tc>
          <w:tcPr>
            <w:tcW w:w="1067" w:type="dxa"/>
          </w:tcPr>
          <w:p>
            <w:pPr>
              <w:pStyle w:val="TableParagraph"/>
              <w:spacing w:line="240" w:lineRule="auto" w:before="0"/>
              <w:jc w:val="left"/>
              <w:rPr>
                <w:rFonts w:ascii="Times New Roman"/>
                <w:sz w:val="6"/>
              </w:rPr>
            </w:pPr>
          </w:p>
        </w:tc>
        <w:tc>
          <w:tcPr>
            <w:tcW w:w="649" w:type="dxa"/>
          </w:tcPr>
          <w:p>
            <w:pPr>
              <w:pStyle w:val="TableParagraph"/>
              <w:spacing w:line="97" w:lineRule="exact"/>
              <w:ind w:left="21"/>
              <w:jc w:val="left"/>
              <w:rPr>
                <w:sz w:val="10"/>
              </w:rPr>
            </w:pPr>
            <w:r>
              <w:rPr>
                <w:w w:val="105"/>
                <w:sz w:val="10"/>
              </w:rPr>
              <w:t>99991</w:t>
            </w:r>
          </w:p>
        </w:tc>
        <w:tc>
          <w:tcPr>
            <w:tcW w:w="3364" w:type="dxa"/>
          </w:tcPr>
          <w:p>
            <w:pPr>
              <w:pStyle w:val="TableParagraph"/>
              <w:spacing w:line="97" w:lineRule="exact"/>
              <w:ind w:left="20"/>
              <w:jc w:val="left"/>
              <w:rPr>
                <w:sz w:val="10"/>
              </w:rPr>
            </w:pPr>
            <w:r>
              <w:rPr>
                <w:w w:val="105"/>
                <w:sz w:val="10"/>
              </w:rPr>
              <w:t>MENOS EFECTO IMPOSITIVO CONCEDIDAS</w:t>
            </w:r>
          </w:p>
        </w:tc>
        <w:tc>
          <w:tcPr>
            <w:tcW w:w="1256" w:type="dxa"/>
          </w:tcPr>
          <w:p>
            <w:pPr>
              <w:pStyle w:val="TableParagraph"/>
              <w:spacing w:line="97" w:lineRule="exact"/>
              <w:ind w:right="17"/>
              <w:rPr>
                <w:sz w:val="10"/>
              </w:rPr>
            </w:pPr>
            <w:r>
              <w:rPr>
                <w:sz w:val="10"/>
              </w:rPr>
              <w:t>0,00</w:t>
            </w:r>
          </w:p>
        </w:tc>
        <w:tc>
          <w:tcPr>
            <w:tcW w:w="1036" w:type="dxa"/>
          </w:tcPr>
          <w:p>
            <w:pPr>
              <w:pStyle w:val="TableParagraph"/>
              <w:spacing w:line="97" w:lineRule="exact"/>
              <w:ind w:right="18"/>
              <w:rPr>
                <w:sz w:val="10"/>
              </w:rPr>
            </w:pPr>
            <w:r>
              <w:rPr>
                <w:sz w:val="10"/>
              </w:rPr>
              <w:t>0,00</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C</w:t>
            </w:r>
          </w:p>
        </w:tc>
        <w:tc>
          <w:tcPr>
            <w:tcW w:w="622" w:type="dxa"/>
          </w:tcPr>
          <w:p>
            <w:pPr>
              <w:pStyle w:val="TableParagraph"/>
              <w:spacing w:line="97" w:lineRule="exact"/>
              <w:ind w:left="23"/>
              <w:jc w:val="left"/>
              <w:rPr>
                <w:sz w:val="10"/>
              </w:rPr>
            </w:pPr>
            <w:r>
              <w:rPr>
                <w:w w:val="105"/>
                <w:sz w:val="10"/>
              </w:rPr>
              <w:t>CF</w:t>
            </w:r>
          </w:p>
        </w:tc>
        <w:tc>
          <w:tcPr>
            <w:tcW w:w="255" w:type="dxa"/>
          </w:tcPr>
          <w:p>
            <w:pPr>
              <w:pStyle w:val="TableParagraph"/>
              <w:spacing w:line="240" w:lineRule="auto" w:before="0"/>
              <w:jc w:val="left"/>
              <w:rPr>
                <w:rFonts w:ascii="Times New Roman"/>
                <w:sz w:val="6"/>
              </w:rPr>
            </w:pPr>
          </w:p>
        </w:tc>
        <w:tc>
          <w:tcPr>
            <w:tcW w:w="1067" w:type="dxa"/>
          </w:tcPr>
          <w:p>
            <w:pPr>
              <w:pStyle w:val="TableParagraph"/>
              <w:spacing w:line="240" w:lineRule="auto" w:before="0"/>
              <w:jc w:val="left"/>
              <w:rPr>
                <w:rFonts w:ascii="Times New Roman"/>
                <w:sz w:val="6"/>
              </w:rPr>
            </w:pPr>
          </w:p>
        </w:tc>
        <w:tc>
          <w:tcPr>
            <w:tcW w:w="649" w:type="dxa"/>
          </w:tcPr>
          <w:p>
            <w:pPr>
              <w:pStyle w:val="TableParagraph"/>
              <w:spacing w:line="97" w:lineRule="exact"/>
              <w:ind w:left="21"/>
              <w:jc w:val="left"/>
              <w:rPr>
                <w:sz w:val="10"/>
              </w:rPr>
            </w:pPr>
            <w:r>
              <w:rPr>
                <w:w w:val="105"/>
                <w:sz w:val="10"/>
              </w:rPr>
              <w:t>99992</w:t>
            </w:r>
          </w:p>
        </w:tc>
        <w:tc>
          <w:tcPr>
            <w:tcW w:w="3364" w:type="dxa"/>
          </w:tcPr>
          <w:p>
            <w:pPr>
              <w:pStyle w:val="TableParagraph"/>
              <w:spacing w:line="97" w:lineRule="exact"/>
              <w:ind w:left="20"/>
              <w:jc w:val="left"/>
              <w:rPr>
                <w:sz w:val="10"/>
              </w:rPr>
            </w:pPr>
            <w:r>
              <w:rPr>
                <w:w w:val="105"/>
                <w:sz w:val="10"/>
              </w:rPr>
              <w:t>MENOS TRANSFERENCIAS A LA CUENTA DE RESULTADOS</w:t>
            </w:r>
          </w:p>
        </w:tc>
        <w:tc>
          <w:tcPr>
            <w:tcW w:w="1256" w:type="dxa"/>
          </w:tcPr>
          <w:p>
            <w:pPr>
              <w:pStyle w:val="TableParagraph"/>
              <w:spacing w:line="97" w:lineRule="exact"/>
              <w:ind w:right="18"/>
              <w:rPr>
                <w:sz w:val="10"/>
              </w:rPr>
            </w:pPr>
            <w:r>
              <w:rPr>
                <w:w w:val="105"/>
                <w:sz w:val="10"/>
              </w:rPr>
              <w:t>-285.577,31</w:t>
            </w:r>
          </w:p>
        </w:tc>
        <w:tc>
          <w:tcPr>
            <w:tcW w:w="1036" w:type="dxa"/>
          </w:tcPr>
          <w:p>
            <w:pPr>
              <w:pStyle w:val="TableParagraph"/>
              <w:spacing w:line="97" w:lineRule="exact"/>
              <w:ind w:right="19"/>
              <w:rPr>
                <w:sz w:val="10"/>
              </w:rPr>
            </w:pPr>
            <w:r>
              <w:rPr>
                <w:w w:val="105"/>
                <w:sz w:val="10"/>
              </w:rPr>
              <w:t>-300.805,14</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C</w:t>
            </w:r>
          </w:p>
        </w:tc>
        <w:tc>
          <w:tcPr>
            <w:tcW w:w="622" w:type="dxa"/>
          </w:tcPr>
          <w:p>
            <w:pPr>
              <w:pStyle w:val="TableParagraph"/>
              <w:spacing w:line="97" w:lineRule="exact"/>
              <w:ind w:left="23"/>
              <w:jc w:val="left"/>
              <w:rPr>
                <w:sz w:val="10"/>
              </w:rPr>
            </w:pPr>
            <w:r>
              <w:rPr>
                <w:w w:val="105"/>
                <w:sz w:val="10"/>
              </w:rPr>
              <w:t>CF</w:t>
            </w:r>
          </w:p>
        </w:tc>
        <w:tc>
          <w:tcPr>
            <w:tcW w:w="255" w:type="dxa"/>
          </w:tcPr>
          <w:p>
            <w:pPr>
              <w:pStyle w:val="TableParagraph"/>
              <w:spacing w:line="240" w:lineRule="auto" w:before="0"/>
              <w:jc w:val="left"/>
              <w:rPr>
                <w:rFonts w:ascii="Times New Roman"/>
                <w:sz w:val="6"/>
              </w:rPr>
            </w:pPr>
          </w:p>
        </w:tc>
        <w:tc>
          <w:tcPr>
            <w:tcW w:w="1067" w:type="dxa"/>
          </w:tcPr>
          <w:p>
            <w:pPr>
              <w:pStyle w:val="TableParagraph"/>
              <w:spacing w:line="240" w:lineRule="auto" w:before="0"/>
              <w:jc w:val="left"/>
              <w:rPr>
                <w:rFonts w:ascii="Times New Roman"/>
                <w:sz w:val="6"/>
              </w:rPr>
            </w:pPr>
          </w:p>
        </w:tc>
        <w:tc>
          <w:tcPr>
            <w:tcW w:w="649" w:type="dxa"/>
          </w:tcPr>
          <w:p>
            <w:pPr>
              <w:pStyle w:val="TableParagraph"/>
              <w:spacing w:line="97" w:lineRule="exact"/>
              <w:ind w:left="21"/>
              <w:jc w:val="left"/>
              <w:rPr>
                <w:sz w:val="10"/>
              </w:rPr>
            </w:pPr>
            <w:r>
              <w:rPr>
                <w:w w:val="105"/>
                <w:sz w:val="10"/>
              </w:rPr>
              <w:t>99993</w:t>
            </w:r>
          </w:p>
        </w:tc>
        <w:tc>
          <w:tcPr>
            <w:tcW w:w="3364" w:type="dxa"/>
          </w:tcPr>
          <w:p>
            <w:pPr>
              <w:pStyle w:val="TableParagraph"/>
              <w:spacing w:line="97" w:lineRule="exact"/>
              <w:ind w:left="20"/>
              <w:jc w:val="left"/>
              <w:rPr>
                <w:sz w:val="10"/>
              </w:rPr>
            </w:pPr>
            <w:r>
              <w:rPr>
                <w:w w:val="105"/>
                <w:sz w:val="10"/>
              </w:rPr>
              <w:t>MAS EFECTO IMPOSITIVO TRANSFERENCIAS A LA CUENTA D</w:t>
            </w:r>
          </w:p>
        </w:tc>
        <w:tc>
          <w:tcPr>
            <w:tcW w:w="1256" w:type="dxa"/>
          </w:tcPr>
          <w:p>
            <w:pPr>
              <w:pStyle w:val="TableParagraph"/>
              <w:spacing w:line="97" w:lineRule="exact"/>
              <w:ind w:right="17"/>
              <w:rPr>
                <w:sz w:val="10"/>
              </w:rPr>
            </w:pPr>
            <w:r>
              <w:rPr>
                <w:sz w:val="10"/>
              </w:rPr>
              <w:t>0,00</w:t>
            </w:r>
          </w:p>
        </w:tc>
        <w:tc>
          <w:tcPr>
            <w:tcW w:w="1036" w:type="dxa"/>
          </w:tcPr>
          <w:p>
            <w:pPr>
              <w:pStyle w:val="TableParagraph"/>
              <w:spacing w:line="97" w:lineRule="exact"/>
              <w:ind w:right="18"/>
              <w:rPr>
                <w:sz w:val="10"/>
              </w:rPr>
            </w:pPr>
            <w:r>
              <w:rPr>
                <w:sz w:val="10"/>
              </w:rPr>
              <w:t>0,00</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shd w:val="clear" w:color="auto" w:fill="FFFF99"/>
          </w:tcPr>
          <w:p>
            <w:pPr>
              <w:pStyle w:val="TableParagraph"/>
              <w:spacing w:line="95" w:lineRule="exact" w:before="4"/>
              <w:ind w:left="23"/>
              <w:jc w:val="left"/>
              <w:rPr>
                <w:b/>
                <w:sz w:val="10"/>
              </w:rPr>
            </w:pPr>
            <w:r>
              <w:rPr>
                <w:b/>
                <w:w w:val="105"/>
                <w:sz w:val="10"/>
              </w:rPr>
              <w:t>Fijas</w:t>
            </w:r>
          </w:p>
        </w:tc>
        <w:tc>
          <w:tcPr>
            <w:tcW w:w="622" w:type="dxa"/>
            <w:shd w:val="clear" w:color="auto" w:fill="FFFF99"/>
          </w:tcPr>
          <w:p>
            <w:pPr>
              <w:pStyle w:val="TableParagraph"/>
              <w:spacing w:line="240" w:lineRule="auto" w:before="0"/>
              <w:jc w:val="left"/>
              <w:rPr>
                <w:rFonts w:ascii="Times New Roman"/>
                <w:sz w:val="6"/>
              </w:rPr>
            </w:pPr>
          </w:p>
        </w:tc>
        <w:tc>
          <w:tcPr>
            <w:tcW w:w="255" w:type="dxa"/>
            <w:shd w:val="clear" w:color="auto" w:fill="FFFF99"/>
          </w:tcPr>
          <w:p>
            <w:pPr>
              <w:pStyle w:val="TableParagraph"/>
              <w:spacing w:line="240" w:lineRule="auto" w:before="0"/>
              <w:jc w:val="left"/>
              <w:rPr>
                <w:rFonts w:ascii="Times New Roman"/>
                <w:sz w:val="6"/>
              </w:rPr>
            </w:pPr>
          </w:p>
        </w:tc>
        <w:tc>
          <w:tcPr>
            <w:tcW w:w="1067" w:type="dxa"/>
            <w:shd w:val="clear" w:color="auto" w:fill="FFFF99"/>
          </w:tcPr>
          <w:p>
            <w:pPr>
              <w:pStyle w:val="TableParagraph"/>
              <w:spacing w:line="240" w:lineRule="auto" w:before="0"/>
              <w:jc w:val="left"/>
              <w:rPr>
                <w:rFonts w:ascii="Times New Roman"/>
                <w:sz w:val="6"/>
              </w:rPr>
            </w:pPr>
          </w:p>
        </w:tc>
        <w:tc>
          <w:tcPr>
            <w:tcW w:w="649" w:type="dxa"/>
            <w:shd w:val="clear" w:color="auto" w:fill="FFFF99"/>
          </w:tcPr>
          <w:p>
            <w:pPr>
              <w:pStyle w:val="TableParagraph"/>
              <w:spacing w:line="240" w:lineRule="auto" w:before="0"/>
              <w:jc w:val="left"/>
              <w:rPr>
                <w:rFonts w:ascii="Times New Roman"/>
                <w:sz w:val="6"/>
              </w:rPr>
            </w:pPr>
          </w:p>
        </w:tc>
        <w:tc>
          <w:tcPr>
            <w:tcW w:w="3364" w:type="dxa"/>
            <w:shd w:val="clear" w:color="auto" w:fill="FFFF99"/>
          </w:tcPr>
          <w:p>
            <w:pPr>
              <w:pStyle w:val="TableParagraph"/>
              <w:spacing w:line="240" w:lineRule="auto" w:before="0"/>
              <w:jc w:val="left"/>
              <w:rPr>
                <w:rFonts w:ascii="Times New Roman"/>
                <w:sz w:val="6"/>
              </w:rPr>
            </w:pPr>
          </w:p>
        </w:tc>
        <w:tc>
          <w:tcPr>
            <w:tcW w:w="1256" w:type="dxa"/>
            <w:shd w:val="clear" w:color="auto" w:fill="FFFF99"/>
          </w:tcPr>
          <w:p>
            <w:pPr>
              <w:pStyle w:val="TableParagraph"/>
              <w:spacing w:line="95" w:lineRule="exact" w:before="4"/>
              <w:ind w:right="18"/>
              <w:rPr>
                <w:b/>
                <w:sz w:val="10"/>
              </w:rPr>
            </w:pPr>
            <w:r>
              <w:rPr>
                <w:b/>
                <w:w w:val="105"/>
                <w:sz w:val="10"/>
              </w:rPr>
              <w:t>-285.577,31</w:t>
            </w:r>
          </w:p>
        </w:tc>
        <w:tc>
          <w:tcPr>
            <w:tcW w:w="1036" w:type="dxa"/>
            <w:shd w:val="clear" w:color="auto" w:fill="FFFF99"/>
          </w:tcPr>
          <w:p>
            <w:pPr>
              <w:pStyle w:val="TableParagraph"/>
              <w:spacing w:line="95" w:lineRule="exact" w:before="4"/>
              <w:ind w:right="19"/>
              <w:rPr>
                <w:b/>
                <w:sz w:val="10"/>
              </w:rPr>
            </w:pPr>
            <w:r>
              <w:rPr>
                <w:b/>
                <w:w w:val="105"/>
                <w:sz w:val="10"/>
              </w:rPr>
              <w:t>-300.805,14</w:t>
            </w:r>
          </w:p>
        </w:tc>
        <w:tc>
          <w:tcPr>
            <w:tcW w:w="428" w:type="dxa"/>
            <w:shd w:val="clear" w:color="auto" w:fill="FFFF99"/>
          </w:tcPr>
          <w:p>
            <w:pPr>
              <w:pStyle w:val="TableParagraph"/>
              <w:spacing w:line="240" w:lineRule="auto" w:before="0"/>
              <w:jc w:val="left"/>
              <w:rPr>
                <w:rFonts w:ascii="Times New Roman"/>
                <w:sz w:val="6"/>
              </w:rPr>
            </w:pPr>
          </w:p>
        </w:tc>
        <w:tc>
          <w:tcPr>
            <w:tcW w:w="402" w:type="dxa"/>
            <w:shd w:val="clear" w:color="auto" w:fill="FFFF99"/>
          </w:tcPr>
          <w:p>
            <w:pPr>
              <w:pStyle w:val="TableParagraph"/>
              <w:spacing w:line="240" w:lineRule="auto" w:before="0"/>
              <w:jc w:val="left"/>
              <w:rPr>
                <w:rFonts w:ascii="Times New Roman"/>
                <w:sz w:val="6"/>
              </w:rPr>
            </w:pPr>
          </w:p>
        </w:tc>
        <w:tc>
          <w:tcPr>
            <w:tcW w:w="510" w:type="dxa"/>
            <w:shd w:val="clear" w:color="auto" w:fill="FFFF99"/>
          </w:tcPr>
          <w:p>
            <w:pPr>
              <w:pStyle w:val="TableParagraph"/>
              <w:spacing w:line="240" w:lineRule="auto" w:before="0"/>
              <w:jc w:val="left"/>
              <w:rPr>
                <w:rFonts w:ascii="Times New Roman"/>
                <w:sz w:val="6"/>
              </w:rPr>
            </w:pPr>
          </w:p>
        </w:tc>
        <w:tc>
          <w:tcPr>
            <w:tcW w:w="788" w:type="dxa"/>
            <w:shd w:val="clear" w:color="auto" w:fill="FFFF99"/>
          </w:tcPr>
          <w:p>
            <w:pPr>
              <w:pStyle w:val="TableParagraph"/>
              <w:spacing w:line="240" w:lineRule="auto" w:before="0"/>
              <w:jc w:val="left"/>
              <w:rPr>
                <w:rFonts w:ascii="Times New Roman"/>
                <w:sz w:val="6"/>
              </w:rPr>
            </w:pPr>
          </w:p>
        </w:tc>
        <w:tc>
          <w:tcPr>
            <w:tcW w:w="1060" w:type="dxa"/>
            <w:shd w:val="clear" w:color="auto" w:fill="FFFF99"/>
          </w:tcPr>
          <w:p>
            <w:pPr>
              <w:pStyle w:val="TableParagraph"/>
              <w:spacing w:line="240" w:lineRule="auto" w:before="0"/>
              <w:jc w:val="left"/>
              <w:rPr>
                <w:rFonts w:ascii="Times New Roman"/>
                <w:sz w:val="6"/>
              </w:rPr>
            </w:pPr>
          </w:p>
        </w:tc>
        <w:tc>
          <w:tcPr>
            <w:tcW w:w="3085" w:type="dxa"/>
            <w:shd w:val="clear" w:color="auto" w:fill="FFFF99"/>
          </w:tcPr>
          <w:p>
            <w:pPr>
              <w:pStyle w:val="TableParagraph"/>
              <w:spacing w:line="240" w:lineRule="auto" w:before="0"/>
              <w:jc w:val="left"/>
              <w:rPr>
                <w:rFonts w:ascii="Times New Roman"/>
                <w:sz w:val="6"/>
              </w:rPr>
            </w:pPr>
          </w:p>
        </w:tc>
      </w:tr>
      <w:tr>
        <w:trPr>
          <w:trHeight w:val="119" w:hRule="atLeast"/>
        </w:trPr>
        <w:tc>
          <w:tcPr>
            <w:tcW w:w="1673" w:type="dxa"/>
            <w:shd w:val="clear" w:color="auto" w:fill="FFFF99"/>
          </w:tcPr>
          <w:p>
            <w:pPr>
              <w:pStyle w:val="TableParagraph"/>
              <w:spacing w:line="95" w:lineRule="exact" w:before="4"/>
              <w:ind w:left="23"/>
              <w:jc w:val="left"/>
              <w:rPr>
                <w:b/>
                <w:sz w:val="10"/>
              </w:rPr>
            </w:pPr>
            <w:r>
              <w:rPr>
                <w:b/>
                <w:w w:val="105"/>
                <w:sz w:val="10"/>
              </w:rPr>
              <w:t>Capital</w:t>
            </w:r>
          </w:p>
        </w:tc>
        <w:tc>
          <w:tcPr>
            <w:tcW w:w="622" w:type="dxa"/>
            <w:shd w:val="clear" w:color="auto" w:fill="FFFF99"/>
          </w:tcPr>
          <w:p>
            <w:pPr>
              <w:pStyle w:val="TableParagraph"/>
              <w:spacing w:line="240" w:lineRule="auto" w:before="0"/>
              <w:jc w:val="left"/>
              <w:rPr>
                <w:rFonts w:ascii="Times New Roman"/>
                <w:sz w:val="6"/>
              </w:rPr>
            </w:pPr>
          </w:p>
        </w:tc>
        <w:tc>
          <w:tcPr>
            <w:tcW w:w="255" w:type="dxa"/>
            <w:shd w:val="clear" w:color="auto" w:fill="FFFF99"/>
          </w:tcPr>
          <w:p>
            <w:pPr>
              <w:pStyle w:val="TableParagraph"/>
              <w:spacing w:line="240" w:lineRule="auto" w:before="0"/>
              <w:jc w:val="left"/>
              <w:rPr>
                <w:rFonts w:ascii="Times New Roman"/>
                <w:sz w:val="6"/>
              </w:rPr>
            </w:pPr>
          </w:p>
        </w:tc>
        <w:tc>
          <w:tcPr>
            <w:tcW w:w="1067" w:type="dxa"/>
            <w:shd w:val="clear" w:color="auto" w:fill="FFFF99"/>
          </w:tcPr>
          <w:p>
            <w:pPr>
              <w:pStyle w:val="TableParagraph"/>
              <w:spacing w:line="240" w:lineRule="auto" w:before="0"/>
              <w:jc w:val="left"/>
              <w:rPr>
                <w:rFonts w:ascii="Times New Roman"/>
                <w:sz w:val="6"/>
              </w:rPr>
            </w:pPr>
          </w:p>
        </w:tc>
        <w:tc>
          <w:tcPr>
            <w:tcW w:w="649" w:type="dxa"/>
            <w:shd w:val="clear" w:color="auto" w:fill="FFFF99"/>
          </w:tcPr>
          <w:p>
            <w:pPr>
              <w:pStyle w:val="TableParagraph"/>
              <w:spacing w:line="240" w:lineRule="auto" w:before="0"/>
              <w:jc w:val="left"/>
              <w:rPr>
                <w:rFonts w:ascii="Times New Roman"/>
                <w:sz w:val="6"/>
              </w:rPr>
            </w:pPr>
          </w:p>
        </w:tc>
        <w:tc>
          <w:tcPr>
            <w:tcW w:w="3364" w:type="dxa"/>
            <w:shd w:val="clear" w:color="auto" w:fill="FFFF99"/>
          </w:tcPr>
          <w:p>
            <w:pPr>
              <w:pStyle w:val="TableParagraph"/>
              <w:spacing w:line="240" w:lineRule="auto" w:before="0"/>
              <w:jc w:val="left"/>
              <w:rPr>
                <w:rFonts w:ascii="Times New Roman"/>
                <w:sz w:val="6"/>
              </w:rPr>
            </w:pPr>
          </w:p>
        </w:tc>
        <w:tc>
          <w:tcPr>
            <w:tcW w:w="1256" w:type="dxa"/>
            <w:shd w:val="clear" w:color="auto" w:fill="FFFF99"/>
          </w:tcPr>
          <w:p>
            <w:pPr>
              <w:pStyle w:val="TableParagraph"/>
              <w:spacing w:line="95" w:lineRule="exact" w:before="4"/>
              <w:ind w:right="17"/>
              <w:rPr>
                <w:b/>
                <w:sz w:val="10"/>
              </w:rPr>
            </w:pPr>
            <w:r>
              <w:rPr>
                <w:b/>
                <w:w w:val="105"/>
                <w:sz w:val="10"/>
              </w:rPr>
              <w:t>452.964,66</w:t>
            </w:r>
          </w:p>
        </w:tc>
        <w:tc>
          <w:tcPr>
            <w:tcW w:w="1036" w:type="dxa"/>
            <w:shd w:val="clear" w:color="auto" w:fill="FFFF99"/>
          </w:tcPr>
          <w:p>
            <w:pPr>
              <w:pStyle w:val="TableParagraph"/>
              <w:spacing w:line="95" w:lineRule="exact" w:before="4"/>
              <w:ind w:right="18"/>
              <w:rPr>
                <w:b/>
                <w:sz w:val="10"/>
              </w:rPr>
            </w:pPr>
            <w:r>
              <w:rPr>
                <w:b/>
                <w:w w:val="105"/>
                <w:sz w:val="10"/>
              </w:rPr>
              <w:t>1.526.401,10</w:t>
            </w:r>
          </w:p>
        </w:tc>
        <w:tc>
          <w:tcPr>
            <w:tcW w:w="428" w:type="dxa"/>
            <w:shd w:val="clear" w:color="auto" w:fill="FFFF99"/>
          </w:tcPr>
          <w:p>
            <w:pPr>
              <w:pStyle w:val="TableParagraph"/>
              <w:spacing w:line="240" w:lineRule="auto" w:before="0"/>
              <w:jc w:val="left"/>
              <w:rPr>
                <w:rFonts w:ascii="Times New Roman"/>
                <w:sz w:val="6"/>
              </w:rPr>
            </w:pPr>
          </w:p>
        </w:tc>
        <w:tc>
          <w:tcPr>
            <w:tcW w:w="402" w:type="dxa"/>
            <w:shd w:val="clear" w:color="auto" w:fill="FFFF99"/>
          </w:tcPr>
          <w:p>
            <w:pPr>
              <w:pStyle w:val="TableParagraph"/>
              <w:spacing w:line="240" w:lineRule="auto" w:before="0"/>
              <w:jc w:val="left"/>
              <w:rPr>
                <w:rFonts w:ascii="Times New Roman"/>
                <w:sz w:val="6"/>
              </w:rPr>
            </w:pPr>
          </w:p>
        </w:tc>
        <w:tc>
          <w:tcPr>
            <w:tcW w:w="510" w:type="dxa"/>
            <w:shd w:val="clear" w:color="auto" w:fill="FFFF99"/>
          </w:tcPr>
          <w:p>
            <w:pPr>
              <w:pStyle w:val="TableParagraph"/>
              <w:spacing w:line="240" w:lineRule="auto" w:before="0"/>
              <w:jc w:val="left"/>
              <w:rPr>
                <w:rFonts w:ascii="Times New Roman"/>
                <w:sz w:val="6"/>
              </w:rPr>
            </w:pPr>
          </w:p>
        </w:tc>
        <w:tc>
          <w:tcPr>
            <w:tcW w:w="788" w:type="dxa"/>
            <w:shd w:val="clear" w:color="auto" w:fill="FFFF99"/>
          </w:tcPr>
          <w:p>
            <w:pPr>
              <w:pStyle w:val="TableParagraph"/>
              <w:spacing w:line="240" w:lineRule="auto" w:before="0"/>
              <w:jc w:val="left"/>
              <w:rPr>
                <w:rFonts w:ascii="Times New Roman"/>
                <w:sz w:val="6"/>
              </w:rPr>
            </w:pPr>
          </w:p>
        </w:tc>
        <w:tc>
          <w:tcPr>
            <w:tcW w:w="1060" w:type="dxa"/>
            <w:shd w:val="clear" w:color="auto" w:fill="FFFF99"/>
          </w:tcPr>
          <w:p>
            <w:pPr>
              <w:pStyle w:val="TableParagraph"/>
              <w:spacing w:line="240" w:lineRule="auto" w:before="0"/>
              <w:jc w:val="left"/>
              <w:rPr>
                <w:rFonts w:ascii="Times New Roman"/>
                <w:sz w:val="6"/>
              </w:rPr>
            </w:pPr>
          </w:p>
        </w:tc>
        <w:tc>
          <w:tcPr>
            <w:tcW w:w="3085" w:type="dxa"/>
            <w:shd w:val="clear" w:color="auto" w:fill="FFFF99"/>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1</w:t>
            </w:r>
          </w:p>
        </w:tc>
        <w:tc>
          <w:tcPr>
            <w:tcW w:w="3364" w:type="dxa"/>
          </w:tcPr>
          <w:p>
            <w:pPr>
              <w:pStyle w:val="TableParagraph"/>
              <w:spacing w:line="97" w:lineRule="exact"/>
              <w:ind w:left="20" w:right="-29"/>
              <w:jc w:val="left"/>
              <w:rPr>
                <w:sz w:val="10"/>
              </w:rPr>
            </w:pPr>
            <w:r>
              <w:rPr>
                <w:w w:val="105"/>
                <w:sz w:val="10"/>
              </w:rPr>
              <w:t>FUNDACION</w:t>
            </w:r>
            <w:r>
              <w:rPr>
                <w:spacing w:val="-11"/>
                <w:w w:val="105"/>
                <w:sz w:val="10"/>
              </w:rPr>
              <w:t> </w:t>
            </w:r>
            <w:r>
              <w:rPr>
                <w:w w:val="105"/>
                <w:sz w:val="10"/>
              </w:rPr>
              <w:t>TUTELAR</w:t>
            </w:r>
            <w:r>
              <w:rPr>
                <w:spacing w:val="-10"/>
                <w:w w:val="105"/>
                <w:sz w:val="10"/>
              </w:rPr>
              <w:t> </w:t>
            </w:r>
            <w:r>
              <w:rPr>
                <w:w w:val="105"/>
                <w:sz w:val="10"/>
              </w:rPr>
              <w:t>CANARIA</w:t>
            </w:r>
            <w:r>
              <w:rPr>
                <w:spacing w:val="-10"/>
                <w:w w:val="105"/>
                <w:sz w:val="10"/>
              </w:rPr>
              <w:t> </w:t>
            </w:r>
            <w:r>
              <w:rPr>
                <w:w w:val="105"/>
                <w:sz w:val="10"/>
              </w:rPr>
              <w:t>GESTIÓN</w:t>
            </w:r>
            <w:r>
              <w:rPr>
                <w:spacing w:val="-10"/>
                <w:w w:val="105"/>
                <w:sz w:val="10"/>
              </w:rPr>
              <w:t> </w:t>
            </w:r>
            <w:r>
              <w:rPr>
                <w:w w:val="105"/>
                <w:sz w:val="10"/>
              </w:rPr>
              <w:t>Y</w:t>
            </w:r>
            <w:r>
              <w:rPr>
                <w:spacing w:val="-11"/>
                <w:w w:val="105"/>
                <w:sz w:val="10"/>
              </w:rPr>
              <w:t> </w:t>
            </w:r>
            <w:r>
              <w:rPr>
                <w:w w:val="105"/>
                <w:sz w:val="10"/>
              </w:rPr>
              <w:t>MANTENIMIENTO</w:t>
            </w:r>
            <w:r>
              <w:rPr>
                <w:spacing w:val="-11"/>
                <w:w w:val="105"/>
                <w:sz w:val="10"/>
              </w:rPr>
              <w:t> </w:t>
            </w:r>
            <w:r>
              <w:rPr>
                <w:w w:val="105"/>
                <w:sz w:val="10"/>
              </w:rPr>
              <w:t>DE</w:t>
            </w:r>
            <w:r>
              <w:rPr>
                <w:spacing w:val="-10"/>
                <w:w w:val="105"/>
                <w:sz w:val="10"/>
              </w:rPr>
              <w:t> </w:t>
            </w:r>
            <w:r>
              <w:rPr>
                <w:w w:val="105"/>
                <w:sz w:val="10"/>
              </w:rPr>
              <w:t>C</w:t>
            </w:r>
          </w:p>
        </w:tc>
        <w:tc>
          <w:tcPr>
            <w:tcW w:w="1256" w:type="dxa"/>
          </w:tcPr>
          <w:p>
            <w:pPr>
              <w:pStyle w:val="TableParagraph"/>
              <w:spacing w:line="97" w:lineRule="exact"/>
              <w:ind w:right="17"/>
              <w:rPr>
                <w:sz w:val="10"/>
              </w:rPr>
            </w:pPr>
            <w:r>
              <w:rPr>
                <w:w w:val="105"/>
                <w:sz w:val="10"/>
              </w:rPr>
              <w:t>400.731,00</w:t>
            </w:r>
          </w:p>
        </w:tc>
        <w:tc>
          <w:tcPr>
            <w:tcW w:w="1036" w:type="dxa"/>
          </w:tcPr>
          <w:p>
            <w:pPr>
              <w:pStyle w:val="TableParagraph"/>
              <w:spacing w:line="100" w:lineRule="exact" w:before="0"/>
              <w:ind w:right="18"/>
              <w:rPr>
                <w:sz w:val="10"/>
              </w:rPr>
            </w:pPr>
            <w:r>
              <w:rPr>
                <w:sz w:val="10"/>
              </w:rPr>
              <w:t>516.608,00</w:t>
            </w:r>
          </w:p>
        </w:tc>
        <w:tc>
          <w:tcPr>
            <w:tcW w:w="428" w:type="dxa"/>
          </w:tcPr>
          <w:p>
            <w:pPr>
              <w:pStyle w:val="TableParagraph"/>
              <w:spacing w:line="97" w:lineRule="exact"/>
              <w:ind w:right="19"/>
              <w:rPr>
                <w:sz w:val="10"/>
              </w:rPr>
            </w:pPr>
            <w:r>
              <w:rPr>
                <w:sz w:val="10"/>
              </w:rPr>
              <w:t>23</w:t>
            </w:r>
          </w:p>
        </w:tc>
        <w:tc>
          <w:tcPr>
            <w:tcW w:w="402" w:type="dxa"/>
          </w:tcPr>
          <w:p>
            <w:pPr>
              <w:pStyle w:val="TableParagraph"/>
              <w:spacing w:line="97" w:lineRule="exact"/>
              <w:ind w:left="117"/>
              <w:jc w:val="center"/>
              <w:rPr>
                <w:sz w:val="10"/>
              </w:rPr>
            </w:pPr>
            <w:r>
              <w:rPr>
                <w:w w:val="105"/>
                <w:sz w:val="10"/>
              </w:rPr>
              <w:t>2320</w:t>
            </w:r>
          </w:p>
        </w:tc>
        <w:tc>
          <w:tcPr>
            <w:tcW w:w="510" w:type="dxa"/>
          </w:tcPr>
          <w:p>
            <w:pPr>
              <w:pStyle w:val="TableParagraph"/>
              <w:spacing w:line="97" w:lineRule="exact"/>
              <w:ind w:right="21"/>
              <w:rPr>
                <w:sz w:val="10"/>
              </w:rPr>
            </w:pPr>
            <w:r>
              <w:rPr>
                <w:sz w:val="10"/>
              </w:rPr>
              <w:t>231N</w:t>
            </w:r>
          </w:p>
        </w:tc>
        <w:tc>
          <w:tcPr>
            <w:tcW w:w="788" w:type="dxa"/>
          </w:tcPr>
          <w:p>
            <w:pPr>
              <w:pStyle w:val="TableParagraph"/>
              <w:spacing w:line="97" w:lineRule="exact"/>
              <w:ind w:right="22"/>
              <w:rPr>
                <w:sz w:val="10"/>
              </w:rPr>
            </w:pPr>
            <w:r>
              <w:rPr>
                <w:sz w:val="10"/>
              </w:rPr>
              <w:t>4480100</w:t>
            </w:r>
          </w:p>
        </w:tc>
        <w:tc>
          <w:tcPr>
            <w:tcW w:w="1060" w:type="dxa"/>
          </w:tcPr>
          <w:p>
            <w:pPr>
              <w:pStyle w:val="TableParagraph"/>
              <w:spacing w:line="97" w:lineRule="exact"/>
              <w:ind w:right="24"/>
              <w:rPr>
                <w:sz w:val="10"/>
              </w:rPr>
            </w:pPr>
            <w:r>
              <w:rPr>
                <w:sz w:val="10"/>
              </w:rPr>
              <w:t>234G0985</w:t>
            </w:r>
          </w:p>
        </w:tc>
        <w:tc>
          <w:tcPr>
            <w:tcW w:w="3085" w:type="dxa"/>
          </w:tcPr>
          <w:p>
            <w:pPr>
              <w:pStyle w:val="TableParagraph"/>
              <w:spacing w:line="97" w:lineRule="exact"/>
              <w:ind w:left="12"/>
              <w:jc w:val="left"/>
              <w:rPr>
                <w:sz w:val="10"/>
              </w:rPr>
            </w:pPr>
            <w:r>
              <w:rPr>
                <w:w w:val="105"/>
                <w:sz w:val="10"/>
              </w:rPr>
              <w:t>FUNDACION TUTELAR CANARIA GESTION Y MTO.</w:t>
            </w:r>
          </w:p>
        </w:tc>
      </w:tr>
      <w:tr>
        <w:trPr>
          <w:trHeight w:val="120" w:hRule="atLeast"/>
        </w:trPr>
        <w:tc>
          <w:tcPr>
            <w:tcW w:w="1673" w:type="dxa"/>
          </w:tcPr>
          <w:p>
            <w:pPr>
              <w:pStyle w:val="TableParagraph"/>
              <w:spacing w:line="97" w:lineRule="exact" w:before="3"/>
              <w:ind w:left="23"/>
              <w:jc w:val="left"/>
              <w:rPr>
                <w:sz w:val="10"/>
              </w:rPr>
            </w:pPr>
            <w:r>
              <w:rPr>
                <w:w w:val="103"/>
                <w:sz w:val="10"/>
              </w:rPr>
              <w:t>E</w:t>
            </w:r>
          </w:p>
        </w:tc>
        <w:tc>
          <w:tcPr>
            <w:tcW w:w="622" w:type="dxa"/>
          </w:tcPr>
          <w:p>
            <w:pPr>
              <w:pStyle w:val="TableParagraph"/>
              <w:spacing w:line="97" w:lineRule="exact" w:before="3"/>
              <w:ind w:left="23"/>
              <w:jc w:val="left"/>
              <w:rPr>
                <w:sz w:val="10"/>
              </w:rPr>
            </w:pPr>
            <w:r>
              <w:rPr>
                <w:w w:val="105"/>
                <w:sz w:val="10"/>
              </w:rPr>
              <w:t>E1</w:t>
            </w:r>
          </w:p>
        </w:tc>
        <w:tc>
          <w:tcPr>
            <w:tcW w:w="255" w:type="dxa"/>
          </w:tcPr>
          <w:p>
            <w:pPr>
              <w:pStyle w:val="TableParagraph"/>
              <w:spacing w:line="97" w:lineRule="exact" w:before="3"/>
              <w:ind w:left="23"/>
              <w:jc w:val="left"/>
              <w:rPr>
                <w:sz w:val="10"/>
              </w:rPr>
            </w:pPr>
            <w:r>
              <w:rPr>
                <w:w w:val="103"/>
                <w:sz w:val="10"/>
              </w:rPr>
              <w:t>C</w:t>
            </w:r>
          </w:p>
        </w:tc>
        <w:tc>
          <w:tcPr>
            <w:tcW w:w="1067" w:type="dxa"/>
          </w:tcPr>
          <w:p>
            <w:pPr>
              <w:pStyle w:val="TableParagraph"/>
              <w:spacing w:line="97" w:lineRule="exact" w:before="3"/>
              <w:ind w:left="22"/>
              <w:jc w:val="left"/>
              <w:rPr>
                <w:sz w:val="10"/>
              </w:rPr>
            </w:pPr>
            <w:r>
              <w:rPr>
                <w:w w:val="105"/>
                <w:sz w:val="10"/>
              </w:rPr>
              <w:t>CAC</w:t>
            </w:r>
          </w:p>
        </w:tc>
        <w:tc>
          <w:tcPr>
            <w:tcW w:w="649" w:type="dxa"/>
          </w:tcPr>
          <w:p>
            <w:pPr>
              <w:pStyle w:val="TableParagraph"/>
              <w:spacing w:line="97" w:lineRule="exact" w:before="3"/>
              <w:ind w:left="21"/>
              <w:jc w:val="left"/>
              <w:rPr>
                <w:sz w:val="10"/>
              </w:rPr>
            </w:pPr>
            <w:r>
              <w:rPr>
                <w:w w:val="103"/>
                <w:sz w:val="10"/>
              </w:rPr>
              <w:t>2</w:t>
            </w:r>
          </w:p>
        </w:tc>
        <w:tc>
          <w:tcPr>
            <w:tcW w:w="3364" w:type="dxa"/>
          </w:tcPr>
          <w:p>
            <w:pPr>
              <w:pStyle w:val="TableParagraph"/>
              <w:spacing w:line="97" w:lineRule="exact" w:before="3"/>
              <w:ind w:left="20"/>
              <w:jc w:val="left"/>
              <w:rPr>
                <w:sz w:val="10"/>
              </w:rPr>
            </w:pPr>
            <w:r>
              <w:rPr>
                <w:w w:val="105"/>
                <w:sz w:val="10"/>
              </w:rPr>
              <w:t>FUNDACIÓN TUTELAR CANARIA MANTENIMIENTO DE CENTROS</w:t>
            </w:r>
          </w:p>
        </w:tc>
        <w:tc>
          <w:tcPr>
            <w:tcW w:w="1256" w:type="dxa"/>
          </w:tcPr>
          <w:p>
            <w:pPr>
              <w:pStyle w:val="TableParagraph"/>
              <w:spacing w:line="97" w:lineRule="exact" w:before="3"/>
              <w:ind w:right="17"/>
              <w:rPr>
                <w:sz w:val="10"/>
              </w:rPr>
            </w:pPr>
            <w:r>
              <w:rPr>
                <w:w w:val="105"/>
                <w:sz w:val="10"/>
              </w:rPr>
              <w:t>2.020.570,00</w:t>
            </w:r>
          </w:p>
        </w:tc>
        <w:tc>
          <w:tcPr>
            <w:tcW w:w="1036" w:type="dxa"/>
          </w:tcPr>
          <w:p>
            <w:pPr>
              <w:pStyle w:val="TableParagraph"/>
              <w:spacing w:line="97" w:lineRule="exact" w:before="3"/>
              <w:ind w:right="18"/>
              <w:rPr>
                <w:sz w:val="10"/>
              </w:rPr>
            </w:pPr>
            <w:r>
              <w:rPr>
                <w:w w:val="105"/>
                <w:sz w:val="10"/>
              </w:rPr>
              <w:t>2.418.261,00</w:t>
            </w:r>
          </w:p>
        </w:tc>
        <w:tc>
          <w:tcPr>
            <w:tcW w:w="428" w:type="dxa"/>
          </w:tcPr>
          <w:p>
            <w:pPr>
              <w:pStyle w:val="TableParagraph"/>
              <w:spacing w:line="97" w:lineRule="exact" w:before="3"/>
              <w:ind w:right="19"/>
              <w:rPr>
                <w:sz w:val="10"/>
              </w:rPr>
            </w:pPr>
            <w:r>
              <w:rPr>
                <w:sz w:val="10"/>
              </w:rPr>
              <w:t>23</w:t>
            </w:r>
          </w:p>
        </w:tc>
        <w:tc>
          <w:tcPr>
            <w:tcW w:w="402" w:type="dxa"/>
          </w:tcPr>
          <w:p>
            <w:pPr>
              <w:pStyle w:val="TableParagraph"/>
              <w:spacing w:line="97" w:lineRule="exact" w:before="3"/>
              <w:ind w:left="117"/>
              <w:jc w:val="center"/>
              <w:rPr>
                <w:sz w:val="10"/>
              </w:rPr>
            </w:pPr>
            <w:r>
              <w:rPr>
                <w:w w:val="105"/>
                <w:sz w:val="10"/>
              </w:rPr>
              <w:t>2320</w:t>
            </w:r>
          </w:p>
        </w:tc>
        <w:tc>
          <w:tcPr>
            <w:tcW w:w="510" w:type="dxa"/>
          </w:tcPr>
          <w:p>
            <w:pPr>
              <w:pStyle w:val="TableParagraph"/>
              <w:spacing w:line="97" w:lineRule="exact" w:before="3"/>
              <w:ind w:right="21"/>
              <w:rPr>
                <w:sz w:val="10"/>
              </w:rPr>
            </w:pPr>
            <w:r>
              <w:rPr>
                <w:sz w:val="10"/>
              </w:rPr>
              <w:t>231N</w:t>
            </w:r>
          </w:p>
        </w:tc>
        <w:tc>
          <w:tcPr>
            <w:tcW w:w="788" w:type="dxa"/>
          </w:tcPr>
          <w:p>
            <w:pPr>
              <w:pStyle w:val="TableParagraph"/>
              <w:spacing w:line="97" w:lineRule="exact" w:before="3"/>
              <w:ind w:right="22"/>
              <w:rPr>
                <w:sz w:val="10"/>
              </w:rPr>
            </w:pPr>
            <w:r>
              <w:rPr>
                <w:sz w:val="10"/>
              </w:rPr>
              <w:t>4480100</w:t>
            </w:r>
          </w:p>
        </w:tc>
        <w:tc>
          <w:tcPr>
            <w:tcW w:w="1060" w:type="dxa"/>
          </w:tcPr>
          <w:p>
            <w:pPr>
              <w:pStyle w:val="TableParagraph"/>
              <w:spacing w:line="97" w:lineRule="exact" w:before="3"/>
              <w:ind w:right="24"/>
              <w:rPr>
                <w:sz w:val="10"/>
              </w:rPr>
            </w:pPr>
            <w:r>
              <w:rPr>
                <w:sz w:val="10"/>
              </w:rPr>
              <w:t>234G0984</w:t>
            </w:r>
          </w:p>
        </w:tc>
        <w:tc>
          <w:tcPr>
            <w:tcW w:w="3085" w:type="dxa"/>
          </w:tcPr>
          <w:p>
            <w:pPr>
              <w:pStyle w:val="TableParagraph"/>
              <w:spacing w:line="97" w:lineRule="exact" w:before="3"/>
              <w:ind w:left="12"/>
              <w:jc w:val="left"/>
              <w:rPr>
                <w:sz w:val="10"/>
              </w:rPr>
            </w:pPr>
            <w:r>
              <w:rPr>
                <w:w w:val="105"/>
                <w:sz w:val="10"/>
              </w:rPr>
              <w:t>FUNDACION TUTELAR CANARIA MTO. CENTROS</w:t>
            </w:r>
          </w:p>
        </w:tc>
      </w:tr>
      <w:tr>
        <w:trPr>
          <w:trHeight w:val="119" w:hRule="atLeast"/>
        </w:trPr>
        <w:tc>
          <w:tcPr>
            <w:tcW w:w="1673" w:type="dxa"/>
          </w:tcPr>
          <w:p>
            <w:pPr>
              <w:pStyle w:val="TableParagraph"/>
              <w:spacing w:line="240" w:lineRule="auto" w:before="0"/>
              <w:jc w:val="left"/>
              <w:rPr>
                <w:rFonts w:ascii="Times New Roman"/>
                <w:sz w:val="6"/>
              </w:rPr>
            </w:pP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3</w:t>
            </w:r>
          </w:p>
        </w:tc>
        <w:tc>
          <w:tcPr>
            <w:tcW w:w="3364" w:type="dxa"/>
          </w:tcPr>
          <w:p>
            <w:pPr>
              <w:pStyle w:val="TableParagraph"/>
              <w:spacing w:line="97" w:lineRule="exact"/>
              <w:ind w:left="20"/>
              <w:jc w:val="left"/>
              <w:rPr>
                <w:sz w:val="10"/>
              </w:rPr>
            </w:pPr>
            <w:r>
              <w:rPr>
                <w:w w:val="105"/>
                <w:sz w:val="10"/>
              </w:rPr>
              <w:t>FUNDACION TUTELAR CANARIA MEDIDAS CURATELARES</w:t>
            </w:r>
          </w:p>
        </w:tc>
        <w:tc>
          <w:tcPr>
            <w:tcW w:w="1256" w:type="dxa"/>
          </w:tcPr>
          <w:p>
            <w:pPr>
              <w:pStyle w:val="TableParagraph"/>
              <w:spacing w:line="97" w:lineRule="exact"/>
              <w:ind w:right="17"/>
              <w:rPr>
                <w:sz w:val="10"/>
              </w:rPr>
            </w:pPr>
            <w:r>
              <w:rPr>
                <w:sz w:val="10"/>
              </w:rPr>
              <w:t>0,00</w:t>
            </w:r>
          </w:p>
        </w:tc>
        <w:tc>
          <w:tcPr>
            <w:tcW w:w="1036" w:type="dxa"/>
          </w:tcPr>
          <w:p>
            <w:pPr>
              <w:pStyle w:val="TableParagraph"/>
              <w:spacing w:line="97" w:lineRule="exact"/>
              <w:ind w:right="18"/>
              <w:rPr>
                <w:sz w:val="10"/>
              </w:rPr>
            </w:pPr>
            <w:r>
              <w:rPr>
                <w:w w:val="105"/>
                <w:sz w:val="10"/>
              </w:rPr>
              <w:t>1.000.000,00</w:t>
            </w:r>
          </w:p>
        </w:tc>
        <w:tc>
          <w:tcPr>
            <w:tcW w:w="428" w:type="dxa"/>
          </w:tcPr>
          <w:p>
            <w:pPr>
              <w:pStyle w:val="TableParagraph"/>
              <w:spacing w:line="97" w:lineRule="exact"/>
              <w:ind w:right="19"/>
              <w:rPr>
                <w:sz w:val="10"/>
              </w:rPr>
            </w:pPr>
            <w:r>
              <w:rPr>
                <w:sz w:val="10"/>
              </w:rPr>
              <w:t>23</w:t>
            </w:r>
          </w:p>
        </w:tc>
        <w:tc>
          <w:tcPr>
            <w:tcW w:w="402" w:type="dxa"/>
          </w:tcPr>
          <w:p>
            <w:pPr>
              <w:pStyle w:val="TableParagraph"/>
              <w:spacing w:line="97" w:lineRule="exact"/>
              <w:ind w:left="117"/>
              <w:jc w:val="center"/>
              <w:rPr>
                <w:sz w:val="10"/>
              </w:rPr>
            </w:pPr>
            <w:r>
              <w:rPr>
                <w:w w:val="105"/>
                <w:sz w:val="10"/>
              </w:rPr>
              <w:t>2320</w:t>
            </w:r>
          </w:p>
        </w:tc>
        <w:tc>
          <w:tcPr>
            <w:tcW w:w="510" w:type="dxa"/>
          </w:tcPr>
          <w:p>
            <w:pPr>
              <w:pStyle w:val="TableParagraph"/>
              <w:spacing w:line="97" w:lineRule="exact"/>
              <w:ind w:right="21"/>
              <w:rPr>
                <w:sz w:val="10"/>
              </w:rPr>
            </w:pPr>
            <w:r>
              <w:rPr>
                <w:sz w:val="10"/>
              </w:rPr>
              <w:t>231N</w:t>
            </w:r>
          </w:p>
        </w:tc>
        <w:tc>
          <w:tcPr>
            <w:tcW w:w="788" w:type="dxa"/>
          </w:tcPr>
          <w:p>
            <w:pPr>
              <w:pStyle w:val="TableParagraph"/>
              <w:spacing w:line="97" w:lineRule="exact"/>
              <w:ind w:right="22"/>
              <w:rPr>
                <w:sz w:val="10"/>
              </w:rPr>
            </w:pPr>
            <w:r>
              <w:rPr>
                <w:sz w:val="10"/>
              </w:rPr>
              <w:t>4480100</w:t>
            </w:r>
          </w:p>
        </w:tc>
        <w:tc>
          <w:tcPr>
            <w:tcW w:w="1060" w:type="dxa"/>
          </w:tcPr>
          <w:p>
            <w:pPr>
              <w:pStyle w:val="TableParagraph"/>
              <w:spacing w:line="97" w:lineRule="exact"/>
              <w:ind w:right="24"/>
              <w:rPr>
                <w:sz w:val="10"/>
              </w:rPr>
            </w:pPr>
            <w:r>
              <w:rPr>
                <w:sz w:val="10"/>
              </w:rPr>
              <w:t>234G2193</w:t>
            </w:r>
          </w:p>
        </w:tc>
        <w:tc>
          <w:tcPr>
            <w:tcW w:w="3085" w:type="dxa"/>
          </w:tcPr>
          <w:p>
            <w:pPr>
              <w:pStyle w:val="TableParagraph"/>
              <w:spacing w:line="97" w:lineRule="exact"/>
              <w:ind w:left="12"/>
              <w:jc w:val="left"/>
              <w:rPr>
                <w:sz w:val="10"/>
              </w:rPr>
            </w:pPr>
            <w:r>
              <w:rPr>
                <w:w w:val="105"/>
                <w:sz w:val="10"/>
              </w:rPr>
              <w:t>FUNDACION TUTELAR CANARIA MEDIDAS CURATELARES</w:t>
            </w: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L</w:t>
            </w:r>
          </w:p>
        </w:tc>
        <w:tc>
          <w:tcPr>
            <w:tcW w:w="1067" w:type="dxa"/>
          </w:tcPr>
          <w:p>
            <w:pPr>
              <w:pStyle w:val="TableParagraph"/>
              <w:spacing w:line="97" w:lineRule="exact"/>
              <w:ind w:left="22"/>
              <w:jc w:val="left"/>
              <w:rPr>
                <w:sz w:val="10"/>
              </w:rPr>
            </w:pPr>
            <w:r>
              <w:rPr>
                <w:w w:val="105"/>
                <w:sz w:val="10"/>
              </w:rPr>
              <w:t>Corporaciones</w:t>
            </w:r>
            <w:r>
              <w:rPr>
                <w:spacing w:val="-11"/>
                <w:w w:val="105"/>
                <w:sz w:val="10"/>
              </w:rPr>
              <w:t> </w:t>
            </w:r>
            <w:r>
              <w:rPr>
                <w:w w:val="105"/>
                <w:sz w:val="10"/>
              </w:rPr>
              <w:t>locales</w:t>
            </w:r>
          </w:p>
        </w:tc>
        <w:tc>
          <w:tcPr>
            <w:tcW w:w="649" w:type="dxa"/>
          </w:tcPr>
          <w:p>
            <w:pPr>
              <w:pStyle w:val="TableParagraph"/>
              <w:spacing w:line="97" w:lineRule="exact"/>
              <w:ind w:left="21"/>
              <w:jc w:val="left"/>
              <w:rPr>
                <w:sz w:val="10"/>
              </w:rPr>
            </w:pPr>
            <w:r>
              <w:rPr>
                <w:w w:val="103"/>
                <w:sz w:val="10"/>
              </w:rPr>
              <w:t>4</w:t>
            </w:r>
          </w:p>
        </w:tc>
        <w:tc>
          <w:tcPr>
            <w:tcW w:w="3364" w:type="dxa"/>
          </w:tcPr>
          <w:p>
            <w:pPr>
              <w:pStyle w:val="TableParagraph"/>
              <w:spacing w:line="97" w:lineRule="exact"/>
              <w:ind w:left="20"/>
              <w:jc w:val="left"/>
              <w:rPr>
                <w:sz w:val="10"/>
              </w:rPr>
            </w:pPr>
            <w:r>
              <w:rPr>
                <w:w w:val="105"/>
                <w:sz w:val="10"/>
              </w:rPr>
              <w:t>F.C.S.F PROGRAMA LA CASITA</w:t>
            </w:r>
          </w:p>
        </w:tc>
        <w:tc>
          <w:tcPr>
            <w:tcW w:w="1256" w:type="dxa"/>
          </w:tcPr>
          <w:p>
            <w:pPr>
              <w:pStyle w:val="TableParagraph"/>
              <w:spacing w:line="97" w:lineRule="exact"/>
              <w:ind w:right="17"/>
              <w:rPr>
                <w:sz w:val="10"/>
              </w:rPr>
            </w:pPr>
            <w:r>
              <w:rPr>
                <w:sz w:val="10"/>
              </w:rPr>
              <w:t>18.700,00</w:t>
            </w:r>
          </w:p>
        </w:tc>
        <w:tc>
          <w:tcPr>
            <w:tcW w:w="1036" w:type="dxa"/>
          </w:tcPr>
          <w:p>
            <w:pPr>
              <w:pStyle w:val="TableParagraph"/>
              <w:spacing w:line="97" w:lineRule="exact"/>
              <w:ind w:right="18"/>
              <w:rPr>
                <w:sz w:val="10"/>
              </w:rPr>
            </w:pPr>
            <w:r>
              <w:rPr>
                <w:sz w:val="10"/>
              </w:rPr>
              <w:t>18.700,00</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5</w:t>
            </w:r>
          </w:p>
        </w:tc>
        <w:tc>
          <w:tcPr>
            <w:tcW w:w="3364" w:type="dxa"/>
          </w:tcPr>
          <w:p>
            <w:pPr>
              <w:pStyle w:val="TableParagraph"/>
              <w:spacing w:line="97" w:lineRule="exact"/>
              <w:ind w:left="20"/>
              <w:jc w:val="left"/>
              <w:rPr>
                <w:sz w:val="10"/>
              </w:rPr>
            </w:pPr>
            <w:r>
              <w:rPr>
                <w:w w:val="105"/>
                <w:sz w:val="10"/>
              </w:rPr>
              <w:t>SERVICIO DE REHABILITACIÓN CPEE LA CASITA</w:t>
            </w:r>
          </w:p>
        </w:tc>
        <w:tc>
          <w:tcPr>
            <w:tcW w:w="1256" w:type="dxa"/>
          </w:tcPr>
          <w:p>
            <w:pPr>
              <w:pStyle w:val="TableParagraph"/>
              <w:spacing w:line="97" w:lineRule="exact"/>
              <w:ind w:right="17"/>
              <w:rPr>
                <w:sz w:val="10"/>
              </w:rPr>
            </w:pPr>
            <w:r>
              <w:rPr>
                <w:w w:val="105"/>
                <w:sz w:val="10"/>
              </w:rPr>
              <w:t>571.313,00</w:t>
            </w:r>
          </w:p>
        </w:tc>
        <w:tc>
          <w:tcPr>
            <w:tcW w:w="1036" w:type="dxa"/>
          </w:tcPr>
          <w:p>
            <w:pPr>
              <w:pStyle w:val="TableParagraph"/>
              <w:spacing w:line="100" w:lineRule="exact" w:before="0"/>
              <w:ind w:right="18"/>
              <w:rPr>
                <w:sz w:val="10"/>
              </w:rPr>
            </w:pPr>
            <w:r>
              <w:rPr>
                <w:sz w:val="10"/>
              </w:rPr>
              <w:t>571.313,00</w:t>
            </w:r>
          </w:p>
        </w:tc>
        <w:tc>
          <w:tcPr>
            <w:tcW w:w="428" w:type="dxa"/>
          </w:tcPr>
          <w:p>
            <w:pPr>
              <w:pStyle w:val="TableParagraph"/>
              <w:spacing w:line="97" w:lineRule="exact"/>
              <w:ind w:right="19"/>
              <w:rPr>
                <w:sz w:val="10"/>
              </w:rPr>
            </w:pPr>
            <w:r>
              <w:rPr>
                <w:sz w:val="10"/>
              </w:rPr>
              <w:t>39</w:t>
            </w:r>
          </w:p>
        </w:tc>
        <w:tc>
          <w:tcPr>
            <w:tcW w:w="402" w:type="dxa"/>
          </w:tcPr>
          <w:p>
            <w:pPr>
              <w:pStyle w:val="TableParagraph"/>
              <w:spacing w:line="97" w:lineRule="exact"/>
              <w:ind w:left="117"/>
              <w:jc w:val="center"/>
              <w:rPr>
                <w:sz w:val="10"/>
              </w:rPr>
            </w:pPr>
            <w:r>
              <w:rPr>
                <w:w w:val="105"/>
                <w:sz w:val="10"/>
              </w:rPr>
              <w:t>3923</w:t>
            </w:r>
          </w:p>
        </w:tc>
        <w:tc>
          <w:tcPr>
            <w:tcW w:w="510" w:type="dxa"/>
          </w:tcPr>
          <w:p>
            <w:pPr>
              <w:pStyle w:val="TableParagraph"/>
              <w:spacing w:line="97" w:lineRule="exact"/>
              <w:ind w:right="21"/>
              <w:rPr>
                <w:sz w:val="10"/>
              </w:rPr>
            </w:pPr>
            <w:r>
              <w:rPr>
                <w:sz w:val="10"/>
              </w:rPr>
              <w:t>312C</w:t>
            </w:r>
          </w:p>
        </w:tc>
        <w:tc>
          <w:tcPr>
            <w:tcW w:w="788" w:type="dxa"/>
          </w:tcPr>
          <w:p>
            <w:pPr>
              <w:pStyle w:val="TableParagraph"/>
              <w:spacing w:line="97" w:lineRule="exact"/>
              <w:ind w:right="22"/>
              <w:rPr>
                <w:sz w:val="10"/>
              </w:rPr>
            </w:pPr>
            <w:r>
              <w:rPr>
                <w:sz w:val="10"/>
              </w:rPr>
              <w:t>4480100</w:t>
            </w:r>
          </w:p>
        </w:tc>
        <w:tc>
          <w:tcPr>
            <w:tcW w:w="1060" w:type="dxa"/>
          </w:tcPr>
          <w:p>
            <w:pPr>
              <w:pStyle w:val="TableParagraph"/>
              <w:spacing w:line="97" w:lineRule="exact"/>
              <w:ind w:right="24"/>
              <w:rPr>
                <w:sz w:val="10"/>
              </w:rPr>
            </w:pPr>
            <w:r>
              <w:rPr>
                <w:sz w:val="10"/>
              </w:rPr>
              <w:t>394G0323</w:t>
            </w:r>
          </w:p>
        </w:tc>
        <w:tc>
          <w:tcPr>
            <w:tcW w:w="3085" w:type="dxa"/>
          </w:tcPr>
          <w:p>
            <w:pPr>
              <w:pStyle w:val="TableParagraph"/>
              <w:spacing w:line="97" w:lineRule="exact"/>
              <w:ind w:left="12"/>
              <w:jc w:val="left"/>
              <w:rPr>
                <w:sz w:val="10"/>
              </w:rPr>
            </w:pPr>
            <w:r>
              <w:rPr>
                <w:w w:val="105"/>
                <w:sz w:val="10"/>
              </w:rPr>
              <w:t>FUNDACION TUTELAR CANARIA SERV.REHAB.MENORES</w:t>
            </w: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6</w:t>
            </w:r>
          </w:p>
        </w:tc>
        <w:tc>
          <w:tcPr>
            <w:tcW w:w="3364" w:type="dxa"/>
          </w:tcPr>
          <w:p>
            <w:pPr>
              <w:pStyle w:val="TableParagraph"/>
              <w:spacing w:line="97" w:lineRule="exact"/>
              <w:ind w:left="20"/>
              <w:jc w:val="left"/>
              <w:rPr>
                <w:sz w:val="10"/>
              </w:rPr>
            </w:pPr>
            <w:r>
              <w:rPr>
                <w:w w:val="105"/>
                <w:sz w:val="10"/>
              </w:rPr>
              <w:t>CONCIERTO EDUCATIVO CPEE LA CASITA PERSONAL</w:t>
            </w:r>
          </w:p>
        </w:tc>
        <w:tc>
          <w:tcPr>
            <w:tcW w:w="1256" w:type="dxa"/>
          </w:tcPr>
          <w:p>
            <w:pPr>
              <w:pStyle w:val="TableParagraph"/>
              <w:spacing w:line="97" w:lineRule="exact"/>
              <w:ind w:right="17"/>
              <w:rPr>
                <w:sz w:val="10"/>
              </w:rPr>
            </w:pPr>
            <w:r>
              <w:rPr>
                <w:w w:val="105"/>
                <w:sz w:val="10"/>
              </w:rPr>
              <w:t>471.660,71</w:t>
            </w:r>
          </w:p>
        </w:tc>
        <w:tc>
          <w:tcPr>
            <w:tcW w:w="1036" w:type="dxa"/>
          </w:tcPr>
          <w:p>
            <w:pPr>
              <w:pStyle w:val="TableParagraph"/>
              <w:spacing w:line="100" w:lineRule="exact" w:before="0"/>
              <w:ind w:right="18"/>
              <w:rPr>
                <w:sz w:val="10"/>
              </w:rPr>
            </w:pPr>
            <w:r>
              <w:rPr>
                <w:sz w:val="10"/>
              </w:rPr>
              <w:t>471.660,71</w:t>
            </w:r>
          </w:p>
        </w:tc>
        <w:tc>
          <w:tcPr>
            <w:tcW w:w="428" w:type="dxa"/>
          </w:tcPr>
          <w:p>
            <w:pPr>
              <w:pStyle w:val="TableParagraph"/>
              <w:spacing w:line="97" w:lineRule="exact"/>
              <w:ind w:right="19"/>
              <w:rPr>
                <w:sz w:val="10"/>
              </w:rPr>
            </w:pPr>
            <w:r>
              <w:rPr>
                <w:sz w:val="10"/>
              </w:rPr>
              <w:t>18</w:t>
            </w:r>
          </w:p>
        </w:tc>
        <w:tc>
          <w:tcPr>
            <w:tcW w:w="402" w:type="dxa"/>
          </w:tcPr>
          <w:p>
            <w:pPr>
              <w:pStyle w:val="TableParagraph"/>
              <w:spacing w:line="97" w:lineRule="exact"/>
              <w:ind w:left="117"/>
              <w:jc w:val="center"/>
              <w:rPr>
                <w:sz w:val="10"/>
              </w:rPr>
            </w:pPr>
            <w:r>
              <w:rPr>
                <w:w w:val="105"/>
                <w:sz w:val="10"/>
              </w:rPr>
              <w:t>1804</w:t>
            </w:r>
          </w:p>
        </w:tc>
        <w:tc>
          <w:tcPr>
            <w:tcW w:w="510" w:type="dxa"/>
          </w:tcPr>
          <w:p>
            <w:pPr>
              <w:pStyle w:val="TableParagraph"/>
              <w:spacing w:line="97" w:lineRule="exact"/>
              <w:ind w:right="22"/>
              <w:rPr>
                <w:sz w:val="10"/>
              </w:rPr>
            </w:pPr>
            <w:r>
              <w:rPr>
                <w:sz w:val="10"/>
              </w:rPr>
              <w:t>322B</w:t>
            </w:r>
          </w:p>
        </w:tc>
        <w:tc>
          <w:tcPr>
            <w:tcW w:w="788" w:type="dxa"/>
          </w:tcPr>
          <w:p>
            <w:pPr>
              <w:pStyle w:val="TableParagraph"/>
              <w:spacing w:line="97" w:lineRule="exact"/>
              <w:ind w:right="22"/>
              <w:rPr>
                <w:sz w:val="10"/>
              </w:rPr>
            </w:pPr>
            <w:r>
              <w:rPr>
                <w:sz w:val="10"/>
              </w:rPr>
              <w:t>4800100</w:t>
            </w:r>
          </w:p>
        </w:tc>
        <w:tc>
          <w:tcPr>
            <w:tcW w:w="1060" w:type="dxa"/>
          </w:tcPr>
          <w:p>
            <w:pPr>
              <w:pStyle w:val="TableParagraph"/>
              <w:spacing w:line="97" w:lineRule="exact"/>
              <w:ind w:right="23"/>
              <w:rPr>
                <w:sz w:val="10"/>
              </w:rPr>
            </w:pPr>
            <w:r>
              <w:rPr>
                <w:sz w:val="10"/>
              </w:rPr>
              <w:t>18483202</w:t>
            </w:r>
          </w:p>
        </w:tc>
        <w:tc>
          <w:tcPr>
            <w:tcW w:w="3085" w:type="dxa"/>
          </w:tcPr>
          <w:p>
            <w:pPr>
              <w:pStyle w:val="TableParagraph"/>
              <w:spacing w:line="97" w:lineRule="exact"/>
              <w:ind w:left="12"/>
              <w:jc w:val="left"/>
              <w:rPr>
                <w:sz w:val="10"/>
              </w:rPr>
            </w:pPr>
            <w:r>
              <w:rPr>
                <w:w w:val="105"/>
                <w:sz w:val="10"/>
              </w:rPr>
              <w:t>ENSEÑANZA EDUC. ESPECIAL CONCERT. (PERS.</w:t>
            </w: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C</w:t>
            </w:r>
          </w:p>
        </w:tc>
        <w:tc>
          <w:tcPr>
            <w:tcW w:w="1067" w:type="dxa"/>
          </w:tcPr>
          <w:p>
            <w:pPr>
              <w:pStyle w:val="TableParagraph"/>
              <w:spacing w:line="97" w:lineRule="exact"/>
              <w:ind w:left="22"/>
              <w:jc w:val="left"/>
              <w:rPr>
                <w:sz w:val="10"/>
              </w:rPr>
            </w:pPr>
            <w:r>
              <w:rPr>
                <w:w w:val="105"/>
                <w:sz w:val="10"/>
              </w:rPr>
              <w:t>CAC</w:t>
            </w:r>
          </w:p>
        </w:tc>
        <w:tc>
          <w:tcPr>
            <w:tcW w:w="649" w:type="dxa"/>
          </w:tcPr>
          <w:p>
            <w:pPr>
              <w:pStyle w:val="TableParagraph"/>
              <w:spacing w:line="97" w:lineRule="exact"/>
              <w:ind w:left="21"/>
              <w:jc w:val="left"/>
              <w:rPr>
                <w:sz w:val="10"/>
              </w:rPr>
            </w:pPr>
            <w:r>
              <w:rPr>
                <w:w w:val="103"/>
                <w:sz w:val="10"/>
              </w:rPr>
              <w:t>7</w:t>
            </w:r>
          </w:p>
        </w:tc>
        <w:tc>
          <w:tcPr>
            <w:tcW w:w="3364" w:type="dxa"/>
          </w:tcPr>
          <w:p>
            <w:pPr>
              <w:pStyle w:val="TableParagraph"/>
              <w:spacing w:line="97" w:lineRule="exact"/>
              <w:ind w:left="20"/>
              <w:jc w:val="left"/>
              <w:rPr>
                <w:sz w:val="10"/>
              </w:rPr>
            </w:pPr>
            <w:r>
              <w:rPr>
                <w:w w:val="105"/>
                <w:sz w:val="10"/>
              </w:rPr>
              <w:t>CONCIERTO EDUCATIVO CPEE LA CASITA OTROS GASTOS</w:t>
            </w:r>
          </w:p>
        </w:tc>
        <w:tc>
          <w:tcPr>
            <w:tcW w:w="1256" w:type="dxa"/>
          </w:tcPr>
          <w:p>
            <w:pPr>
              <w:pStyle w:val="TableParagraph"/>
              <w:spacing w:line="97" w:lineRule="exact"/>
              <w:ind w:right="17"/>
              <w:rPr>
                <w:sz w:val="10"/>
              </w:rPr>
            </w:pPr>
            <w:r>
              <w:rPr>
                <w:w w:val="105"/>
                <w:sz w:val="10"/>
              </w:rPr>
              <w:t>306.647,76</w:t>
            </w:r>
          </w:p>
        </w:tc>
        <w:tc>
          <w:tcPr>
            <w:tcW w:w="1036" w:type="dxa"/>
          </w:tcPr>
          <w:p>
            <w:pPr>
              <w:pStyle w:val="TableParagraph"/>
              <w:spacing w:line="100" w:lineRule="exact" w:before="0"/>
              <w:ind w:right="18"/>
              <w:rPr>
                <w:sz w:val="10"/>
              </w:rPr>
            </w:pPr>
            <w:r>
              <w:rPr>
                <w:sz w:val="10"/>
              </w:rPr>
              <w:t>306.725,29</w:t>
            </w:r>
          </w:p>
        </w:tc>
        <w:tc>
          <w:tcPr>
            <w:tcW w:w="428" w:type="dxa"/>
          </w:tcPr>
          <w:p>
            <w:pPr>
              <w:pStyle w:val="TableParagraph"/>
              <w:spacing w:line="97" w:lineRule="exact"/>
              <w:ind w:right="19"/>
              <w:rPr>
                <w:sz w:val="10"/>
              </w:rPr>
            </w:pPr>
            <w:r>
              <w:rPr>
                <w:sz w:val="10"/>
              </w:rPr>
              <w:t>18</w:t>
            </w:r>
          </w:p>
        </w:tc>
        <w:tc>
          <w:tcPr>
            <w:tcW w:w="402" w:type="dxa"/>
          </w:tcPr>
          <w:p>
            <w:pPr>
              <w:pStyle w:val="TableParagraph"/>
              <w:spacing w:line="97" w:lineRule="exact"/>
              <w:ind w:left="117"/>
              <w:jc w:val="center"/>
              <w:rPr>
                <w:sz w:val="10"/>
              </w:rPr>
            </w:pPr>
            <w:r>
              <w:rPr>
                <w:w w:val="105"/>
                <w:sz w:val="10"/>
              </w:rPr>
              <w:t>1805</w:t>
            </w:r>
          </w:p>
        </w:tc>
        <w:tc>
          <w:tcPr>
            <w:tcW w:w="510" w:type="dxa"/>
          </w:tcPr>
          <w:p>
            <w:pPr>
              <w:pStyle w:val="TableParagraph"/>
              <w:spacing w:line="97" w:lineRule="exact"/>
              <w:ind w:right="22"/>
              <w:rPr>
                <w:sz w:val="10"/>
              </w:rPr>
            </w:pPr>
            <w:r>
              <w:rPr>
                <w:sz w:val="10"/>
              </w:rPr>
              <w:t>322B</w:t>
            </w:r>
          </w:p>
        </w:tc>
        <w:tc>
          <w:tcPr>
            <w:tcW w:w="788" w:type="dxa"/>
          </w:tcPr>
          <w:p>
            <w:pPr>
              <w:pStyle w:val="TableParagraph"/>
              <w:spacing w:line="97" w:lineRule="exact"/>
              <w:ind w:right="22"/>
              <w:rPr>
                <w:sz w:val="10"/>
              </w:rPr>
            </w:pPr>
            <w:r>
              <w:rPr>
                <w:sz w:val="10"/>
              </w:rPr>
              <w:t>4800100</w:t>
            </w:r>
          </w:p>
        </w:tc>
        <w:tc>
          <w:tcPr>
            <w:tcW w:w="1060" w:type="dxa"/>
          </w:tcPr>
          <w:p>
            <w:pPr>
              <w:pStyle w:val="TableParagraph"/>
              <w:spacing w:line="97" w:lineRule="exact"/>
              <w:ind w:right="23"/>
              <w:rPr>
                <w:sz w:val="10"/>
              </w:rPr>
            </w:pPr>
            <w:r>
              <w:rPr>
                <w:sz w:val="10"/>
              </w:rPr>
              <w:t>18482602</w:t>
            </w:r>
          </w:p>
        </w:tc>
        <w:tc>
          <w:tcPr>
            <w:tcW w:w="3085" w:type="dxa"/>
          </w:tcPr>
          <w:p>
            <w:pPr>
              <w:pStyle w:val="TableParagraph"/>
              <w:spacing w:line="97" w:lineRule="exact"/>
              <w:ind w:left="12"/>
              <w:jc w:val="left"/>
              <w:rPr>
                <w:sz w:val="10"/>
              </w:rPr>
            </w:pPr>
            <w:r>
              <w:rPr>
                <w:w w:val="105"/>
                <w:sz w:val="10"/>
              </w:rPr>
              <w:t>ENSEÑANZA EDUC. ESPECIAL CONCERT. (GTOS.</w:t>
            </w: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O</w:t>
            </w:r>
          </w:p>
        </w:tc>
        <w:tc>
          <w:tcPr>
            <w:tcW w:w="1067" w:type="dxa"/>
          </w:tcPr>
          <w:p>
            <w:pPr>
              <w:pStyle w:val="TableParagraph"/>
              <w:spacing w:line="97" w:lineRule="exact"/>
              <w:ind w:left="22"/>
              <w:jc w:val="left"/>
              <w:rPr>
                <w:sz w:val="10"/>
              </w:rPr>
            </w:pPr>
            <w:r>
              <w:rPr>
                <w:w w:val="105"/>
                <w:sz w:val="10"/>
              </w:rPr>
              <w:t>Otros entes</w:t>
            </w:r>
          </w:p>
        </w:tc>
        <w:tc>
          <w:tcPr>
            <w:tcW w:w="649" w:type="dxa"/>
          </w:tcPr>
          <w:p>
            <w:pPr>
              <w:pStyle w:val="TableParagraph"/>
              <w:spacing w:line="97" w:lineRule="exact"/>
              <w:ind w:left="21"/>
              <w:jc w:val="left"/>
              <w:rPr>
                <w:sz w:val="10"/>
              </w:rPr>
            </w:pPr>
            <w:r>
              <w:rPr>
                <w:w w:val="103"/>
                <w:sz w:val="10"/>
              </w:rPr>
              <w:t>8</w:t>
            </w:r>
          </w:p>
        </w:tc>
        <w:tc>
          <w:tcPr>
            <w:tcW w:w="3364" w:type="dxa"/>
          </w:tcPr>
          <w:p>
            <w:pPr>
              <w:pStyle w:val="TableParagraph"/>
              <w:spacing w:line="97" w:lineRule="exact"/>
              <w:ind w:left="20"/>
              <w:jc w:val="left"/>
              <w:rPr>
                <w:sz w:val="10"/>
              </w:rPr>
            </w:pPr>
            <w:r>
              <w:rPr>
                <w:w w:val="105"/>
                <w:sz w:val="10"/>
              </w:rPr>
              <w:t>DONATIVOS PRIVADOS</w:t>
            </w:r>
          </w:p>
        </w:tc>
        <w:tc>
          <w:tcPr>
            <w:tcW w:w="1256" w:type="dxa"/>
          </w:tcPr>
          <w:p>
            <w:pPr>
              <w:pStyle w:val="TableParagraph"/>
              <w:spacing w:line="97" w:lineRule="exact"/>
              <w:ind w:right="17"/>
              <w:rPr>
                <w:sz w:val="10"/>
              </w:rPr>
            </w:pPr>
            <w:r>
              <w:rPr>
                <w:w w:val="105"/>
                <w:sz w:val="10"/>
              </w:rPr>
              <w:t>9.431,43</w:t>
            </w:r>
          </w:p>
        </w:tc>
        <w:tc>
          <w:tcPr>
            <w:tcW w:w="1036" w:type="dxa"/>
          </w:tcPr>
          <w:p>
            <w:pPr>
              <w:pStyle w:val="TableParagraph"/>
              <w:spacing w:line="100" w:lineRule="exact" w:before="0"/>
              <w:ind w:right="18"/>
              <w:rPr>
                <w:sz w:val="10"/>
              </w:rPr>
            </w:pPr>
            <w:r>
              <w:rPr>
                <w:sz w:val="10"/>
              </w:rPr>
              <w:t>0,00</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O</w:t>
            </w:r>
          </w:p>
        </w:tc>
        <w:tc>
          <w:tcPr>
            <w:tcW w:w="1067" w:type="dxa"/>
          </w:tcPr>
          <w:p>
            <w:pPr>
              <w:pStyle w:val="TableParagraph"/>
              <w:spacing w:line="97" w:lineRule="exact"/>
              <w:ind w:left="22"/>
              <w:jc w:val="left"/>
              <w:rPr>
                <w:sz w:val="10"/>
              </w:rPr>
            </w:pPr>
            <w:r>
              <w:rPr>
                <w:w w:val="105"/>
                <w:sz w:val="10"/>
              </w:rPr>
              <w:t>Otros entes</w:t>
            </w:r>
          </w:p>
        </w:tc>
        <w:tc>
          <w:tcPr>
            <w:tcW w:w="649" w:type="dxa"/>
          </w:tcPr>
          <w:p>
            <w:pPr>
              <w:pStyle w:val="TableParagraph"/>
              <w:spacing w:line="97" w:lineRule="exact"/>
              <w:ind w:left="21"/>
              <w:jc w:val="left"/>
              <w:rPr>
                <w:sz w:val="10"/>
              </w:rPr>
            </w:pPr>
            <w:r>
              <w:rPr>
                <w:w w:val="103"/>
                <w:sz w:val="10"/>
              </w:rPr>
              <w:t>9</w:t>
            </w:r>
          </w:p>
        </w:tc>
        <w:tc>
          <w:tcPr>
            <w:tcW w:w="3364" w:type="dxa"/>
          </w:tcPr>
          <w:p>
            <w:pPr>
              <w:pStyle w:val="TableParagraph"/>
              <w:spacing w:line="97" w:lineRule="exact"/>
              <w:ind w:left="20"/>
              <w:jc w:val="left"/>
              <w:rPr>
                <w:sz w:val="10"/>
              </w:rPr>
            </w:pPr>
            <w:r>
              <w:rPr>
                <w:w w:val="105"/>
                <w:sz w:val="10"/>
              </w:rPr>
              <w:t>CESIÓN DE USO DE INMUEBLE CENTRO RUISEÑORES</w:t>
            </w:r>
          </w:p>
        </w:tc>
        <w:tc>
          <w:tcPr>
            <w:tcW w:w="1256" w:type="dxa"/>
          </w:tcPr>
          <w:p>
            <w:pPr>
              <w:pStyle w:val="TableParagraph"/>
              <w:spacing w:line="97" w:lineRule="exact"/>
              <w:ind w:right="17"/>
              <w:rPr>
                <w:sz w:val="10"/>
              </w:rPr>
            </w:pPr>
            <w:r>
              <w:rPr>
                <w:sz w:val="10"/>
              </w:rPr>
              <w:t>17.010,00</w:t>
            </w:r>
          </w:p>
        </w:tc>
        <w:tc>
          <w:tcPr>
            <w:tcW w:w="1036" w:type="dxa"/>
          </w:tcPr>
          <w:p>
            <w:pPr>
              <w:pStyle w:val="TableParagraph"/>
              <w:spacing w:line="97" w:lineRule="exact"/>
              <w:ind w:right="18"/>
              <w:rPr>
                <w:sz w:val="10"/>
              </w:rPr>
            </w:pPr>
            <w:r>
              <w:rPr>
                <w:sz w:val="10"/>
              </w:rPr>
              <w:t>17.010,00</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tcPr>
          <w:p>
            <w:pPr>
              <w:pStyle w:val="TableParagraph"/>
              <w:spacing w:line="97" w:lineRule="exact"/>
              <w:ind w:left="23"/>
              <w:jc w:val="left"/>
              <w:rPr>
                <w:sz w:val="10"/>
              </w:rPr>
            </w:pPr>
            <w:r>
              <w:rPr>
                <w:w w:val="103"/>
                <w:sz w:val="10"/>
              </w:rPr>
              <w:t>E</w:t>
            </w:r>
          </w:p>
        </w:tc>
        <w:tc>
          <w:tcPr>
            <w:tcW w:w="622" w:type="dxa"/>
          </w:tcPr>
          <w:p>
            <w:pPr>
              <w:pStyle w:val="TableParagraph"/>
              <w:spacing w:line="97" w:lineRule="exact"/>
              <w:ind w:left="23"/>
              <w:jc w:val="left"/>
              <w:rPr>
                <w:sz w:val="10"/>
              </w:rPr>
            </w:pPr>
            <w:r>
              <w:rPr>
                <w:w w:val="105"/>
                <w:sz w:val="10"/>
              </w:rPr>
              <w:t>E1</w:t>
            </w:r>
          </w:p>
        </w:tc>
        <w:tc>
          <w:tcPr>
            <w:tcW w:w="255" w:type="dxa"/>
          </w:tcPr>
          <w:p>
            <w:pPr>
              <w:pStyle w:val="TableParagraph"/>
              <w:spacing w:line="97" w:lineRule="exact"/>
              <w:ind w:left="23"/>
              <w:jc w:val="left"/>
              <w:rPr>
                <w:sz w:val="10"/>
              </w:rPr>
            </w:pPr>
            <w:r>
              <w:rPr>
                <w:w w:val="103"/>
                <w:sz w:val="10"/>
              </w:rPr>
              <w:t>O</w:t>
            </w:r>
          </w:p>
        </w:tc>
        <w:tc>
          <w:tcPr>
            <w:tcW w:w="1067" w:type="dxa"/>
          </w:tcPr>
          <w:p>
            <w:pPr>
              <w:pStyle w:val="TableParagraph"/>
              <w:spacing w:line="97" w:lineRule="exact"/>
              <w:ind w:left="22"/>
              <w:jc w:val="left"/>
              <w:rPr>
                <w:sz w:val="10"/>
              </w:rPr>
            </w:pPr>
            <w:r>
              <w:rPr>
                <w:w w:val="105"/>
                <w:sz w:val="10"/>
              </w:rPr>
              <w:t>Otros entes</w:t>
            </w:r>
          </w:p>
        </w:tc>
        <w:tc>
          <w:tcPr>
            <w:tcW w:w="649" w:type="dxa"/>
          </w:tcPr>
          <w:p>
            <w:pPr>
              <w:pStyle w:val="TableParagraph"/>
              <w:spacing w:line="97" w:lineRule="exact"/>
              <w:ind w:left="21"/>
              <w:jc w:val="left"/>
              <w:rPr>
                <w:sz w:val="10"/>
              </w:rPr>
            </w:pPr>
            <w:r>
              <w:rPr>
                <w:w w:val="105"/>
                <w:sz w:val="10"/>
              </w:rPr>
              <w:t>10</w:t>
            </w:r>
          </w:p>
        </w:tc>
        <w:tc>
          <w:tcPr>
            <w:tcW w:w="3364" w:type="dxa"/>
          </w:tcPr>
          <w:p>
            <w:pPr>
              <w:pStyle w:val="TableParagraph"/>
              <w:spacing w:line="97" w:lineRule="exact"/>
              <w:ind w:left="20"/>
              <w:jc w:val="left"/>
              <w:rPr>
                <w:sz w:val="10"/>
              </w:rPr>
            </w:pPr>
            <w:r>
              <w:rPr>
                <w:w w:val="105"/>
                <w:sz w:val="10"/>
              </w:rPr>
              <w:t>CESIÓN USO DE INMUEBLES FCSF</w:t>
            </w:r>
          </w:p>
        </w:tc>
        <w:tc>
          <w:tcPr>
            <w:tcW w:w="1256" w:type="dxa"/>
          </w:tcPr>
          <w:p>
            <w:pPr>
              <w:pStyle w:val="TableParagraph"/>
              <w:spacing w:line="97" w:lineRule="exact"/>
              <w:ind w:right="17"/>
              <w:rPr>
                <w:sz w:val="10"/>
              </w:rPr>
            </w:pPr>
            <w:r>
              <w:rPr>
                <w:sz w:val="10"/>
              </w:rPr>
              <w:t>89.539,56</w:t>
            </w:r>
          </w:p>
        </w:tc>
        <w:tc>
          <w:tcPr>
            <w:tcW w:w="1036" w:type="dxa"/>
          </w:tcPr>
          <w:p>
            <w:pPr>
              <w:pStyle w:val="TableParagraph"/>
              <w:spacing w:line="100" w:lineRule="exact" w:before="0"/>
              <w:ind w:right="18"/>
              <w:rPr>
                <w:sz w:val="10"/>
              </w:rPr>
            </w:pPr>
            <w:r>
              <w:rPr>
                <w:sz w:val="10"/>
              </w:rPr>
              <w:t>92.539,56</w:t>
            </w:r>
          </w:p>
        </w:tc>
        <w:tc>
          <w:tcPr>
            <w:tcW w:w="428" w:type="dxa"/>
          </w:tcPr>
          <w:p>
            <w:pPr>
              <w:pStyle w:val="TableParagraph"/>
              <w:spacing w:line="240" w:lineRule="auto" w:before="0"/>
              <w:jc w:val="left"/>
              <w:rPr>
                <w:rFonts w:ascii="Times New Roman"/>
                <w:sz w:val="6"/>
              </w:rPr>
            </w:pPr>
          </w:p>
        </w:tc>
        <w:tc>
          <w:tcPr>
            <w:tcW w:w="402" w:type="dxa"/>
          </w:tcPr>
          <w:p>
            <w:pPr>
              <w:pStyle w:val="TableParagraph"/>
              <w:spacing w:line="240" w:lineRule="auto" w:before="0"/>
              <w:jc w:val="left"/>
              <w:rPr>
                <w:rFonts w:ascii="Times New Roman"/>
                <w:sz w:val="6"/>
              </w:rPr>
            </w:pPr>
          </w:p>
        </w:tc>
        <w:tc>
          <w:tcPr>
            <w:tcW w:w="510" w:type="dxa"/>
          </w:tcPr>
          <w:p>
            <w:pPr>
              <w:pStyle w:val="TableParagraph"/>
              <w:spacing w:line="240" w:lineRule="auto" w:before="0"/>
              <w:jc w:val="left"/>
              <w:rPr>
                <w:rFonts w:ascii="Times New Roman"/>
                <w:sz w:val="6"/>
              </w:rPr>
            </w:pPr>
          </w:p>
        </w:tc>
        <w:tc>
          <w:tcPr>
            <w:tcW w:w="788" w:type="dxa"/>
          </w:tcPr>
          <w:p>
            <w:pPr>
              <w:pStyle w:val="TableParagraph"/>
              <w:spacing w:line="240" w:lineRule="auto" w:before="0"/>
              <w:jc w:val="left"/>
              <w:rPr>
                <w:rFonts w:ascii="Times New Roman"/>
                <w:sz w:val="6"/>
              </w:rPr>
            </w:pPr>
          </w:p>
        </w:tc>
        <w:tc>
          <w:tcPr>
            <w:tcW w:w="1060" w:type="dxa"/>
          </w:tcPr>
          <w:p>
            <w:pPr>
              <w:pStyle w:val="TableParagraph"/>
              <w:spacing w:line="240" w:lineRule="auto" w:before="0"/>
              <w:jc w:val="left"/>
              <w:rPr>
                <w:rFonts w:ascii="Times New Roman"/>
                <w:sz w:val="6"/>
              </w:rPr>
            </w:pPr>
          </w:p>
        </w:tc>
        <w:tc>
          <w:tcPr>
            <w:tcW w:w="3085" w:type="dxa"/>
          </w:tcPr>
          <w:p>
            <w:pPr>
              <w:pStyle w:val="TableParagraph"/>
              <w:spacing w:line="240" w:lineRule="auto" w:before="0"/>
              <w:jc w:val="left"/>
              <w:rPr>
                <w:rFonts w:ascii="Times New Roman"/>
                <w:sz w:val="6"/>
              </w:rPr>
            </w:pPr>
          </w:p>
        </w:tc>
      </w:tr>
      <w:tr>
        <w:trPr>
          <w:trHeight w:val="119" w:hRule="atLeast"/>
        </w:trPr>
        <w:tc>
          <w:tcPr>
            <w:tcW w:w="1673" w:type="dxa"/>
            <w:shd w:val="clear" w:color="auto" w:fill="FFFF99"/>
          </w:tcPr>
          <w:p>
            <w:pPr>
              <w:pStyle w:val="TableParagraph"/>
              <w:spacing w:line="95" w:lineRule="exact" w:before="4"/>
              <w:ind w:left="23"/>
              <w:jc w:val="left"/>
              <w:rPr>
                <w:b/>
                <w:sz w:val="10"/>
              </w:rPr>
            </w:pPr>
            <w:r>
              <w:rPr>
                <w:b/>
                <w:w w:val="105"/>
                <w:sz w:val="10"/>
              </w:rPr>
              <w:t>T. p. fin. actividades específicas</w:t>
            </w:r>
          </w:p>
        </w:tc>
        <w:tc>
          <w:tcPr>
            <w:tcW w:w="622" w:type="dxa"/>
            <w:shd w:val="clear" w:color="auto" w:fill="FFFF99"/>
          </w:tcPr>
          <w:p>
            <w:pPr>
              <w:pStyle w:val="TableParagraph"/>
              <w:spacing w:line="240" w:lineRule="auto" w:before="0"/>
              <w:jc w:val="left"/>
              <w:rPr>
                <w:rFonts w:ascii="Times New Roman"/>
                <w:sz w:val="6"/>
              </w:rPr>
            </w:pPr>
          </w:p>
        </w:tc>
        <w:tc>
          <w:tcPr>
            <w:tcW w:w="255" w:type="dxa"/>
            <w:shd w:val="clear" w:color="auto" w:fill="FFFF99"/>
          </w:tcPr>
          <w:p>
            <w:pPr>
              <w:pStyle w:val="TableParagraph"/>
              <w:spacing w:line="240" w:lineRule="auto" w:before="0"/>
              <w:jc w:val="left"/>
              <w:rPr>
                <w:rFonts w:ascii="Times New Roman"/>
                <w:sz w:val="6"/>
              </w:rPr>
            </w:pPr>
          </w:p>
        </w:tc>
        <w:tc>
          <w:tcPr>
            <w:tcW w:w="1067" w:type="dxa"/>
            <w:shd w:val="clear" w:color="auto" w:fill="FFFF99"/>
          </w:tcPr>
          <w:p>
            <w:pPr>
              <w:pStyle w:val="TableParagraph"/>
              <w:spacing w:line="240" w:lineRule="auto" w:before="0"/>
              <w:jc w:val="left"/>
              <w:rPr>
                <w:rFonts w:ascii="Times New Roman"/>
                <w:sz w:val="6"/>
              </w:rPr>
            </w:pPr>
          </w:p>
        </w:tc>
        <w:tc>
          <w:tcPr>
            <w:tcW w:w="649" w:type="dxa"/>
            <w:shd w:val="clear" w:color="auto" w:fill="FFFF99"/>
          </w:tcPr>
          <w:p>
            <w:pPr>
              <w:pStyle w:val="TableParagraph"/>
              <w:spacing w:line="240" w:lineRule="auto" w:before="0"/>
              <w:jc w:val="left"/>
              <w:rPr>
                <w:rFonts w:ascii="Times New Roman"/>
                <w:sz w:val="6"/>
              </w:rPr>
            </w:pPr>
          </w:p>
        </w:tc>
        <w:tc>
          <w:tcPr>
            <w:tcW w:w="3364" w:type="dxa"/>
            <w:shd w:val="clear" w:color="auto" w:fill="FFFF99"/>
          </w:tcPr>
          <w:p>
            <w:pPr>
              <w:pStyle w:val="TableParagraph"/>
              <w:spacing w:line="240" w:lineRule="auto" w:before="0"/>
              <w:jc w:val="left"/>
              <w:rPr>
                <w:rFonts w:ascii="Times New Roman"/>
                <w:sz w:val="6"/>
              </w:rPr>
            </w:pPr>
          </w:p>
        </w:tc>
        <w:tc>
          <w:tcPr>
            <w:tcW w:w="1256" w:type="dxa"/>
            <w:shd w:val="clear" w:color="auto" w:fill="FFFF99"/>
          </w:tcPr>
          <w:p>
            <w:pPr>
              <w:pStyle w:val="TableParagraph"/>
              <w:spacing w:line="95" w:lineRule="exact" w:before="4"/>
              <w:ind w:right="17"/>
              <w:rPr>
                <w:b/>
                <w:sz w:val="10"/>
              </w:rPr>
            </w:pPr>
            <w:r>
              <w:rPr>
                <w:b/>
                <w:w w:val="105"/>
                <w:sz w:val="10"/>
              </w:rPr>
              <w:t>3.905.603,46</w:t>
            </w:r>
          </w:p>
        </w:tc>
        <w:tc>
          <w:tcPr>
            <w:tcW w:w="1036" w:type="dxa"/>
            <w:shd w:val="clear" w:color="auto" w:fill="FFFF99"/>
          </w:tcPr>
          <w:p>
            <w:pPr>
              <w:pStyle w:val="TableParagraph"/>
              <w:spacing w:line="95" w:lineRule="exact" w:before="4"/>
              <w:ind w:right="18"/>
              <w:rPr>
                <w:b/>
                <w:sz w:val="10"/>
              </w:rPr>
            </w:pPr>
            <w:r>
              <w:rPr>
                <w:b/>
                <w:w w:val="105"/>
                <w:sz w:val="10"/>
              </w:rPr>
              <w:t>5.412.817,56</w:t>
            </w:r>
          </w:p>
        </w:tc>
        <w:tc>
          <w:tcPr>
            <w:tcW w:w="428" w:type="dxa"/>
            <w:shd w:val="clear" w:color="auto" w:fill="FFFF99"/>
          </w:tcPr>
          <w:p>
            <w:pPr>
              <w:pStyle w:val="TableParagraph"/>
              <w:spacing w:line="240" w:lineRule="auto" w:before="0"/>
              <w:jc w:val="left"/>
              <w:rPr>
                <w:rFonts w:ascii="Times New Roman"/>
                <w:sz w:val="6"/>
              </w:rPr>
            </w:pPr>
          </w:p>
        </w:tc>
        <w:tc>
          <w:tcPr>
            <w:tcW w:w="402" w:type="dxa"/>
            <w:shd w:val="clear" w:color="auto" w:fill="FFFF99"/>
          </w:tcPr>
          <w:p>
            <w:pPr>
              <w:pStyle w:val="TableParagraph"/>
              <w:spacing w:line="240" w:lineRule="auto" w:before="0"/>
              <w:jc w:val="left"/>
              <w:rPr>
                <w:rFonts w:ascii="Times New Roman"/>
                <w:sz w:val="6"/>
              </w:rPr>
            </w:pPr>
          </w:p>
        </w:tc>
        <w:tc>
          <w:tcPr>
            <w:tcW w:w="510" w:type="dxa"/>
            <w:shd w:val="clear" w:color="auto" w:fill="FFFF99"/>
          </w:tcPr>
          <w:p>
            <w:pPr>
              <w:pStyle w:val="TableParagraph"/>
              <w:spacing w:line="240" w:lineRule="auto" w:before="0"/>
              <w:jc w:val="left"/>
              <w:rPr>
                <w:rFonts w:ascii="Times New Roman"/>
                <w:sz w:val="6"/>
              </w:rPr>
            </w:pPr>
          </w:p>
        </w:tc>
        <w:tc>
          <w:tcPr>
            <w:tcW w:w="788" w:type="dxa"/>
            <w:shd w:val="clear" w:color="auto" w:fill="FFFF99"/>
          </w:tcPr>
          <w:p>
            <w:pPr>
              <w:pStyle w:val="TableParagraph"/>
              <w:spacing w:line="240" w:lineRule="auto" w:before="0"/>
              <w:jc w:val="left"/>
              <w:rPr>
                <w:rFonts w:ascii="Times New Roman"/>
                <w:sz w:val="6"/>
              </w:rPr>
            </w:pPr>
          </w:p>
        </w:tc>
        <w:tc>
          <w:tcPr>
            <w:tcW w:w="1060" w:type="dxa"/>
            <w:shd w:val="clear" w:color="auto" w:fill="FFFF99"/>
          </w:tcPr>
          <w:p>
            <w:pPr>
              <w:pStyle w:val="TableParagraph"/>
              <w:spacing w:line="240" w:lineRule="auto" w:before="0"/>
              <w:jc w:val="left"/>
              <w:rPr>
                <w:rFonts w:ascii="Times New Roman"/>
                <w:sz w:val="6"/>
              </w:rPr>
            </w:pPr>
          </w:p>
        </w:tc>
        <w:tc>
          <w:tcPr>
            <w:tcW w:w="3085" w:type="dxa"/>
            <w:shd w:val="clear" w:color="auto" w:fill="FFFF99"/>
          </w:tcPr>
          <w:p>
            <w:pPr>
              <w:pStyle w:val="TableParagraph"/>
              <w:spacing w:line="240" w:lineRule="auto" w:before="0"/>
              <w:jc w:val="left"/>
              <w:rPr>
                <w:rFonts w:ascii="Times New Roman"/>
                <w:sz w:val="6"/>
              </w:rPr>
            </w:pPr>
          </w:p>
        </w:tc>
      </w:tr>
      <w:tr>
        <w:trPr>
          <w:trHeight w:val="119" w:hRule="atLeast"/>
        </w:trPr>
        <w:tc>
          <w:tcPr>
            <w:tcW w:w="1673" w:type="dxa"/>
            <w:shd w:val="clear" w:color="auto" w:fill="FFFF99"/>
          </w:tcPr>
          <w:p>
            <w:pPr>
              <w:pStyle w:val="TableParagraph"/>
              <w:spacing w:line="95" w:lineRule="exact" w:before="4"/>
              <w:ind w:left="23"/>
              <w:jc w:val="left"/>
              <w:rPr>
                <w:b/>
                <w:sz w:val="10"/>
              </w:rPr>
            </w:pPr>
            <w:r>
              <w:rPr>
                <w:b/>
                <w:w w:val="105"/>
                <w:sz w:val="10"/>
              </w:rPr>
              <w:t>Explotación</w:t>
            </w:r>
          </w:p>
        </w:tc>
        <w:tc>
          <w:tcPr>
            <w:tcW w:w="622" w:type="dxa"/>
            <w:shd w:val="clear" w:color="auto" w:fill="FFFF99"/>
          </w:tcPr>
          <w:p>
            <w:pPr>
              <w:pStyle w:val="TableParagraph"/>
              <w:spacing w:line="240" w:lineRule="auto" w:before="0"/>
              <w:jc w:val="left"/>
              <w:rPr>
                <w:rFonts w:ascii="Times New Roman"/>
                <w:sz w:val="6"/>
              </w:rPr>
            </w:pPr>
          </w:p>
        </w:tc>
        <w:tc>
          <w:tcPr>
            <w:tcW w:w="255" w:type="dxa"/>
            <w:shd w:val="clear" w:color="auto" w:fill="FFFF99"/>
          </w:tcPr>
          <w:p>
            <w:pPr>
              <w:pStyle w:val="TableParagraph"/>
              <w:spacing w:line="240" w:lineRule="auto" w:before="0"/>
              <w:jc w:val="left"/>
              <w:rPr>
                <w:rFonts w:ascii="Times New Roman"/>
                <w:sz w:val="6"/>
              </w:rPr>
            </w:pPr>
          </w:p>
        </w:tc>
        <w:tc>
          <w:tcPr>
            <w:tcW w:w="1067" w:type="dxa"/>
            <w:shd w:val="clear" w:color="auto" w:fill="FFFF99"/>
          </w:tcPr>
          <w:p>
            <w:pPr>
              <w:pStyle w:val="TableParagraph"/>
              <w:spacing w:line="240" w:lineRule="auto" w:before="0"/>
              <w:jc w:val="left"/>
              <w:rPr>
                <w:rFonts w:ascii="Times New Roman"/>
                <w:sz w:val="6"/>
              </w:rPr>
            </w:pPr>
          </w:p>
        </w:tc>
        <w:tc>
          <w:tcPr>
            <w:tcW w:w="649" w:type="dxa"/>
            <w:shd w:val="clear" w:color="auto" w:fill="FFFF99"/>
          </w:tcPr>
          <w:p>
            <w:pPr>
              <w:pStyle w:val="TableParagraph"/>
              <w:spacing w:line="240" w:lineRule="auto" w:before="0"/>
              <w:jc w:val="left"/>
              <w:rPr>
                <w:rFonts w:ascii="Times New Roman"/>
                <w:sz w:val="6"/>
              </w:rPr>
            </w:pPr>
          </w:p>
        </w:tc>
        <w:tc>
          <w:tcPr>
            <w:tcW w:w="3364" w:type="dxa"/>
            <w:shd w:val="clear" w:color="auto" w:fill="FFFF99"/>
          </w:tcPr>
          <w:p>
            <w:pPr>
              <w:pStyle w:val="TableParagraph"/>
              <w:spacing w:line="240" w:lineRule="auto" w:before="0"/>
              <w:jc w:val="left"/>
              <w:rPr>
                <w:rFonts w:ascii="Times New Roman"/>
                <w:sz w:val="6"/>
              </w:rPr>
            </w:pPr>
          </w:p>
        </w:tc>
        <w:tc>
          <w:tcPr>
            <w:tcW w:w="1256" w:type="dxa"/>
            <w:shd w:val="clear" w:color="auto" w:fill="FFFF99"/>
          </w:tcPr>
          <w:p>
            <w:pPr>
              <w:pStyle w:val="TableParagraph"/>
              <w:spacing w:line="95" w:lineRule="exact" w:before="4"/>
              <w:ind w:right="17"/>
              <w:rPr>
                <w:b/>
                <w:sz w:val="10"/>
              </w:rPr>
            </w:pPr>
            <w:r>
              <w:rPr>
                <w:b/>
                <w:w w:val="105"/>
                <w:sz w:val="10"/>
              </w:rPr>
              <w:t>3.905.603,46</w:t>
            </w:r>
          </w:p>
        </w:tc>
        <w:tc>
          <w:tcPr>
            <w:tcW w:w="1036" w:type="dxa"/>
            <w:shd w:val="clear" w:color="auto" w:fill="FFFF99"/>
          </w:tcPr>
          <w:p>
            <w:pPr>
              <w:pStyle w:val="TableParagraph"/>
              <w:spacing w:line="95" w:lineRule="exact" w:before="4"/>
              <w:ind w:right="18"/>
              <w:rPr>
                <w:b/>
                <w:sz w:val="10"/>
              </w:rPr>
            </w:pPr>
            <w:r>
              <w:rPr>
                <w:b/>
                <w:w w:val="105"/>
                <w:sz w:val="10"/>
              </w:rPr>
              <w:t>5.412.817,56</w:t>
            </w:r>
          </w:p>
        </w:tc>
        <w:tc>
          <w:tcPr>
            <w:tcW w:w="428" w:type="dxa"/>
            <w:shd w:val="clear" w:color="auto" w:fill="FFFF99"/>
          </w:tcPr>
          <w:p>
            <w:pPr>
              <w:pStyle w:val="TableParagraph"/>
              <w:spacing w:line="240" w:lineRule="auto" w:before="0"/>
              <w:jc w:val="left"/>
              <w:rPr>
                <w:rFonts w:ascii="Times New Roman"/>
                <w:sz w:val="6"/>
              </w:rPr>
            </w:pPr>
          </w:p>
        </w:tc>
        <w:tc>
          <w:tcPr>
            <w:tcW w:w="402" w:type="dxa"/>
            <w:shd w:val="clear" w:color="auto" w:fill="FFFF99"/>
          </w:tcPr>
          <w:p>
            <w:pPr>
              <w:pStyle w:val="TableParagraph"/>
              <w:spacing w:line="240" w:lineRule="auto" w:before="0"/>
              <w:jc w:val="left"/>
              <w:rPr>
                <w:rFonts w:ascii="Times New Roman"/>
                <w:sz w:val="6"/>
              </w:rPr>
            </w:pPr>
          </w:p>
        </w:tc>
        <w:tc>
          <w:tcPr>
            <w:tcW w:w="510" w:type="dxa"/>
            <w:shd w:val="clear" w:color="auto" w:fill="FFFF99"/>
          </w:tcPr>
          <w:p>
            <w:pPr>
              <w:pStyle w:val="TableParagraph"/>
              <w:spacing w:line="240" w:lineRule="auto" w:before="0"/>
              <w:jc w:val="left"/>
              <w:rPr>
                <w:rFonts w:ascii="Times New Roman"/>
                <w:sz w:val="6"/>
              </w:rPr>
            </w:pPr>
          </w:p>
        </w:tc>
        <w:tc>
          <w:tcPr>
            <w:tcW w:w="788" w:type="dxa"/>
            <w:shd w:val="clear" w:color="auto" w:fill="FFFF99"/>
          </w:tcPr>
          <w:p>
            <w:pPr>
              <w:pStyle w:val="TableParagraph"/>
              <w:spacing w:line="240" w:lineRule="auto" w:before="0"/>
              <w:jc w:val="left"/>
              <w:rPr>
                <w:rFonts w:ascii="Times New Roman"/>
                <w:sz w:val="6"/>
              </w:rPr>
            </w:pPr>
          </w:p>
        </w:tc>
        <w:tc>
          <w:tcPr>
            <w:tcW w:w="1060" w:type="dxa"/>
            <w:shd w:val="clear" w:color="auto" w:fill="FFFF99"/>
          </w:tcPr>
          <w:p>
            <w:pPr>
              <w:pStyle w:val="TableParagraph"/>
              <w:spacing w:line="240" w:lineRule="auto" w:before="0"/>
              <w:jc w:val="left"/>
              <w:rPr>
                <w:rFonts w:ascii="Times New Roman"/>
                <w:sz w:val="6"/>
              </w:rPr>
            </w:pPr>
          </w:p>
        </w:tc>
        <w:tc>
          <w:tcPr>
            <w:tcW w:w="3085" w:type="dxa"/>
            <w:shd w:val="clear" w:color="auto" w:fill="FFFF99"/>
          </w:tcPr>
          <w:p>
            <w:pPr>
              <w:pStyle w:val="TableParagraph"/>
              <w:spacing w:line="240" w:lineRule="auto" w:before="0"/>
              <w:jc w:val="left"/>
              <w:rPr>
                <w:rFonts w:ascii="Times New Roman"/>
                <w:sz w:val="6"/>
              </w:rPr>
            </w:pPr>
          </w:p>
        </w:tc>
      </w:tr>
      <w:tr>
        <w:trPr>
          <w:trHeight w:val="119" w:hRule="atLeast"/>
        </w:trPr>
        <w:tc>
          <w:tcPr>
            <w:tcW w:w="1673" w:type="dxa"/>
            <w:shd w:val="clear" w:color="auto" w:fill="FFFF00"/>
          </w:tcPr>
          <w:p>
            <w:pPr>
              <w:pStyle w:val="TableParagraph"/>
              <w:spacing w:line="240" w:lineRule="auto" w:before="0"/>
              <w:jc w:val="left"/>
              <w:rPr>
                <w:rFonts w:ascii="Times New Roman"/>
                <w:sz w:val="6"/>
              </w:rPr>
            </w:pPr>
          </w:p>
        </w:tc>
        <w:tc>
          <w:tcPr>
            <w:tcW w:w="622" w:type="dxa"/>
            <w:shd w:val="clear" w:color="auto" w:fill="FFFF00"/>
          </w:tcPr>
          <w:p>
            <w:pPr>
              <w:pStyle w:val="TableParagraph"/>
              <w:spacing w:line="240" w:lineRule="auto" w:before="0"/>
              <w:jc w:val="left"/>
              <w:rPr>
                <w:rFonts w:ascii="Times New Roman"/>
                <w:sz w:val="6"/>
              </w:rPr>
            </w:pPr>
          </w:p>
        </w:tc>
        <w:tc>
          <w:tcPr>
            <w:tcW w:w="255" w:type="dxa"/>
            <w:shd w:val="clear" w:color="auto" w:fill="FFFF00"/>
          </w:tcPr>
          <w:p>
            <w:pPr>
              <w:pStyle w:val="TableParagraph"/>
              <w:spacing w:line="240" w:lineRule="auto" w:before="0"/>
              <w:jc w:val="left"/>
              <w:rPr>
                <w:rFonts w:ascii="Times New Roman"/>
                <w:sz w:val="6"/>
              </w:rPr>
            </w:pPr>
          </w:p>
        </w:tc>
        <w:tc>
          <w:tcPr>
            <w:tcW w:w="1067" w:type="dxa"/>
            <w:shd w:val="clear" w:color="auto" w:fill="FFFF00"/>
          </w:tcPr>
          <w:p>
            <w:pPr>
              <w:pStyle w:val="TableParagraph"/>
              <w:spacing w:line="240" w:lineRule="auto" w:before="0"/>
              <w:jc w:val="left"/>
              <w:rPr>
                <w:rFonts w:ascii="Times New Roman"/>
                <w:sz w:val="6"/>
              </w:rPr>
            </w:pPr>
          </w:p>
        </w:tc>
        <w:tc>
          <w:tcPr>
            <w:tcW w:w="649" w:type="dxa"/>
            <w:shd w:val="clear" w:color="auto" w:fill="FFFF00"/>
          </w:tcPr>
          <w:p>
            <w:pPr>
              <w:pStyle w:val="TableParagraph"/>
              <w:spacing w:line="240" w:lineRule="auto" w:before="0"/>
              <w:jc w:val="left"/>
              <w:rPr>
                <w:rFonts w:ascii="Times New Roman"/>
                <w:sz w:val="6"/>
              </w:rPr>
            </w:pPr>
          </w:p>
        </w:tc>
        <w:tc>
          <w:tcPr>
            <w:tcW w:w="3364" w:type="dxa"/>
            <w:shd w:val="clear" w:color="auto" w:fill="FFFF00"/>
          </w:tcPr>
          <w:p>
            <w:pPr>
              <w:pStyle w:val="TableParagraph"/>
              <w:spacing w:line="240" w:lineRule="auto" w:before="0"/>
              <w:jc w:val="left"/>
              <w:rPr>
                <w:rFonts w:ascii="Times New Roman"/>
                <w:sz w:val="6"/>
              </w:rPr>
            </w:pPr>
          </w:p>
        </w:tc>
        <w:tc>
          <w:tcPr>
            <w:tcW w:w="1256" w:type="dxa"/>
            <w:shd w:val="clear" w:color="auto" w:fill="FFFF00"/>
          </w:tcPr>
          <w:p>
            <w:pPr>
              <w:pStyle w:val="TableParagraph"/>
              <w:spacing w:line="95" w:lineRule="exact" w:before="4"/>
              <w:ind w:right="17"/>
              <w:rPr>
                <w:b/>
                <w:sz w:val="10"/>
              </w:rPr>
            </w:pPr>
            <w:r>
              <w:rPr>
                <w:b/>
                <w:w w:val="105"/>
                <w:sz w:val="10"/>
              </w:rPr>
              <w:t>4.358.568,12</w:t>
            </w:r>
          </w:p>
        </w:tc>
        <w:tc>
          <w:tcPr>
            <w:tcW w:w="1036" w:type="dxa"/>
            <w:shd w:val="clear" w:color="auto" w:fill="FFFF00"/>
          </w:tcPr>
          <w:p>
            <w:pPr>
              <w:pStyle w:val="TableParagraph"/>
              <w:spacing w:line="95" w:lineRule="exact" w:before="4"/>
              <w:ind w:right="18"/>
              <w:rPr>
                <w:b/>
                <w:sz w:val="10"/>
              </w:rPr>
            </w:pPr>
            <w:r>
              <w:rPr>
                <w:b/>
                <w:w w:val="105"/>
                <w:sz w:val="10"/>
              </w:rPr>
              <w:t>6.939.218,66</w:t>
            </w:r>
          </w:p>
        </w:tc>
        <w:tc>
          <w:tcPr>
            <w:tcW w:w="428" w:type="dxa"/>
            <w:shd w:val="clear" w:color="auto" w:fill="FFFF00"/>
          </w:tcPr>
          <w:p>
            <w:pPr>
              <w:pStyle w:val="TableParagraph"/>
              <w:spacing w:line="240" w:lineRule="auto" w:before="0"/>
              <w:jc w:val="left"/>
              <w:rPr>
                <w:rFonts w:ascii="Times New Roman"/>
                <w:sz w:val="6"/>
              </w:rPr>
            </w:pPr>
          </w:p>
        </w:tc>
        <w:tc>
          <w:tcPr>
            <w:tcW w:w="402" w:type="dxa"/>
            <w:shd w:val="clear" w:color="auto" w:fill="FFFF00"/>
          </w:tcPr>
          <w:p>
            <w:pPr>
              <w:pStyle w:val="TableParagraph"/>
              <w:spacing w:line="240" w:lineRule="auto" w:before="0"/>
              <w:jc w:val="left"/>
              <w:rPr>
                <w:rFonts w:ascii="Times New Roman"/>
                <w:sz w:val="6"/>
              </w:rPr>
            </w:pPr>
          </w:p>
        </w:tc>
        <w:tc>
          <w:tcPr>
            <w:tcW w:w="510" w:type="dxa"/>
            <w:shd w:val="clear" w:color="auto" w:fill="FFFF00"/>
          </w:tcPr>
          <w:p>
            <w:pPr>
              <w:pStyle w:val="TableParagraph"/>
              <w:spacing w:line="240" w:lineRule="auto" w:before="0"/>
              <w:jc w:val="left"/>
              <w:rPr>
                <w:rFonts w:ascii="Times New Roman"/>
                <w:sz w:val="6"/>
              </w:rPr>
            </w:pPr>
          </w:p>
        </w:tc>
        <w:tc>
          <w:tcPr>
            <w:tcW w:w="788" w:type="dxa"/>
            <w:shd w:val="clear" w:color="auto" w:fill="FFFF00"/>
          </w:tcPr>
          <w:p>
            <w:pPr>
              <w:pStyle w:val="TableParagraph"/>
              <w:spacing w:line="240" w:lineRule="auto" w:before="0"/>
              <w:jc w:val="left"/>
              <w:rPr>
                <w:rFonts w:ascii="Times New Roman"/>
                <w:sz w:val="6"/>
              </w:rPr>
            </w:pPr>
          </w:p>
        </w:tc>
        <w:tc>
          <w:tcPr>
            <w:tcW w:w="1060" w:type="dxa"/>
            <w:shd w:val="clear" w:color="auto" w:fill="FFFF00"/>
          </w:tcPr>
          <w:p>
            <w:pPr>
              <w:pStyle w:val="TableParagraph"/>
              <w:spacing w:line="240" w:lineRule="auto" w:before="0"/>
              <w:jc w:val="left"/>
              <w:rPr>
                <w:rFonts w:ascii="Times New Roman"/>
                <w:sz w:val="6"/>
              </w:rPr>
            </w:pPr>
          </w:p>
        </w:tc>
        <w:tc>
          <w:tcPr>
            <w:tcW w:w="3085" w:type="dxa"/>
            <w:shd w:val="clear" w:color="auto" w:fill="FFFF00"/>
          </w:tcPr>
          <w:p>
            <w:pPr>
              <w:pStyle w:val="TableParagraph"/>
              <w:spacing w:line="240" w:lineRule="auto" w:before="0"/>
              <w:jc w:val="left"/>
              <w:rPr>
                <w:rFonts w:ascii="Times New Roman"/>
                <w:sz w:val="6"/>
              </w:rPr>
            </w:pPr>
          </w:p>
        </w:tc>
      </w:tr>
    </w:tbl>
    <w:p>
      <w:pPr>
        <w:spacing w:after="0" w:line="240" w:lineRule="auto"/>
        <w:jc w:val="left"/>
        <w:rPr>
          <w:rFonts w:ascii="Times New Roman"/>
          <w:sz w:val="6"/>
        </w:rPr>
        <w:sectPr>
          <w:headerReference w:type="default" r:id="rId16"/>
          <w:footerReference w:type="default" r:id="rId17"/>
          <w:pgSz w:w="16840" w:h="11910" w:orient="landscape"/>
          <w:pgMar w:header="1360" w:footer="523" w:top="1560" w:bottom="720" w:left="220" w:right="180"/>
          <w:pgNumType w:start="15"/>
        </w:sectPr>
      </w:pPr>
    </w:p>
    <w:p>
      <w:pPr>
        <w:spacing w:line="292" w:lineRule="auto" w:before="11"/>
        <w:ind w:left="133" w:right="15420" w:firstLine="0"/>
        <w:jc w:val="left"/>
        <w:rPr>
          <w:b/>
          <w:sz w:val="11"/>
        </w:rPr>
      </w:pPr>
      <w:r>
        <w:rPr/>
        <w:pict>
          <v:shape style="position:absolute;margin-left:16.104pt;margin-top:14.368941pt;width:811.15pt;height:82.7pt;mso-position-horizontal-relative:page;mso-position-vertical-relative:paragraph;z-index:251661312"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54"/>
                    <w:gridCol w:w="1424"/>
                    <w:gridCol w:w="783"/>
                    <w:gridCol w:w="1256"/>
                    <w:gridCol w:w="783"/>
                    <w:gridCol w:w="4571"/>
                    <w:gridCol w:w="1240"/>
                    <w:gridCol w:w="1175"/>
                    <w:gridCol w:w="1034"/>
                    <w:gridCol w:w="606"/>
                    <w:gridCol w:w="997"/>
                    <w:gridCol w:w="858"/>
                    <w:gridCol w:w="736"/>
                  </w:tblGrid>
                  <w:tr>
                    <w:trPr>
                      <w:trHeight w:val="601" w:hRule="atLeast"/>
                    </w:trPr>
                    <w:tc>
                      <w:tcPr>
                        <w:tcW w:w="754" w:type="dxa"/>
                        <w:shd w:val="clear" w:color="auto" w:fill="C0C0C0"/>
                      </w:tcPr>
                      <w:p>
                        <w:pPr>
                          <w:pStyle w:val="TableParagraph"/>
                          <w:spacing w:line="288" w:lineRule="auto" w:before="10"/>
                          <w:ind w:left="52" w:right="38" w:firstLine="3"/>
                          <w:jc w:val="center"/>
                          <w:rPr>
                            <w:b/>
                            <w:sz w:val="11"/>
                          </w:rPr>
                        </w:pPr>
                        <w:r>
                          <w:rPr>
                            <w:b/>
                            <w:w w:val="105"/>
                            <w:sz w:val="11"/>
                          </w:rPr>
                          <w:t>Tipo de Financiació n</w:t>
                        </w:r>
                      </w:p>
                    </w:tc>
                    <w:tc>
                      <w:tcPr>
                        <w:tcW w:w="1424" w:type="dxa"/>
                        <w:shd w:val="clear" w:color="auto" w:fill="C0C0C0"/>
                      </w:tcPr>
                      <w:p>
                        <w:pPr>
                          <w:pStyle w:val="TableParagraph"/>
                          <w:spacing w:line="240" w:lineRule="auto" w:before="10"/>
                          <w:ind w:left="35"/>
                          <w:jc w:val="left"/>
                          <w:rPr>
                            <w:b/>
                            <w:sz w:val="11"/>
                          </w:rPr>
                        </w:pPr>
                        <w:r>
                          <w:rPr>
                            <w:b/>
                            <w:w w:val="105"/>
                            <w:sz w:val="11"/>
                          </w:rPr>
                          <w:t>Desc. Tipo Financiación</w:t>
                        </w:r>
                      </w:p>
                    </w:tc>
                    <w:tc>
                      <w:tcPr>
                        <w:tcW w:w="783" w:type="dxa"/>
                        <w:shd w:val="clear" w:color="auto" w:fill="C0C0C0"/>
                      </w:tcPr>
                      <w:p>
                        <w:pPr>
                          <w:pStyle w:val="TableParagraph"/>
                          <w:spacing w:line="288" w:lineRule="auto" w:before="10"/>
                          <w:ind w:left="39" w:right="22" w:firstLine="139"/>
                          <w:jc w:val="left"/>
                          <w:rPr>
                            <w:b/>
                            <w:sz w:val="11"/>
                          </w:rPr>
                        </w:pPr>
                        <w:r>
                          <w:rPr>
                            <w:b/>
                            <w:w w:val="105"/>
                            <w:sz w:val="11"/>
                          </w:rPr>
                          <w:t>Tipo de Procedencia</w:t>
                        </w:r>
                      </w:p>
                    </w:tc>
                    <w:tc>
                      <w:tcPr>
                        <w:tcW w:w="1256" w:type="dxa"/>
                        <w:shd w:val="clear" w:color="auto" w:fill="C0C0C0"/>
                      </w:tcPr>
                      <w:p>
                        <w:pPr>
                          <w:pStyle w:val="TableParagraph"/>
                          <w:spacing w:line="240" w:lineRule="auto" w:before="10"/>
                          <w:ind w:left="329"/>
                          <w:jc w:val="left"/>
                          <w:rPr>
                            <w:b/>
                            <w:sz w:val="11"/>
                          </w:rPr>
                        </w:pPr>
                        <w:r>
                          <w:rPr>
                            <w:b/>
                            <w:w w:val="105"/>
                            <w:sz w:val="11"/>
                          </w:rPr>
                          <w:t>Desc. Tipo</w:t>
                        </w:r>
                      </w:p>
                      <w:p>
                        <w:pPr>
                          <w:pStyle w:val="TableParagraph"/>
                          <w:spacing w:line="240" w:lineRule="auto" w:before="0"/>
                          <w:jc w:val="left"/>
                          <w:rPr>
                            <w:b/>
                            <w:sz w:val="12"/>
                          </w:rPr>
                        </w:pPr>
                      </w:p>
                      <w:p>
                        <w:pPr>
                          <w:pStyle w:val="TableParagraph"/>
                          <w:spacing w:line="240" w:lineRule="auto" w:before="6"/>
                          <w:jc w:val="left"/>
                          <w:rPr>
                            <w:b/>
                            <w:sz w:val="17"/>
                          </w:rPr>
                        </w:pPr>
                      </w:p>
                      <w:p>
                        <w:pPr>
                          <w:pStyle w:val="TableParagraph"/>
                          <w:spacing w:line="106" w:lineRule="exact" w:before="0"/>
                          <w:ind w:left="276"/>
                          <w:jc w:val="left"/>
                          <w:rPr>
                            <w:b/>
                            <w:sz w:val="11"/>
                          </w:rPr>
                        </w:pPr>
                        <w:r>
                          <w:rPr>
                            <w:b/>
                            <w:w w:val="105"/>
                            <w:sz w:val="11"/>
                          </w:rPr>
                          <w:t>Procedencia</w:t>
                        </w:r>
                      </w:p>
                    </w:tc>
                    <w:tc>
                      <w:tcPr>
                        <w:tcW w:w="783" w:type="dxa"/>
                        <w:shd w:val="clear" w:color="auto" w:fill="C0C0C0"/>
                      </w:tcPr>
                      <w:p>
                        <w:pPr>
                          <w:pStyle w:val="TableParagraph"/>
                          <w:spacing w:line="240" w:lineRule="auto" w:before="10"/>
                          <w:ind w:right="21"/>
                          <w:rPr>
                            <w:b/>
                            <w:sz w:val="11"/>
                          </w:rPr>
                        </w:pPr>
                        <w:r>
                          <w:rPr>
                            <w:b/>
                            <w:w w:val="105"/>
                            <w:sz w:val="11"/>
                          </w:rPr>
                          <w:t>Encomienda</w:t>
                        </w:r>
                      </w:p>
                    </w:tc>
                    <w:tc>
                      <w:tcPr>
                        <w:tcW w:w="4571" w:type="dxa"/>
                        <w:shd w:val="clear" w:color="auto" w:fill="C0C0C0"/>
                      </w:tcPr>
                      <w:p>
                        <w:pPr>
                          <w:pStyle w:val="TableParagraph"/>
                          <w:spacing w:line="240" w:lineRule="auto" w:before="10"/>
                          <w:ind w:left="1442"/>
                          <w:jc w:val="left"/>
                          <w:rPr>
                            <w:b/>
                            <w:sz w:val="11"/>
                          </w:rPr>
                        </w:pPr>
                        <w:r>
                          <w:rPr>
                            <w:b/>
                            <w:w w:val="105"/>
                            <w:sz w:val="11"/>
                          </w:rPr>
                          <w:t>Descripción de la encomienda</w:t>
                        </w:r>
                      </w:p>
                    </w:tc>
                    <w:tc>
                      <w:tcPr>
                        <w:tcW w:w="1240" w:type="dxa"/>
                        <w:shd w:val="clear" w:color="auto" w:fill="C0C0C0"/>
                      </w:tcPr>
                      <w:p>
                        <w:pPr>
                          <w:pStyle w:val="TableParagraph"/>
                          <w:spacing w:line="288" w:lineRule="auto" w:before="10"/>
                          <w:ind w:left="121" w:right="116" w:firstLine="4"/>
                          <w:jc w:val="center"/>
                          <w:rPr>
                            <w:b/>
                            <w:sz w:val="11"/>
                          </w:rPr>
                        </w:pPr>
                        <w:r>
                          <w:rPr>
                            <w:b/>
                            <w:w w:val="105"/>
                            <w:sz w:val="11"/>
                          </w:rPr>
                          <w:t>Importe de la encomienda en el ejercicio 2025</w:t>
                        </w:r>
                      </w:p>
                    </w:tc>
                    <w:tc>
                      <w:tcPr>
                        <w:tcW w:w="1175" w:type="dxa"/>
                        <w:shd w:val="clear" w:color="auto" w:fill="C0C0C0"/>
                      </w:tcPr>
                      <w:p>
                        <w:pPr>
                          <w:pStyle w:val="TableParagraph"/>
                          <w:spacing w:line="240" w:lineRule="auto" w:before="10"/>
                          <w:ind w:left="362"/>
                          <w:jc w:val="left"/>
                          <w:rPr>
                            <w:b/>
                            <w:sz w:val="11"/>
                          </w:rPr>
                        </w:pPr>
                        <w:r>
                          <w:rPr>
                            <w:b/>
                            <w:w w:val="105"/>
                            <w:sz w:val="11"/>
                          </w:rPr>
                          <w:t>Sección</w:t>
                        </w:r>
                      </w:p>
                    </w:tc>
                    <w:tc>
                      <w:tcPr>
                        <w:tcW w:w="1034" w:type="dxa"/>
                        <w:shd w:val="clear" w:color="auto" w:fill="C0C0C0"/>
                      </w:tcPr>
                      <w:p>
                        <w:pPr>
                          <w:pStyle w:val="TableParagraph"/>
                          <w:spacing w:line="240" w:lineRule="auto" w:before="10"/>
                          <w:ind w:left="286"/>
                          <w:jc w:val="left"/>
                          <w:rPr>
                            <w:b/>
                            <w:sz w:val="11"/>
                          </w:rPr>
                        </w:pPr>
                        <w:r>
                          <w:rPr>
                            <w:b/>
                            <w:w w:val="105"/>
                            <w:sz w:val="11"/>
                          </w:rPr>
                          <w:t>Servicio</w:t>
                        </w:r>
                      </w:p>
                    </w:tc>
                    <w:tc>
                      <w:tcPr>
                        <w:tcW w:w="606" w:type="dxa"/>
                        <w:shd w:val="clear" w:color="auto" w:fill="C0C0C0"/>
                      </w:tcPr>
                      <w:p>
                        <w:pPr>
                          <w:pStyle w:val="TableParagraph"/>
                          <w:spacing w:line="240" w:lineRule="auto" w:before="10"/>
                          <w:ind w:right="13"/>
                          <w:rPr>
                            <w:b/>
                            <w:sz w:val="11"/>
                          </w:rPr>
                        </w:pPr>
                        <w:r>
                          <w:rPr>
                            <w:b/>
                            <w:w w:val="105"/>
                            <w:sz w:val="11"/>
                          </w:rPr>
                          <w:t>Programa</w:t>
                        </w:r>
                      </w:p>
                    </w:tc>
                    <w:tc>
                      <w:tcPr>
                        <w:tcW w:w="997" w:type="dxa"/>
                        <w:shd w:val="clear" w:color="auto" w:fill="C0C0C0"/>
                      </w:tcPr>
                      <w:p>
                        <w:pPr>
                          <w:pStyle w:val="TableParagraph"/>
                          <w:spacing w:line="288" w:lineRule="auto" w:before="10"/>
                          <w:ind w:left="65" w:right="62" w:firstLine="225"/>
                          <w:jc w:val="left"/>
                          <w:rPr>
                            <w:b/>
                            <w:sz w:val="11"/>
                          </w:rPr>
                        </w:pPr>
                        <w:r>
                          <w:rPr>
                            <w:b/>
                            <w:w w:val="105"/>
                            <w:sz w:val="11"/>
                          </w:rPr>
                          <w:t>Partida Presupuestaria</w:t>
                        </w:r>
                      </w:p>
                    </w:tc>
                    <w:tc>
                      <w:tcPr>
                        <w:tcW w:w="858" w:type="dxa"/>
                        <w:shd w:val="clear" w:color="auto" w:fill="C0C0C0"/>
                      </w:tcPr>
                      <w:p>
                        <w:pPr>
                          <w:pStyle w:val="TableParagraph"/>
                          <w:spacing w:line="240" w:lineRule="auto" w:before="10"/>
                          <w:ind w:left="301" w:right="295"/>
                          <w:jc w:val="center"/>
                          <w:rPr>
                            <w:b/>
                            <w:sz w:val="11"/>
                          </w:rPr>
                        </w:pPr>
                        <w:r>
                          <w:rPr>
                            <w:b/>
                            <w:w w:val="105"/>
                            <w:sz w:val="11"/>
                          </w:rPr>
                          <w:t>Pila</w:t>
                        </w:r>
                      </w:p>
                    </w:tc>
                    <w:tc>
                      <w:tcPr>
                        <w:tcW w:w="736" w:type="dxa"/>
                        <w:shd w:val="clear" w:color="auto" w:fill="C0C0C0"/>
                      </w:tcPr>
                      <w:p>
                        <w:pPr>
                          <w:pStyle w:val="TableParagraph"/>
                          <w:spacing w:line="240" w:lineRule="auto" w:before="10"/>
                          <w:ind w:left="27"/>
                          <w:jc w:val="left"/>
                          <w:rPr>
                            <w:b/>
                            <w:sz w:val="11"/>
                          </w:rPr>
                        </w:pPr>
                        <w:r>
                          <w:rPr>
                            <w:b/>
                            <w:w w:val="105"/>
                            <w:sz w:val="11"/>
                          </w:rPr>
                          <w:t>Descripción</w:t>
                        </w:r>
                      </w:p>
                    </w:tc>
                  </w:tr>
                  <w:tr>
                    <w:trPr>
                      <w:trHeight w:val="131" w:hRule="atLeast"/>
                    </w:trPr>
                    <w:tc>
                      <w:tcPr>
                        <w:tcW w:w="754" w:type="dxa"/>
                      </w:tcPr>
                      <w:p>
                        <w:pPr>
                          <w:pStyle w:val="TableParagraph"/>
                          <w:spacing w:line="101" w:lineRule="exact" w:before="10"/>
                          <w:ind w:left="350"/>
                          <w:jc w:val="left"/>
                          <w:rPr>
                            <w:sz w:val="11"/>
                          </w:rPr>
                        </w:pPr>
                        <w:r>
                          <w:rPr>
                            <w:w w:val="106"/>
                            <w:sz w:val="11"/>
                          </w:rPr>
                          <w:t>1</w:t>
                        </w:r>
                      </w:p>
                    </w:tc>
                    <w:tc>
                      <w:tcPr>
                        <w:tcW w:w="1424" w:type="dxa"/>
                      </w:tcPr>
                      <w:p>
                        <w:pPr>
                          <w:pStyle w:val="TableParagraph"/>
                          <w:spacing w:line="101" w:lineRule="exact" w:before="10"/>
                          <w:ind w:left="23"/>
                          <w:jc w:val="left"/>
                          <w:rPr>
                            <w:sz w:val="11"/>
                          </w:rPr>
                        </w:pPr>
                        <w:r>
                          <w:rPr>
                            <w:w w:val="105"/>
                            <w:sz w:val="11"/>
                          </w:rPr>
                          <w:t>Procedente de CAC</w:t>
                        </w:r>
                      </w:p>
                    </w:tc>
                    <w:tc>
                      <w:tcPr>
                        <w:tcW w:w="783" w:type="dxa"/>
                      </w:tcPr>
                      <w:p>
                        <w:pPr>
                          <w:pStyle w:val="TableParagraph"/>
                          <w:spacing w:line="101" w:lineRule="exact" w:before="10"/>
                          <w:ind w:right="323"/>
                          <w:rPr>
                            <w:sz w:val="11"/>
                          </w:rPr>
                        </w:pPr>
                        <w:r>
                          <w:rPr>
                            <w:w w:val="106"/>
                            <w:sz w:val="11"/>
                          </w:rPr>
                          <w:t>G</w:t>
                        </w:r>
                      </w:p>
                    </w:tc>
                    <w:tc>
                      <w:tcPr>
                        <w:tcW w:w="1256" w:type="dxa"/>
                      </w:tcPr>
                      <w:p>
                        <w:pPr>
                          <w:pStyle w:val="TableParagraph"/>
                          <w:spacing w:line="101" w:lineRule="exact" w:before="10"/>
                          <w:ind w:left="21"/>
                          <w:jc w:val="left"/>
                          <w:rPr>
                            <w:sz w:val="11"/>
                          </w:rPr>
                        </w:pPr>
                        <w:r>
                          <w:rPr>
                            <w:w w:val="105"/>
                            <w:sz w:val="11"/>
                          </w:rPr>
                          <w:t>Capítulo de Gastos</w:t>
                        </w:r>
                      </w:p>
                    </w:tc>
                    <w:tc>
                      <w:tcPr>
                        <w:tcW w:w="783" w:type="dxa"/>
                      </w:tcPr>
                      <w:p>
                        <w:pPr>
                          <w:pStyle w:val="TableParagraph"/>
                          <w:spacing w:line="101" w:lineRule="exact" w:before="10"/>
                          <w:ind w:right="14"/>
                          <w:rPr>
                            <w:sz w:val="11"/>
                          </w:rPr>
                        </w:pPr>
                        <w:r>
                          <w:rPr>
                            <w:w w:val="106"/>
                            <w:sz w:val="11"/>
                          </w:rPr>
                          <w:t>5</w:t>
                        </w:r>
                      </w:p>
                    </w:tc>
                    <w:tc>
                      <w:tcPr>
                        <w:tcW w:w="4571" w:type="dxa"/>
                      </w:tcPr>
                      <w:p>
                        <w:pPr>
                          <w:pStyle w:val="TableParagraph"/>
                          <w:spacing w:line="101" w:lineRule="exact" w:before="10"/>
                          <w:ind w:left="21"/>
                          <w:jc w:val="left"/>
                          <w:rPr>
                            <w:sz w:val="11"/>
                          </w:rPr>
                        </w:pPr>
                        <w:r>
                          <w:rPr>
                            <w:w w:val="105"/>
                            <w:sz w:val="11"/>
                          </w:rPr>
                          <w:t>CENTRO DE DIA PARA PERSONAS MAYORES DE MARZAGÁN</w:t>
                        </w:r>
                      </w:p>
                    </w:tc>
                    <w:tc>
                      <w:tcPr>
                        <w:tcW w:w="1240" w:type="dxa"/>
                      </w:tcPr>
                      <w:p>
                        <w:pPr>
                          <w:pStyle w:val="TableParagraph"/>
                          <w:spacing w:line="101" w:lineRule="exact" w:before="10"/>
                          <w:ind w:right="16"/>
                          <w:rPr>
                            <w:sz w:val="11"/>
                          </w:rPr>
                        </w:pPr>
                        <w:r>
                          <w:rPr>
                            <w:w w:val="105"/>
                            <w:sz w:val="11"/>
                          </w:rPr>
                          <w:t>158.319,91</w:t>
                        </w:r>
                      </w:p>
                    </w:tc>
                    <w:tc>
                      <w:tcPr>
                        <w:tcW w:w="1175" w:type="dxa"/>
                      </w:tcPr>
                      <w:p>
                        <w:pPr>
                          <w:pStyle w:val="TableParagraph"/>
                          <w:spacing w:line="101" w:lineRule="exact" w:before="10"/>
                          <w:ind w:right="18"/>
                          <w:rPr>
                            <w:sz w:val="11"/>
                          </w:rPr>
                        </w:pPr>
                        <w:r>
                          <w:rPr>
                            <w:w w:val="105"/>
                            <w:sz w:val="11"/>
                          </w:rPr>
                          <w:t>23</w:t>
                        </w:r>
                      </w:p>
                    </w:tc>
                    <w:tc>
                      <w:tcPr>
                        <w:tcW w:w="1034" w:type="dxa"/>
                      </w:tcPr>
                      <w:p>
                        <w:pPr>
                          <w:pStyle w:val="TableParagraph"/>
                          <w:spacing w:line="101" w:lineRule="exact" w:before="10"/>
                          <w:ind w:right="20"/>
                          <w:rPr>
                            <w:sz w:val="11"/>
                          </w:rPr>
                        </w:pPr>
                        <w:r>
                          <w:rPr>
                            <w:w w:val="105"/>
                            <w:sz w:val="11"/>
                          </w:rPr>
                          <w:t>2307</w:t>
                        </w:r>
                      </w:p>
                    </w:tc>
                    <w:tc>
                      <w:tcPr>
                        <w:tcW w:w="606" w:type="dxa"/>
                      </w:tcPr>
                      <w:p>
                        <w:pPr>
                          <w:pStyle w:val="TableParagraph"/>
                          <w:spacing w:line="101" w:lineRule="exact" w:before="10"/>
                          <w:ind w:right="22"/>
                          <w:rPr>
                            <w:sz w:val="11"/>
                          </w:rPr>
                        </w:pPr>
                        <w:r>
                          <w:rPr>
                            <w:w w:val="105"/>
                            <w:sz w:val="11"/>
                          </w:rPr>
                          <w:t>231B</w:t>
                        </w:r>
                      </w:p>
                    </w:tc>
                    <w:tc>
                      <w:tcPr>
                        <w:tcW w:w="997" w:type="dxa"/>
                      </w:tcPr>
                      <w:p>
                        <w:pPr>
                          <w:pStyle w:val="TableParagraph"/>
                          <w:spacing w:line="101" w:lineRule="exact" w:before="10"/>
                          <w:ind w:right="21"/>
                          <w:rPr>
                            <w:sz w:val="11"/>
                          </w:rPr>
                        </w:pPr>
                        <w:r>
                          <w:rPr>
                            <w:w w:val="105"/>
                            <w:sz w:val="11"/>
                          </w:rPr>
                          <w:t>2299900</w:t>
                        </w:r>
                      </w:p>
                    </w:tc>
                    <w:tc>
                      <w:tcPr>
                        <w:tcW w:w="858" w:type="dxa"/>
                      </w:tcPr>
                      <w:p>
                        <w:pPr>
                          <w:pStyle w:val="TableParagraph"/>
                          <w:spacing w:line="240" w:lineRule="auto" w:before="0"/>
                          <w:jc w:val="left"/>
                          <w:rPr>
                            <w:rFonts w:ascii="Times New Roman"/>
                            <w:sz w:val="6"/>
                          </w:rPr>
                        </w:pPr>
                      </w:p>
                    </w:tc>
                    <w:tc>
                      <w:tcPr>
                        <w:tcW w:w="736" w:type="dxa"/>
                      </w:tcPr>
                      <w:p>
                        <w:pPr>
                          <w:pStyle w:val="TableParagraph"/>
                          <w:spacing w:line="240" w:lineRule="auto" w:before="0"/>
                          <w:jc w:val="left"/>
                          <w:rPr>
                            <w:rFonts w:ascii="Times New Roman"/>
                            <w:sz w:val="6"/>
                          </w:rPr>
                        </w:pPr>
                      </w:p>
                    </w:tc>
                  </w:tr>
                  <w:tr>
                    <w:trPr>
                      <w:trHeight w:val="131" w:hRule="atLeast"/>
                    </w:trPr>
                    <w:tc>
                      <w:tcPr>
                        <w:tcW w:w="754" w:type="dxa"/>
                      </w:tcPr>
                      <w:p>
                        <w:pPr>
                          <w:pStyle w:val="TableParagraph"/>
                          <w:spacing w:line="101" w:lineRule="exact" w:before="10"/>
                          <w:ind w:left="350"/>
                          <w:jc w:val="left"/>
                          <w:rPr>
                            <w:sz w:val="11"/>
                          </w:rPr>
                        </w:pPr>
                        <w:r>
                          <w:rPr>
                            <w:w w:val="106"/>
                            <w:sz w:val="11"/>
                          </w:rPr>
                          <w:t>1</w:t>
                        </w:r>
                      </w:p>
                    </w:tc>
                    <w:tc>
                      <w:tcPr>
                        <w:tcW w:w="1424" w:type="dxa"/>
                      </w:tcPr>
                      <w:p>
                        <w:pPr>
                          <w:pStyle w:val="TableParagraph"/>
                          <w:spacing w:line="101" w:lineRule="exact" w:before="10"/>
                          <w:ind w:left="23"/>
                          <w:jc w:val="left"/>
                          <w:rPr>
                            <w:sz w:val="11"/>
                          </w:rPr>
                        </w:pPr>
                        <w:r>
                          <w:rPr>
                            <w:w w:val="105"/>
                            <w:sz w:val="11"/>
                          </w:rPr>
                          <w:t>Procedente de CAC</w:t>
                        </w:r>
                      </w:p>
                    </w:tc>
                    <w:tc>
                      <w:tcPr>
                        <w:tcW w:w="783" w:type="dxa"/>
                      </w:tcPr>
                      <w:p>
                        <w:pPr>
                          <w:pStyle w:val="TableParagraph"/>
                          <w:spacing w:line="101" w:lineRule="exact" w:before="10"/>
                          <w:ind w:right="323"/>
                          <w:rPr>
                            <w:sz w:val="11"/>
                          </w:rPr>
                        </w:pPr>
                        <w:r>
                          <w:rPr>
                            <w:w w:val="106"/>
                            <w:sz w:val="11"/>
                          </w:rPr>
                          <w:t>G</w:t>
                        </w:r>
                      </w:p>
                    </w:tc>
                    <w:tc>
                      <w:tcPr>
                        <w:tcW w:w="1256" w:type="dxa"/>
                      </w:tcPr>
                      <w:p>
                        <w:pPr>
                          <w:pStyle w:val="TableParagraph"/>
                          <w:spacing w:line="101" w:lineRule="exact" w:before="10"/>
                          <w:ind w:left="21"/>
                          <w:jc w:val="left"/>
                          <w:rPr>
                            <w:sz w:val="11"/>
                          </w:rPr>
                        </w:pPr>
                        <w:r>
                          <w:rPr>
                            <w:w w:val="105"/>
                            <w:sz w:val="11"/>
                          </w:rPr>
                          <w:t>Capítulo de Gastos</w:t>
                        </w:r>
                      </w:p>
                    </w:tc>
                    <w:tc>
                      <w:tcPr>
                        <w:tcW w:w="783" w:type="dxa"/>
                      </w:tcPr>
                      <w:p>
                        <w:pPr>
                          <w:pStyle w:val="TableParagraph"/>
                          <w:spacing w:line="101" w:lineRule="exact" w:before="10"/>
                          <w:ind w:right="14"/>
                          <w:rPr>
                            <w:sz w:val="11"/>
                          </w:rPr>
                        </w:pPr>
                        <w:r>
                          <w:rPr>
                            <w:w w:val="106"/>
                            <w:sz w:val="11"/>
                          </w:rPr>
                          <w:t>6</w:t>
                        </w:r>
                      </w:p>
                    </w:tc>
                    <w:tc>
                      <w:tcPr>
                        <w:tcW w:w="4571" w:type="dxa"/>
                      </w:tcPr>
                      <w:p>
                        <w:pPr>
                          <w:pStyle w:val="TableParagraph"/>
                          <w:spacing w:line="101" w:lineRule="exact" w:before="10"/>
                          <w:ind w:left="21"/>
                          <w:jc w:val="left"/>
                          <w:rPr>
                            <w:sz w:val="11"/>
                          </w:rPr>
                        </w:pPr>
                        <w:r>
                          <w:rPr>
                            <w:w w:val="105"/>
                            <w:sz w:val="11"/>
                          </w:rPr>
                          <w:t>GESTIÓN DE MEDIDAS DE APOYO A PERSONAS CURATELADAS</w:t>
                        </w:r>
                      </w:p>
                    </w:tc>
                    <w:tc>
                      <w:tcPr>
                        <w:tcW w:w="1240" w:type="dxa"/>
                      </w:tcPr>
                      <w:p>
                        <w:pPr>
                          <w:pStyle w:val="TableParagraph"/>
                          <w:spacing w:line="101" w:lineRule="exact" w:before="10"/>
                          <w:ind w:right="16"/>
                          <w:rPr>
                            <w:sz w:val="11"/>
                          </w:rPr>
                        </w:pPr>
                        <w:r>
                          <w:rPr>
                            <w:w w:val="105"/>
                            <w:sz w:val="11"/>
                          </w:rPr>
                          <w:t>2.701.734,00</w:t>
                        </w:r>
                      </w:p>
                    </w:tc>
                    <w:tc>
                      <w:tcPr>
                        <w:tcW w:w="1175" w:type="dxa"/>
                      </w:tcPr>
                      <w:p>
                        <w:pPr>
                          <w:pStyle w:val="TableParagraph"/>
                          <w:spacing w:line="101" w:lineRule="exact" w:before="10"/>
                          <w:ind w:right="18"/>
                          <w:rPr>
                            <w:sz w:val="11"/>
                          </w:rPr>
                        </w:pPr>
                        <w:r>
                          <w:rPr>
                            <w:w w:val="105"/>
                            <w:sz w:val="11"/>
                          </w:rPr>
                          <w:t>23</w:t>
                        </w:r>
                      </w:p>
                    </w:tc>
                    <w:tc>
                      <w:tcPr>
                        <w:tcW w:w="1034" w:type="dxa"/>
                      </w:tcPr>
                      <w:p>
                        <w:pPr>
                          <w:pStyle w:val="TableParagraph"/>
                          <w:spacing w:line="101" w:lineRule="exact" w:before="10"/>
                          <w:ind w:right="20"/>
                          <w:rPr>
                            <w:sz w:val="11"/>
                          </w:rPr>
                        </w:pPr>
                        <w:r>
                          <w:rPr>
                            <w:w w:val="105"/>
                            <w:sz w:val="11"/>
                          </w:rPr>
                          <w:t>2307</w:t>
                        </w:r>
                      </w:p>
                    </w:tc>
                    <w:tc>
                      <w:tcPr>
                        <w:tcW w:w="606" w:type="dxa"/>
                      </w:tcPr>
                      <w:p>
                        <w:pPr>
                          <w:pStyle w:val="TableParagraph"/>
                          <w:spacing w:line="101" w:lineRule="exact" w:before="10"/>
                          <w:ind w:right="22"/>
                          <w:rPr>
                            <w:sz w:val="11"/>
                          </w:rPr>
                        </w:pPr>
                        <w:r>
                          <w:rPr>
                            <w:w w:val="105"/>
                            <w:sz w:val="11"/>
                          </w:rPr>
                          <w:t>231B</w:t>
                        </w:r>
                      </w:p>
                    </w:tc>
                    <w:tc>
                      <w:tcPr>
                        <w:tcW w:w="997" w:type="dxa"/>
                      </w:tcPr>
                      <w:p>
                        <w:pPr>
                          <w:pStyle w:val="TableParagraph"/>
                          <w:spacing w:line="101" w:lineRule="exact" w:before="10"/>
                          <w:ind w:right="21"/>
                          <w:rPr>
                            <w:sz w:val="11"/>
                          </w:rPr>
                        </w:pPr>
                        <w:r>
                          <w:rPr>
                            <w:w w:val="105"/>
                            <w:sz w:val="11"/>
                          </w:rPr>
                          <w:t>2270900</w:t>
                        </w:r>
                      </w:p>
                    </w:tc>
                    <w:tc>
                      <w:tcPr>
                        <w:tcW w:w="858" w:type="dxa"/>
                      </w:tcPr>
                      <w:p>
                        <w:pPr>
                          <w:pStyle w:val="TableParagraph"/>
                          <w:spacing w:line="240" w:lineRule="auto" w:before="0"/>
                          <w:jc w:val="left"/>
                          <w:rPr>
                            <w:rFonts w:ascii="Times New Roman"/>
                            <w:sz w:val="6"/>
                          </w:rPr>
                        </w:pPr>
                      </w:p>
                    </w:tc>
                    <w:tc>
                      <w:tcPr>
                        <w:tcW w:w="736" w:type="dxa"/>
                      </w:tcPr>
                      <w:p>
                        <w:pPr>
                          <w:pStyle w:val="TableParagraph"/>
                          <w:spacing w:line="240" w:lineRule="auto" w:before="0"/>
                          <w:jc w:val="left"/>
                          <w:rPr>
                            <w:rFonts w:ascii="Times New Roman"/>
                            <w:sz w:val="6"/>
                          </w:rPr>
                        </w:pPr>
                      </w:p>
                    </w:tc>
                  </w:tr>
                  <w:tr>
                    <w:trPr>
                      <w:trHeight w:val="131" w:hRule="atLeast"/>
                    </w:trPr>
                    <w:tc>
                      <w:tcPr>
                        <w:tcW w:w="754" w:type="dxa"/>
                      </w:tcPr>
                      <w:p>
                        <w:pPr>
                          <w:pStyle w:val="TableParagraph"/>
                          <w:spacing w:line="101" w:lineRule="exact" w:before="10"/>
                          <w:ind w:left="350"/>
                          <w:jc w:val="left"/>
                          <w:rPr>
                            <w:sz w:val="11"/>
                          </w:rPr>
                        </w:pPr>
                        <w:r>
                          <w:rPr>
                            <w:w w:val="106"/>
                            <w:sz w:val="11"/>
                          </w:rPr>
                          <w:t>1</w:t>
                        </w:r>
                      </w:p>
                    </w:tc>
                    <w:tc>
                      <w:tcPr>
                        <w:tcW w:w="1424" w:type="dxa"/>
                      </w:tcPr>
                      <w:p>
                        <w:pPr>
                          <w:pStyle w:val="TableParagraph"/>
                          <w:spacing w:line="101" w:lineRule="exact" w:before="10"/>
                          <w:ind w:left="23"/>
                          <w:jc w:val="left"/>
                          <w:rPr>
                            <w:sz w:val="11"/>
                          </w:rPr>
                        </w:pPr>
                        <w:r>
                          <w:rPr>
                            <w:w w:val="105"/>
                            <w:sz w:val="11"/>
                          </w:rPr>
                          <w:t>Procedente de CAC</w:t>
                        </w:r>
                      </w:p>
                    </w:tc>
                    <w:tc>
                      <w:tcPr>
                        <w:tcW w:w="783" w:type="dxa"/>
                      </w:tcPr>
                      <w:p>
                        <w:pPr>
                          <w:pStyle w:val="TableParagraph"/>
                          <w:spacing w:line="101" w:lineRule="exact" w:before="10"/>
                          <w:ind w:right="323"/>
                          <w:rPr>
                            <w:sz w:val="11"/>
                          </w:rPr>
                        </w:pPr>
                        <w:r>
                          <w:rPr>
                            <w:w w:val="106"/>
                            <w:sz w:val="11"/>
                          </w:rPr>
                          <w:t>G</w:t>
                        </w:r>
                      </w:p>
                    </w:tc>
                    <w:tc>
                      <w:tcPr>
                        <w:tcW w:w="1256" w:type="dxa"/>
                      </w:tcPr>
                      <w:p>
                        <w:pPr>
                          <w:pStyle w:val="TableParagraph"/>
                          <w:spacing w:line="101" w:lineRule="exact" w:before="10"/>
                          <w:ind w:left="21"/>
                          <w:jc w:val="left"/>
                          <w:rPr>
                            <w:sz w:val="11"/>
                          </w:rPr>
                        </w:pPr>
                        <w:r>
                          <w:rPr>
                            <w:w w:val="105"/>
                            <w:sz w:val="11"/>
                          </w:rPr>
                          <w:t>Capítulo de Gastos</w:t>
                        </w:r>
                      </w:p>
                    </w:tc>
                    <w:tc>
                      <w:tcPr>
                        <w:tcW w:w="783" w:type="dxa"/>
                      </w:tcPr>
                      <w:p>
                        <w:pPr>
                          <w:pStyle w:val="TableParagraph"/>
                          <w:spacing w:line="101" w:lineRule="exact" w:before="10"/>
                          <w:ind w:right="14"/>
                          <w:rPr>
                            <w:sz w:val="11"/>
                          </w:rPr>
                        </w:pPr>
                        <w:r>
                          <w:rPr>
                            <w:w w:val="106"/>
                            <w:sz w:val="11"/>
                          </w:rPr>
                          <w:t>9</w:t>
                        </w:r>
                      </w:p>
                    </w:tc>
                    <w:tc>
                      <w:tcPr>
                        <w:tcW w:w="4571" w:type="dxa"/>
                      </w:tcPr>
                      <w:p>
                        <w:pPr>
                          <w:pStyle w:val="TableParagraph"/>
                          <w:spacing w:line="101" w:lineRule="exact" w:before="10"/>
                          <w:ind w:left="21"/>
                          <w:jc w:val="left"/>
                          <w:rPr>
                            <w:sz w:val="11"/>
                          </w:rPr>
                        </w:pPr>
                        <w:r>
                          <w:rPr>
                            <w:w w:val="105"/>
                            <w:sz w:val="11"/>
                          </w:rPr>
                          <w:t>TRAMITACIÓN TÍTULOS DE FAMILIA NUMEROSA</w:t>
                        </w:r>
                      </w:p>
                    </w:tc>
                    <w:tc>
                      <w:tcPr>
                        <w:tcW w:w="1240" w:type="dxa"/>
                      </w:tcPr>
                      <w:p>
                        <w:pPr>
                          <w:pStyle w:val="TableParagraph"/>
                          <w:spacing w:line="101" w:lineRule="exact" w:before="10"/>
                          <w:ind w:right="16"/>
                          <w:rPr>
                            <w:sz w:val="11"/>
                          </w:rPr>
                        </w:pPr>
                        <w:r>
                          <w:rPr>
                            <w:w w:val="105"/>
                            <w:sz w:val="11"/>
                          </w:rPr>
                          <w:t>123.766,37</w:t>
                        </w:r>
                      </w:p>
                    </w:tc>
                    <w:tc>
                      <w:tcPr>
                        <w:tcW w:w="1175" w:type="dxa"/>
                      </w:tcPr>
                      <w:p>
                        <w:pPr>
                          <w:pStyle w:val="TableParagraph"/>
                          <w:spacing w:line="101" w:lineRule="exact" w:before="10"/>
                          <w:ind w:right="18"/>
                          <w:rPr>
                            <w:sz w:val="11"/>
                          </w:rPr>
                        </w:pPr>
                        <w:r>
                          <w:rPr>
                            <w:w w:val="105"/>
                            <w:sz w:val="11"/>
                          </w:rPr>
                          <w:t>23</w:t>
                        </w:r>
                      </w:p>
                    </w:tc>
                    <w:tc>
                      <w:tcPr>
                        <w:tcW w:w="1034" w:type="dxa"/>
                      </w:tcPr>
                      <w:p>
                        <w:pPr>
                          <w:pStyle w:val="TableParagraph"/>
                          <w:spacing w:line="101" w:lineRule="exact" w:before="10"/>
                          <w:ind w:right="20"/>
                          <w:rPr>
                            <w:sz w:val="11"/>
                          </w:rPr>
                        </w:pPr>
                        <w:r>
                          <w:rPr>
                            <w:w w:val="105"/>
                            <w:sz w:val="11"/>
                          </w:rPr>
                          <w:t>2317</w:t>
                        </w:r>
                      </w:p>
                    </w:tc>
                    <w:tc>
                      <w:tcPr>
                        <w:tcW w:w="606" w:type="dxa"/>
                      </w:tcPr>
                      <w:p>
                        <w:pPr>
                          <w:pStyle w:val="TableParagraph"/>
                          <w:spacing w:line="101" w:lineRule="exact" w:before="10"/>
                          <w:ind w:right="20"/>
                          <w:rPr>
                            <w:sz w:val="11"/>
                          </w:rPr>
                        </w:pPr>
                        <w:r>
                          <w:rPr>
                            <w:w w:val="105"/>
                            <w:sz w:val="11"/>
                          </w:rPr>
                          <w:t>231H</w:t>
                        </w:r>
                      </w:p>
                    </w:tc>
                    <w:tc>
                      <w:tcPr>
                        <w:tcW w:w="997" w:type="dxa"/>
                      </w:tcPr>
                      <w:p>
                        <w:pPr>
                          <w:pStyle w:val="TableParagraph"/>
                          <w:spacing w:line="101" w:lineRule="exact" w:before="10"/>
                          <w:ind w:right="21"/>
                          <w:rPr>
                            <w:sz w:val="11"/>
                          </w:rPr>
                        </w:pPr>
                        <w:r>
                          <w:rPr>
                            <w:w w:val="105"/>
                            <w:sz w:val="11"/>
                          </w:rPr>
                          <w:t>2270900</w:t>
                        </w:r>
                      </w:p>
                    </w:tc>
                    <w:tc>
                      <w:tcPr>
                        <w:tcW w:w="858" w:type="dxa"/>
                      </w:tcPr>
                      <w:p>
                        <w:pPr>
                          <w:pStyle w:val="TableParagraph"/>
                          <w:spacing w:line="240" w:lineRule="auto" w:before="0"/>
                          <w:jc w:val="left"/>
                          <w:rPr>
                            <w:rFonts w:ascii="Times New Roman"/>
                            <w:sz w:val="6"/>
                          </w:rPr>
                        </w:pPr>
                      </w:p>
                    </w:tc>
                    <w:tc>
                      <w:tcPr>
                        <w:tcW w:w="736" w:type="dxa"/>
                      </w:tcPr>
                      <w:p>
                        <w:pPr>
                          <w:pStyle w:val="TableParagraph"/>
                          <w:spacing w:line="240" w:lineRule="auto" w:before="0"/>
                          <w:jc w:val="left"/>
                          <w:rPr>
                            <w:rFonts w:ascii="Times New Roman"/>
                            <w:sz w:val="6"/>
                          </w:rPr>
                        </w:pPr>
                      </w:p>
                    </w:tc>
                  </w:tr>
                  <w:tr>
                    <w:trPr>
                      <w:trHeight w:val="131" w:hRule="atLeast"/>
                    </w:trPr>
                    <w:tc>
                      <w:tcPr>
                        <w:tcW w:w="754" w:type="dxa"/>
                      </w:tcPr>
                      <w:p>
                        <w:pPr>
                          <w:pStyle w:val="TableParagraph"/>
                          <w:spacing w:line="101" w:lineRule="exact" w:before="10"/>
                          <w:ind w:left="350"/>
                          <w:jc w:val="left"/>
                          <w:rPr>
                            <w:sz w:val="11"/>
                          </w:rPr>
                        </w:pPr>
                        <w:r>
                          <w:rPr>
                            <w:w w:val="106"/>
                            <w:sz w:val="11"/>
                          </w:rPr>
                          <w:t>1</w:t>
                        </w:r>
                      </w:p>
                    </w:tc>
                    <w:tc>
                      <w:tcPr>
                        <w:tcW w:w="1424" w:type="dxa"/>
                      </w:tcPr>
                      <w:p>
                        <w:pPr>
                          <w:pStyle w:val="TableParagraph"/>
                          <w:spacing w:line="101" w:lineRule="exact" w:before="10"/>
                          <w:ind w:left="23"/>
                          <w:jc w:val="left"/>
                          <w:rPr>
                            <w:sz w:val="11"/>
                          </w:rPr>
                        </w:pPr>
                        <w:r>
                          <w:rPr>
                            <w:w w:val="105"/>
                            <w:sz w:val="11"/>
                          </w:rPr>
                          <w:t>Procedente de CAC</w:t>
                        </w:r>
                      </w:p>
                    </w:tc>
                    <w:tc>
                      <w:tcPr>
                        <w:tcW w:w="783" w:type="dxa"/>
                      </w:tcPr>
                      <w:p>
                        <w:pPr>
                          <w:pStyle w:val="TableParagraph"/>
                          <w:spacing w:line="101" w:lineRule="exact" w:before="10"/>
                          <w:ind w:right="323"/>
                          <w:rPr>
                            <w:sz w:val="11"/>
                          </w:rPr>
                        </w:pPr>
                        <w:r>
                          <w:rPr>
                            <w:w w:val="106"/>
                            <w:sz w:val="11"/>
                          </w:rPr>
                          <w:t>G</w:t>
                        </w:r>
                      </w:p>
                    </w:tc>
                    <w:tc>
                      <w:tcPr>
                        <w:tcW w:w="1256" w:type="dxa"/>
                      </w:tcPr>
                      <w:p>
                        <w:pPr>
                          <w:pStyle w:val="TableParagraph"/>
                          <w:spacing w:line="101" w:lineRule="exact" w:before="10"/>
                          <w:ind w:left="21"/>
                          <w:jc w:val="left"/>
                          <w:rPr>
                            <w:sz w:val="11"/>
                          </w:rPr>
                        </w:pPr>
                        <w:r>
                          <w:rPr>
                            <w:w w:val="105"/>
                            <w:sz w:val="11"/>
                          </w:rPr>
                          <w:t>Capítulo de Gastos</w:t>
                        </w:r>
                      </w:p>
                    </w:tc>
                    <w:tc>
                      <w:tcPr>
                        <w:tcW w:w="783" w:type="dxa"/>
                      </w:tcPr>
                      <w:p>
                        <w:pPr>
                          <w:pStyle w:val="TableParagraph"/>
                          <w:spacing w:line="101" w:lineRule="exact" w:before="10"/>
                          <w:ind w:right="14"/>
                          <w:rPr>
                            <w:sz w:val="11"/>
                          </w:rPr>
                        </w:pPr>
                        <w:r>
                          <w:rPr>
                            <w:w w:val="105"/>
                            <w:sz w:val="11"/>
                          </w:rPr>
                          <w:t>10</w:t>
                        </w:r>
                      </w:p>
                    </w:tc>
                    <w:tc>
                      <w:tcPr>
                        <w:tcW w:w="4571" w:type="dxa"/>
                      </w:tcPr>
                      <w:p>
                        <w:pPr>
                          <w:pStyle w:val="TableParagraph"/>
                          <w:spacing w:line="101" w:lineRule="exact" w:before="10"/>
                          <w:ind w:left="21"/>
                          <w:jc w:val="left"/>
                          <w:rPr>
                            <w:sz w:val="11"/>
                          </w:rPr>
                        </w:pPr>
                        <w:r>
                          <w:rPr>
                            <w:w w:val="105"/>
                            <w:sz w:val="11"/>
                          </w:rPr>
                          <w:t>ATENCION TEMPRANA AMBULATORIA EN EL CPEE LA CASITA</w:t>
                        </w:r>
                      </w:p>
                    </w:tc>
                    <w:tc>
                      <w:tcPr>
                        <w:tcW w:w="1240" w:type="dxa"/>
                      </w:tcPr>
                      <w:p>
                        <w:pPr>
                          <w:pStyle w:val="TableParagraph"/>
                          <w:spacing w:line="101" w:lineRule="exact" w:before="10"/>
                          <w:ind w:right="16"/>
                          <w:rPr>
                            <w:sz w:val="11"/>
                          </w:rPr>
                        </w:pPr>
                        <w:r>
                          <w:rPr>
                            <w:w w:val="105"/>
                            <w:sz w:val="11"/>
                          </w:rPr>
                          <w:t>84.704,06</w:t>
                        </w:r>
                      </w:p>
                    </w:tc>
                    <w:tc>
                      <w:tcPr>
                        <w:tcW w:w="1175" w:type="dxa"/>
                      </w:tcPr>
                      <w:p>
                        <w:pPr>
                          <w:pStyle w:val="TableParagraph"/>
                          <w:spacing w:line="101" w:lineRule="exact" w:before="10"/>
                          <w:ind w:right="18"/>
                          <w:rPr>
                            <w:sz w:val="11"/>
                          </w:rPr>
                        </w:pPr>
                        <w:r>
                          <w:rPr>
                            <w:w w:val="105"/>
                            <w:sz w:val="11"/>
                          </w:rPr>
                          <w:t>23</w:t>
                        </w:r>
                      </w:p>
                    </w:tc>
                    <w:tc>
                      <w:tcPr>
                        <w:tcW w:w="1034" w:type="dxa"/>
                      </w:tcPr>
                      <w:p>
                        <w:pPr>
                          <w:pStyle w:val="TableParagraph"/>
                          <w:spacing w:line="101" w:lineRule="exact" w:before="10"/>
                          <w:ind w:right="20"/>
                          <w:rPr>
                            <w:sz w:val="11"/>
                          </w:rPr>
                        </w:pPr>
                        <w:r>
                          <w:rPr>
                            <w:w w:val="105"/>
                            <w:sz w:val="11"/>
                          </w:rPr>
                          <w:t>2308</w:t>
                        </w:r>
                      </w:p>
                    </w:tc>
                    <w:tc>
                      <w:tcPr>
                        <w:tcW w:w="606" w:type="dxa"/>
                      </w:tcPr>
                      <w:p>
                        <w:pPr>
                          <w:pStyle w:val="TableParagraph"/>
                          <w:spacing w:line="101" w:lineRule="exact" w:before="10"/>
                          <w:ind w:right="20"/>
                          <w:rPr>
                            <w:sz w:val="11"/>
                          </w:rPr>
                        </w:pPr>
                        <w:r>
                          <w:rPr>
                            <w:w w:val="105"/>
                            <w:sz w:val="11"/>
                          </w:rPr>
                          <w:t>231N</w:t>
                        </w:r>
                      </w:p>
                    </w:tc>
                    <w:tc>
                      <w:tcPr>
                        <w:tcW w:w="997" w:type="dxa"/>
                      </w:tcPr>
                      <w:p>
                        <w:pPr>
                          <w:pStyle w:val="TableParagraph"/>
                          <w:spacing w:line="101" w:lineRule="exact" w:before="10"/>
                          <w:ind w:right="21"/>
                          <w:rPr>
                            <w:sz w:val="11"/>
                          </w:rPr>
                        </w:pPr>
                        <w:r>
                          <w:rPr>
                            <w:w w:val="105"/>
                            <w:sz w:val="11"/>
                          </w:rPr>
                          <w:t>2270900</w:t>
                        </w:r>
                      </w:p>
                    </w:tc>
                    <w:tc>
                      <w:tcPr>
                        <w:tcW w:w="858" w:type="dxa"/>
                      </w:tcPr>
                      <w:p>
                        <w:pPr>
                          <w:pStyle w:val="TableParagraph"/>
                          <w:spacing w:line="240" w:lineRule="auto" w:before="0"/>
                          <w:jc w:val="left"/>
                          <w:rPr>
                            <w:rFonts w:ascii="Times New Roman"/>
                            <w:sz w:val="6"/>
                          </w:rPr>
                        </w:pPr>
                      </w:p>
                    </w:tc>
                    <w:tc>
                      <w:tcPr>
                        <w:tcW w:w="736" w:type="dxa"/>
                      </w:tcPr>
                      <w:p>
                        <w:pPr>
                          <w:pStyle w:val="TableParagraph"/>
                          <w:spacing w:line="240" w:lineRule="auto" w:before="0"/>
                          <w:jc w:val="left"/>
                          <w:rPr>
                            <w:rFonts w:ascii="Times New Roman"/>
                            <w:sz w:val="6"/>
                          </w:rPr>
                        </w:pPr>
                      </w:p>
                    </w:tc>
                  </w:tr>
                  <w:tr>
                    <w:trPr>
                      <w:trHeight w:val="131" w:hRule="atLeast"/>
                    </w:trPr>
                    <w:tc>
                      <w:tcPr>
                        <w:tcW w:w="754" w:type="dxa"/>
                      </w:tcPr>
                      <w:p>
                        <w:pPr>
                          <w:pStyle w:val="TableParagraph"/>
                          <w:spacing w:line="101" w:lineRule="exact" w:before="10"/>
                          <w:ind w:left="350"/>
                          <w:jc w:val="left"/>
                          <w:rPr>
                            <w:sz w:val="11"/>
                          </w:rPr>
                        </w:pPr>
                        <w:r>
                          <w:rPr>
                            <w:w w:val="106"/>
                            <w:sz w:val="11"/>
                          </w:rPr>
                          <w:t>1</w:t>
                        </w:r>
                      </w:p>
                    </w:tc>
                    <w:tc>
                      <w:tcPr>
                        <w:tcW w:w="1424" w:type="dxa"/>
                      </w:tcPr>
                      <w:p>
                        <w:pPr>
                          <w:pStyle w:val="TableParagraph"/>
                          <w:spacing w:line="101" w:lineRule="exact" w:before="10"/>
                          <w:ind w:left="23"/>
                          <w:jc w:val="left"/>
                          <w:rPr>
                            <w:sz w:val="11"/>
                          </w:rPr>
                        </w:pPr>
                        <w:r>
                          <w:rPr>
                            <w:w w:val="105"/>
                            <w:sz w:val="11"/>
                          </w:rPr>
                          <w:t>Procedente de CAC</w:t>
                        </w:r>
                      </w:p>
                    </w:tc>
                    <w:tc>
                      <w:tcPr>
                        <w:tcW w:w="783" w:type="dxa"/>
                      </w:tcPr>
                      <w:p>
                        <w:pPr>
                          <w:pStyle w:val="TableParagraph"/>
                          <w:spacing w:line="101" w:lineRule="exact" w:before="10"/>
                          <w:ind w:right="323"/>
                          <w:rPr>
                            <w:sz w:val="11"/>
                          </w:rPr>
                        </w:pPr>
                        <w:r>
                          <w:rPr>
                            <w:w w:val="106"/>
                            <w:sz w:val="11"/>
                          </w:rPr>
                          <w:t>G</w:t>
                        </w:r>
                      </w:p>
                    </w:tc>
                    <w:tc>
                      <w:tcPr>
                        <w:tcW w:w="1256" w:type="dxa"/>
                      </w:tcPr>
                      <w:p>
                        <w:pPr>
                          <w:pStyle w:val="TableParagraph"/>
                          <w:spacing w:line="101" w:lineRule="exact" w:before="10"/>
                          <w:ind w:left="21"/>
                          <w:jc w:val="left"/>
                          <w:rPr>
                            <w:sz w:val="11"/>
                          </w:rPr>
                        </w:pPr>
                        <w:r>
                          <w:rPr>
                            <w:w w:val="105"/>
                            <w:sz w:val="11"/>
                          </w:rPr>
                          <w:t>Capítulo de Gastos</w:t>
                        </w:r>
                      </w:p>
                    </w:tc>
                    <w:tc>
                      <w:tcPr>
                        <w:tcW w:w="783" w:type="dxa"/>
                      </w:tcPr>
                      <w:p>
                        <w:pPr>
                          <w:pStyle w:val="TableParagraph"/>
                          <w:spacing w:line="101" w:lineRule="exact" w:before="10"/>
                          <w:ind w:right="14"/>
                          <w:rPr>
                            <w:sz w:val="11"/>
                          </w:rPr>
                        </w:pPr>
                        <w:r>
                          <w:rPr>
                            <w:w w:val="105"/>
                            <w:sz w:val="11"/>
                          </w:rPr>
                          <w:t>11</w:t>
                        </w:r>
                      </w:p>
                    </w:tc>
                    <w:tc>
                      <w:tcPr>
                        <w:tcW w:w="4571" w:type="dxa"/>
                      </w:tcPr>
                      <w:p>
                        <w:pPr>
                          <w:pStyle w:val="TableParagraph"/>
                          <w:spacing w:line="101" w:lineRule="exact" w:before="10"/>
                          <w:ind w:left="21"/>
                          <w:jc w:val="left"/>
                          <w:rPr>
                            <w:sz w:val="11"/>
                          </w:rPr>
                        </w:pPr>
                        <w:r>
                          <w:rPr>
                            <w:w w:val="105"/>
                            <w:sz w:val="11"/>
                          </w:rPr>
                          <w:t>ELABORACIÓN PIAS PERSONAS CON GRADO DEPENDENCIA</w:t>
                        </w:r>
                      </w:p>
                    </w:tc>
                    <w:tc>
                      <w:tcPr>
                        <w:tcW w:w="1240" w:type="dxa"/>
                      </w:tcPr>
                      <w:p>
                        <w:pPr>
                          <w:pStyle w:val="TableParagraph"/>
                          <w:spacing w:line="101" w:lineRule="exact" w:before="10"/>
                          <w:ind w:right="16"/>
                          <w:rPr>
                            <w:sz w:val="11"/>
                          </w:rPr>
                        </w:pPr>
                        <w:r>
                          <w:rPr>
                            <w:w w:val="105"/>
                            <w:sz w:val="11"/>
                          </w:rPr>
                          <w:t>810.933,00</w:t>
                        </w:r>
                      </w:p>
                    </w:tc>
                    <w:tc>
                      <w:tcPr>
                        <w:tcW w:w="1175" w:type="dxa"/>
                      </w:tcPr>
                      <w:p>
                        <w:pPr>
                          <w:pStyle w:val="TableParagraph"/>
                          <w:spacing w:line="101" w:lineRule="exact" w:before="10"/>
                          <w:ind w:right="18"/>
                          <w:rPr>
                            <w:sz w:val="11"/>
                          </w:rPr>
                        </w:pPr>
                        <w:r>
                          <w:rPr>
                            <w:w w:val="105"/>
                            <w:sz w:val="11"/>
                          </w:rPr>
                          <w:t>23</w:t>
                        </w:r>
                      </w:p>
                    </w:tc>
                    <w:tc>
                      <w:tcPr>
                        <w:tcW w:w="1034" w:type="dxa"/>
                      </w:tcPr>
                      <w:p>
                        <w:pPr>
                          <w:pStyle w:val="TableParagraph"/>
                          <w:spacing w:line="101" w:lineRule="exact" w:before="10"/>
                          <w:ind w:right="20"/>
                          <w:rPr>
                            <w:sz w:val="11"/>
                          </w:rPr>
                        </w:pPr>
                        <w:r>
                          <w:rPr>
                            <w:w w:val="105"/>
                            <w:sz w:val="11"/>
                          </w:rPr>
                          <w:t>2308</w:t>
                        </w:r>
                      </w:p>
                    </w:tc>
                    <w:tc>
                      <w:tcPr>
                        <w:tcW w:w="606" w:type="dxa"/>
                      </w:tcPr>
                      <w:p>
                        <w:pPr>
                          <w:pStyle w:val="TableParagraph"/>
                          <w:spacing w:line="101" w:lineRule="exact" w:before="10"/>
                          <w:ind w:right="22"/>
                          <w:rPr>
                            <w:sz w:val="11"/>
                          </w:rPr>
                        </w:pPr>
                        <w:r>
                          <w:rPr>
                            <w:w w:val="105"/>
                            <w:sz w:val="11"/>
                          </w:rPr>
                          <w:t>231M</w:t>
                        </w:r>
                      </w:p>
                    </w:tc>
                    <w:tc>
                      <w:tcPr>
                        <w:tcW w:w="997" w:type="dxa"/>
                      </w:tcPr>
                      <w:p>
                        <w:pPr>
                          <w:pStyle w:val="TableParagraph"/>
                          <w:spacing w:line="101" w:lineRule="exact" w:before="10"/>
                          <w:ind w:right="21"/>
                          <w:rPr>
                            <w:sz w:val="11"/>
                          </w:rPr>
                        </w:pPr>
                        <w:r>
                          <w:rPr>
                            <w:w w:val="105"/>
                            <w:sz w:val="11"/>
                          </w:rPr>
                          <w:t>2270900</w:t>
                        </w:r>
                      </w:p>
                    </w:tc>
                    <w:tc>
                      <w:tcPr>
                        <w:tcW w:w="858" w:type="dxa"/>
                      </w:tcPr>
                      <w:p>
                        <w:pPr>
                          <w:pStyle w:val="TableParagraph"/>
                          <w:spacing w:line="240" w:lineRule="auto" w:before="0"/>
                          <w:jc w:val="left"/>
                          <w:rPr>
                            <w:rFonts w:ascii="Times New Roman"/>
                            <w:sz w:val="6"/>
                          </w:rPr>
                        </w:pPr>
                      </w:p>
                    </w:tc>
                    <w:tc>
                      <w:tcPr>
                        <w:tcW w:w="736" w:type="dxa"/>
                      </w:tcPr>
                      <w:p>
                        <w:pPr>
                          <w:pStyle w:val="TableParagraph"/>
                          <w:spacing w:line="240" w:lineRule="auto" w:before="0"/>
                          <w:jc w:val="left"/>
                          <w:rPr>
                            <w:rFonts w:ascii="Times New Roman"/>
                            <w:sz w:val="6"/>
                          </w:rPr>
                        </w:pPr>
                      </w:p>
                    </w:tc>
                  </w:tr>
                  <w:tr>
                    <w:trPr>
                      <w:trHeight w:val="131" w:hRule="atLeast"/>
                    </w:trPr>
                    <w:tc>
                      <w:tcPr>
                        <w:tcW w:w="754" w:type="dxa"/>
                      </w:tcPr>
                      <w:p>
                        <w:pPr>
                          <w:pStyle w:val="TableParagraph"/>
                          <w:spacing w:line="101" w:lineRule="exact" w:before="10"/>
                          <w:ind w:left="350"/>
                          <w:jc w:val="left"/>
                          <w:rPr>
                            <w:sz w:val="11"/>
                          </w:rPr>
                        </w:pPr>
                        <w:r>
                          <w:rPr>
                            <w:w w:val="106"/>
                            <w:sz w:val="11"/>
                          </w:rPr>
                          <w:t>1</w:t>
                        </w:r>
                      </w:p>
                    </w:tc>
                    <w:tc>
                      <w:tcPr>
                        <w:tcW w:w="1424" w:type="dxa"/>
                      </w:tcPr>
                      <w:p>
                        <w:pPr>
                          <w:pStyle w:val="TableParagraph"/>
                          <w:spacing w:line="101" w:lineRule="exact" w:before="10"/>
                          <w:ind w:left="23"/>
                          <w:jc w:val="left"/>
                          <w:rPr>
                            <w:sz w:val="11"/>
                          </w:rPr>
                        </w:pPr>
                        <w:r>
                          <w:rPr>
                            <w:w w:val="105"/>
                            <w:sz w:val="11"/>
                          </w:rPr>
                          <w:t>Procedente de CAC</w:t>
                        </w:r>
                      </w:p>
                    </w:tc>
                    <w:tc>
                      <w:tcPr>
                        <w:tcW w:w="783" w:type="dxa"/>
                      </w:tcPr>
                      <w:p>
                        <w:pPr>
                          <w:pStyle w:val="TableParagraph"/>
                          <w:spacing w:line="101" w:lineRule="exact" w:before="10"/>
                          <w:ind w:right="323"/>
                          <w:rPr>
                            <w:sz w:val="11"/>
                          </w:rPr>
                        </w:pPr>
                        <w:r>
                          <w:rPr>
                            <w:w w:val="106"/>
                            <w:sz w:val="11"/>
                          </w:rPr>
                          <w:t>G</w:t>
                        </w:r>
                      </w:p>
                    </w:tc>
                    <w:tc>
                      <w:tcPr>
                        <w:tcW w:w="1256" w:type="dxa"/>
                      </w:tcPr>
                      <w:p>
                        <w:pPr>
                          <w:pStyle w:val="TableParagraph"/>
                          <w:spacing w:line="101" w:lineRule="exact" w:before="10"/>
                          <w:ind w:left="21"/>
                          <w:jc w:val="left"/>
                          <w:rPr>
                            <w:sz w:val="11"/>
                          </w:rPr>
                        </w:pPr>
                        <w:r>
                          <w:rPr>
                            <w:w w:val="105"/>
                            <w:sz w:val="11"/>
                          </w:rPr>
                          <w:t>Capítulo de Gastos</w:t>
                        </w:r>
                      </w:p>
                    </w:tc>
                    <w:tc>
                      <w:tcPr>
                        <w:tcW w:w="783" w:type="dxa"/>
                      </w:tcPr>
                      <w:p>
                        <w:pPr>
                          <w:pStyle w:val="TableParagraph"/>
                          <w:spacing w:line="101" w:lineRule="exact" w:before="10"/>
                          <w:ind w:right="14"/>
                          <w:rPr>
                            <w:sz w:val="11"/>
                          </w:rPr>
                        </w:pPr>
                        <w:r>
                          <w:rPr>
                            <w:w w:val="106"/>
                            <w:sz w:val="11"/>
                          </w:rPr>
                          <w:t>8</w:t>
                        </w:r>
                      </w:p>
                    </w:tc>
                    <w:tc>
                      <w:tcPr>
                        <w:tcW w:w="4571" w:type="dxa"/>
                      </w:tcPr>
                      <w:p>
                        <w:pPr>
                          <w:pStyle w:val="TableParagraph"/>
                          <w:spacing w:line="101" w:lineRule="exact" w:before="10"/>
                          <w:ind w:left="21"/>
                          <w:jc w:val="left"/>
                          <w:rPr>
                            <w:sz w:val="11"/>
                          </w:rPr>
                        </w:pPr>
                        <w:r>
                          <w:rPr>
                            <w:w w:val="105"/>
                            <w:sz w:val="11"/>
                          </w:rPr>
                          <w:t>BICACARO, PROGRAMA IGUALDAD Y DIVERSIDAD ESCUELAS INFANTILES</w:t>
                        </w:r>
                      </w:p>
                    </w:tc>
                    <w:tc>
                      <w:tcPr>
                        <w:tcW w:w="1240" w:type="dxa"/>
                      </w:tcPr>
                      <w:p>
                        <w:pPr>
                          <w:pStyle w:val="TableParagraph"/>
                          <w:spacing w:line="101" w:lineRule="exact" w:before="10"/>
                          <w:ind w:right="16"/>
                          <w:rPr>
                            <w:sz w:val="11"/>
                          </w:rPr>
                        </w:pPr>
                        <w:r>
                          <w:rPr>
                            <w:w w:val="105"/>
                            <w:sz w:val="11"/>
                          </w:rPr>
                          <w:t>71.561,38</w:t>
                        </w:r>
                      </w:p>
                    </w:tc>
                    <w:tc>
                      <w:tcPr>
                        <w:tcW w:w="1175" w:type="dxa"/>
                      </w:tcPr>
                      <w:p>
                        <w:pPr>
                          <w:pStyle w:val="TableParagraph"/>
                          <w:spacing w:line="108" w:lineRule="exact" w:before="3"/>
                          <w:ind w:right="18"/>
                          <w:rPr>
                            <w:sz w:val="11"/>
                          </w:rPr>
                        </w:pPr>
                        <w:r>
                          <w:rPr>
                            <w:w w:val="105"/>
                            <w:sz w:val="11"/>
                          </w:rPr>
                          <w:t>23</w:t>
                        </w:r>
                      </w:p>
                    </w:tc>
                    <w:tc>
                      <w:tcPr>
                        <w:tcW w:w="1034" w:type="dxa"/>
                      </w:tcPr>
                      <w:p>
                        <w:pPr>
                          <w:pStyle w:val="TableParagraph"/>
                          <w:spacing w:line="108" w:lineRule="exact" w:before="3"/>
                          <w:ind w:right="20"/>
                          <w:rPr>
                            <w:sz w:val="11"/>
                          </w:rPr>
                        </w:pPr>
                        <w:r>
                          <w:rPr>
                            <w:w w:val="105"/>
                            <w:sz w:val="11"/>
                          </w:rPr>
                          <w:t>2318</w:t>
                        </w:r>
                      </w:p>
                    </w:tc>
                    <w:tc>
                      <w:tcPr>
                        <w:tcW w:w="606" w:type="dxa"/>
                      </w:tcPr>
                      <w:p>
                        <w:pPr>
                          <w:pStyle w:val="TableParagraph"/>
                          <w:spacing w:line="108" w:lineRule="exact" w:before="3"/>
                          <w:ind w:right="22"/>
                          <w:rPr>
                            <w:sz w:val="11"/>
                          </w:rPr>
                        </w:pPr>
                        <w:r>
                          <w:rPr>
                            <w:w w:val="105"/>
                            <w:sz w:val="11"/>
                          </w:rPr>
                          <w:t>912A</w:t>
                        </w:r>
                      </w:p>
                    </w:tc>
                    <w:tc>
                      <w:tcPr>
                        <w:tcW w:w="997" w:type="dxa"/>
                      </w:tcPr>
                      <w:p>
                        <w:pPr>
                          <w:pStyle w:val="TableParagraph"/>
                          <w:spacing w:line="108" w:lineRule="exact" w:before="3"/>
                          <w:ind w:right="21"/>
                          <w:rPr>
                            <w:sz w:val="11"/>
                          </w:rPr>
                        </w:pPr>
                        <w:r>
                          <w:rPr>
                            <w:w w:val="105"/>
                            <w:sz w:val="11"/>
                          </w:rPr>
                          <w:t>2299900</w:t>
                        </w:r>
                      </w:p>
                    </w:tc>
                    <w:tc>
                      <w:tcPr>
                        <w:tcW w:w="858" w:type="dxa"/>
                      </w:tcPr>
                      <w:p>
                        <w:pPr>
                          <w:pStyle w:val="TableParagraph"/>
                          <w:spacing w:line="240" w:lineRule="auto" w:before="0"/>
                          <w:jc w:val="left"/>
                          <w:rPr>
                            <w:rFonts w:ascii="Times New Roman"/>
                            <w:sz w:val="6"/>
                          </w:rPr>
                        </w:pPr>
                      </w:p>
                    </w:tc>
                    <w:tc>
                      <w:tcPr>
                        <w:tcW w:w="736" w:type="dxa"/>
                      </w:tcPr>
                      <w:p>
                        <w:pPr>
                          <w:pStyle w:val="TableParagraph"/>
                          <w:spacing w:line="240" w:lineRule="auto" w:before="0"/>
                          <w:jc w:val="left"/>
                          <w:rPr>
                            <w:rFonts w:ascii="Times New Roman"/>
                            <w:sz w:val="6"/>
                          </w:rPr>
                        </w:pPr>
                      </w:p>
                    </w:tc>
                  </w:tr>
                  <w:tr>
                    <w:trPr>
                      <w:trHeight w:val="131" w:hRule="atLeast"/>
                    </w:trPr>
                    <w:tc>
                      <w:tcPr>
                        <w:tcW w:w="754" w:type="dxa"/>
                        <w:shd w:val="clear" w:color="auto" w:fill="FFFF99"/>
                      </w:tcPr>
                      <w:p>
                        <w:pPr>
                          <w:pStyle w:val="TableParagraph"/>
                          <w:spacing w:line="240" w:lineRule="auto" w:before="0"/>
                          <w:jc w:val="left"/>
                          <w:rPr>
                            <w:rFonts w:ascii="Times New Roman"/>
                            <w:sz w:val="6"/>
                          </w:rPr>
                        </w:pPr>
                      </w:p>
                    </w:tc>
                    <w:tc>
                      <w:tcPr>
                        <w:tcW w:w="1424" w:type="dxa"/>
                        <w:shd w:val="clear" w:color="auto" w:fill="FFFF99"/>
                      </w:tcPr>
                      <w:p>
                        <w:pPr>
                          <w:pStyle w:val="TableParagraph"/>
                          <w:spacing w:line="240" w:lineRule="auto" w:before="0"/>
                          <w:jc w:val="left"/>
                          <w:rPr>
                            <w:rFonts w:ascii="Times New Roman"/>
                            <w:sz w:val="6"/>
                          </w:rPr>
                        </w:pPr>
                      </w:p>
                    </w:tc>
                    <w:tc>
                      <w:tcPr>
                        <w:tcW w:w="783" w:type="dxa"/>
                        <w:shd w:val="clear" w:color="auto" w:fill="FFFF99"/>
                      </w:tcPr>
                      <w:p>
                        <w:pPr>
                          <w:pStyle w:val="TableParagraph"/>
                          <w:spacing w:line="240" w:lineRule="auto" w:before="0"/>
                          <w:jc w:val="left"/>
                          <w:rPr>
                            <w:rFonts w:ascii="Times New Roman"/>
                            <w:sz w:val="6"/>
                          </w:rPr>
                        </w:pPr>
                      </w:p>
                    </w:tc>
                    <w:tc>
                      <w:tcPr>
                        <w:tcW w:w="1256" w:type="dxa"/>
                        <w:shd w:val="clear" w:color="auto" w:fill="FFFF99"/>
                      </w:tcPr>
                      <w:p>
                        <w:pPr>
                          <w:pStyle w:val="TableParagraph"/>
                          <w:spacing w:line="240" w:lineRule="auto" w:before="0"/>
                          <w:jc w:val="left"/>
                          <w:rPr>
                            <w:rFonts w:ascii="Times New Roman"/>
                            <w:sz w:val="6"/>
                          </w:rPr>
                        </w:pPr>
                      </w:p>
                    </w:tc>
                    <w:tc>
                      <w:tcPr>
                        <w:tcW w:w="783" w:type="dxa"/>
                        <w:shd w:val="clear" w:color="auto" w:fill="FFFF99"/>
                      </w:tcPr>
                      <w:p>
                        <w:pPr>
                          <w:pStyle w:val="TableParagraph"/>
                          <w:spacing w:line="240" w:lineRule="auto" w:before="0"/>
                          <w:jc w:val="left"/>
                          <w:rPr>
                            <w:rFonts w:ascii="Times New Roman"/>
                            <w:sz w:val="6"/>
                          </w:rPr>
                        </w:pPr>
                      </w:p>
                    </w:tc>
                    <w:tc>
                      <w:tcPr>
                        <w:tcW w:w="4571" w:type="dxa"/>
                        <w:shd w:val="clear" w:color="auto" w:fill="FFFF99"/>
                      </w:tcPr>
                      <w:p>
                        <w:pPr>
                          <w:pStyle w:val="TableParagraph"/>
                          <w:spacing w:line="240" w:lineRule="auto" w:before="0"/>
                          <w:jc w:val="left"/>
                          <w:rPr>
                            <w:rFonts w:ascii="Times New Roman"/>
                            <w:sz w:val="6"/>
                          </w:rPr>
                        </w:pPr>
                      </w:p>
                    </w:tc>
                    <w:tc>
                      <w:tcPr>
                        <w:tcW w:w="1240" w:type="dxa"/>
                        <w:shd w:val="clear" w:color="auto" w:fill="FFFF99"/>
                      </w:tcPr>
                      <w:p>
                        <w:pPr>
                          <w:pStyle w:val="TableParagraph"/>
                          <w:spacing w:line="101" w:lineRule="exact" w:before="10"/>
                          <w:ind w:right="16"/>
                          <w:rPr>
                            <w:b/>
                            <w:sz w:val="11"/>
                          </w:rPr>
                        </w:pPr>
                        <w:r>
                          <w:rPr>
                            <w:b/>
                            <w:w w:val="105"/>
                            <w:sz w:val="11"/>
                          </w:rPr>
                          <w:t>3.951.018,72</w:t>
                        </w:r>
                      </w:p>
                    </w:tc>
                    <w:tc>
                      <w:tcPr>
                        <w:tcW w:w="1175" w:type="dxa"/>
                        <w:shd w:val="clear" w:color="auto" w:fill="FFFF99"/>
                      </w:tcPr>
                      <w:p>
                        <w:pPr>
                          <w:pStyle w:val="TableParagraph"/>
                          <w:spacing w:line="240" w:lineRule="auto" w:before="0"/>
                          <w:jc w:val="left"/>
                          <w:rPr>
                            <w:rFonts w:ascii="Times New Roman"/>
                            <w:sz w:val="6"/>
                          </w:rPr>
                        </w:pPr>
                      </w:p>
                    </w:tc>
                    <w:tc>
                      <w:tcPr>
                        <w:tcW w:w="1034" w:type="dxa"/>
                        <w:shd w:val="clear" w:color="auto" w:fill="FFFF99"/>
                      </w:tcPr>
                      <w:p>
                        <w:pPr>
                          <w:pStyle w:val="TableParagraph"/>
                          <w:spacing w:line="240" w:lineRule="auto" w:before="0"/>
                          <w:jc w:val="left"/>
                          <w:rPr>
                            <w:rFonts w:ascii="Times New Roman"/>
                            <w:sz w:val="6"/>
                          </w:rPr>
                        </w:pPr>
                      </w:p>
                    </w:tc>
                    <w:tc>
                      <w:tcPr>
                        <w:tcW w:w="606" w:type="dxa"/>
                        <w:shd w:val="clear" w:color="auto" w:fill="FFFF99"/>
                      </w:tcPr>
                      <w:p>
                        <w:pPr>
                          <w:pStyle w:val="TableParagraph"/>
                          <w:spacing w:line="240" w:lineRule="auto" w:before="0"/>
                          <w:jc w:val="left"/>
                          <w:rPr>
                            <w:rFonts w:ascii="Times New Roman"/>
                            <w:sz w:val="6"/>
                          </w:rPr>
                        </w:pPr>
                      </w:p>
                    </w:tc>
                    <w:tc>
                      <w:tcPr>
                        <w:tcW w:w="997" w:type="dxa"/>
                        <w:shd w:val="clear" w:color="auto" w:fill="FFFF99"/>
                      </w:tcPr>
                      <w:p>
                        <w:pPr>
                          <w:pStyle w:val="TableParagraph"/>
                          <w:spacing w:line="240" w:lineRule="auto" w:before="0"/>
                          <w:jc w:val="left"/>
                          <w:rPr>
                            <w:rFonts w:ascii="Times New Roman"/>
                            <w:sz w:val="6"/>
                          </w:rPr>
                        </w:pPr>
                      </w:p>
                    </w:tc>
                    <w:tc>
                      <w:tcPr>
                        <w:tcW w:w="858" w:type="dxa"/>
                        <w:shd w:val="clear" w:color="auto" w:fill="FFFF99"/>
                      </w:tcPr>
                      <w:p>
                        <w:pPr>
                          <w:pStyle w:val="TableParagraph"/>
                          <w:spacing w:line="240" w:lineRule="auto" w:before="0"/>
                          <w:jc w:val="left"/>
                          <w:rPr>
                            <w:rFonts w:ascii="Times New Roman"/>
                            <w:sz w:val="6"/>
                          </w:rPr>
                        </w:pPr>
                      </w:p>
                    </w:tc>
                    <w:tc>
                      <w:tcPr>
                        <w:tcW w:w="736" w:type="dxa"/>
                        <w:shd w:val="clear" w:color="auto" w:fill="FFFF99"/>
                      </w:tcPr>
                      <w:p>
                        <w:pPr>
                          <w:pStyle w:val="TableParagraph"/>
                          <w:spacing w:line="240" w:lineRule="auto" w:before="0"/>
                          <w:jc w:val="left"/>
                          <w:rPr>
                            <w:rFonts w:ascii="Times New Roman"/>
                            <w:sz w:val="6"/>
                          </w:rPr>
                        </w:pPr>
                      </w:p>
                    </w:tc>
                  </w:tr>
                </w:tbl>
                <w:p>
                  <w:pPr>
                    <w:pStyle w:val="BodyText"/>
                  </w:pPr>
                </w:p>
              </w:txbxContent>
            </v:textbox>
            <w10:wrap type="none"/>
          </v:shape>
        </w:pict>
      </w:r>
      <w:r>
        <w:rPr>
          <w:b/>
          <w:w w:val="105"/>
          <w:sz w:val="11"/>
        </w:rPr>
        <w:t>OPC A ENCOMIENDAS</w:t>
      </w:r>
    </w:p>
    <w:p>
      <w:pPr>
        <w:spacing w:after="0" w:line="292" w:lineRule="auto"/>
        <w:jc w:val="left"/>
        <w:rPr>
          <w:sz w:val="11"/>
        </w:rPr>
        <w:sectPr>
          <w:headerReference w:type="default" r:id="rId18"/>
          <w:footerReference w:type="default" r:id="rId19"/>
          <w:pgSz w:w="16840" w:h="11910" w:orient="landscape"/>
          <w:pgMar w:header="1378" w:footer="523" w:top="1560" w:bottom="720" w:left="220" w:right="180"/>
          <w:pgNumType w:start="16"/>
        </w:sectPr>
      </w:pPr>
    </w:p>
    <w:p>
      <w:pPr>
        <w:pStyle w:val="BodyText"/>
        <w:spacing w:before="3"/>
        <w:rPr>
          <w:b/>
          <w:sz w:val="20"/>
        </w:rPr>
      </w:pPr>
    </w:p>
    <w:p>
      <w:pPr>
        <w:pStyle w:val="BodyText"/>
        <w:spacing w:before="6"/>
        <w:rPr>
          <w:b/>
          <w:sz w:val="8"/>
        </w:rPr>
      </w:pPr>
    </w:p>
    <w:p>
      <w:pPr>
        <w:spacing w:line="520" w:lineRule="auto" w:before="0"/>
        <w:ind w:left="140" w:right="12395" w:firstLine="0"/>
        <w:jc w:val="left"/>
        <w:rPr>
          <w:b/>
          <w:sz w:val="10"/>
        </w:rPr>
      </w:pPr>
      <w:r>
        <w:rPr/>
        <w:pict>
          <v:shape style="position:absolute;margin-left:6.6pt;margin-top:17.889931pt;width:829pt;height:145pt;mso-position-horizontal-relative:page;mso-position-vertical-relative:paragraph;z-index:251662336" type="#_x0000_t202" filled="false" stroked="false">
            <v:textbox inset="0,0,0,0">
              <w:txbxContent>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80"/>
                    <w:gridCol w:w="1642"/>
                    <w:gridCol w:w="607"/>
                    <w:gridCol w:w="1200"/>
                    <w:gridCol w:w="845"/>
                    <w:gridCol w:w="765"/>
                    <w:gridCol w:w="772"/>
                    <w:gridCol w:w="796"/>
                    <w:gridCol w:w="1034"/>
                    <w:gridCol w:w="378"/>
                    <w:gridCol w:w="361"/>
                    <w:gridCol w:w="471"/>
                    <w:gridCol w:w="416"/>
                    <w:gridCol w:w="661"/>
                    <w:gridCol w:w="726"/>
                    <w:gridCol w:w="772"/>
                    <w:gridCol w:w="433"/>
                    <w:gridCol w:w="330"/>
                    <w:gridCol w:w="361"/>
                    <w:gridCol w:w="416"/>
                    <w:gridCol w:w="858"/>
                    <w:gridCol w:w="726"/>
                    <w:gridCol w:w="892"/>
                  </w:tblGrid>
                  <w:tr>
                    <w:trPr>
                      <w:trHeight w:val="362" w:hRule="atLeast"/>
                    </w:trPr>
                    <w:tc>
                      <w:tcPr>
                        <w:tcW w:w="1080" w:type="dxa"/>
                        <w:shd w:val="clear" w:color="auto" w:fill="C0C0C0"/>
                      </w:tcPr>
                      <w:p>
                        <w:pPr>
                          <w:pStyle w:val="TableParagraph"/>
                          <w:spacing w:line="240" w:lineRule="auto" w:before="7"/>
                          <w:ind w:left="43"/>
                          <w:jc w:val="left"/>
                          <w:rPr>
                            <w:b/>
                            <w:sz w:val="10"/>
                          </w:rPr>
                        </w:pPr>
                        <w:r>
                          <w:rPr>
                            <w:b/>
                            <w:sz w:val="10"/>
                          </w:rPr>
                          <w:t>Tipo de contratación</w:t>
                        </w:r>
                      </w:p>
                    </w:tc>
                    <w:tc>
                      <w:tcPr>
                        <w:tcW w:w="1642" w:type="dxa"/>
                        <w:shd w:val="clear" w:color="auto" w:fill="C0C0C0"/>
                      </w:tcPr>
                      <w:p>
                        <w:pPr>
                          <w:pStyle w:val="TableParagraph"/>
                          <w:spacing w:line="240" w:lineRule="auto" w:before="7"/>
                          <w:ind w:left="122"/>
                          <w:jc w:val="left"/>
                          <w:rPr>
                            <w:b/>
                            <w:sz w:val="10"/>
                          </w:rPr>
                        </w:pPr>
                        <w:r>
                          <w:rPr>
                            <w:b/>
                            <w:sz w:val="10"/>
                          </w:rPr>
                          <w:t>Descripción Tipo de contrato</w:t>
                        </w:r>
                      </w:p>
                    </w:tc>
                    <w:tc>
                      <w:tcPr>
                        <w:tcW w:w="607" w:type="dxa"/>
                        <w:shd w:val="clear" w:color="auto" w:fill="C0C0C0"/>
                      </w:tcPr>
                      <w:p>
                        <w:pPr>
                          <w:pStyle w:val="TableParagraph"/>
                          <w:spacing w:line="240" w:lineRule="auto" w:before="7"/>
                          <w:ind w:left="74"/>
                          <w:jc w:val="left"/>
                          <w:rPr>
                            <w:b/>
                            <w:sz w:val="10"/>
                          </w:rPr>
                        </w:pPr>
                        <w:r>
                          <w:rPr>
                            <w:b/>
                            <w:sz w:val="10"/>
                          </w:rPr>
                          <w:t>Categoria</w:t>
                        </w:r>
                      </w:p>
                      <w:p>
                        <w:pPr>
                          <w:pStyle w:val="TableParagraph"/>
                          <w:spacing w:line="240" w:lineRule="auto" w:before="0"/>
                          <w:jc w:val="left"/>
                          <w:rPr>
                            <w:b/>
                            <w:sz w:val="11"/>
                          </w:rPr>
                        </w:pPr>
                      </w:p>
                      <w:p>
                        <w:pPr>
                          <w:pStyle w:val="TableParagraph"/>
                          <w:spacing w:line="93" w:lineRule="exact" w:before="0"/>
                          <w:ind w:left="33"/>
                          <w:jc w:val="left"/>
                          <w:rPr>
                            <w:b/>
                            <w:sz w:val="10"/>
                          </w:rPr>
                        </w:pPr>
                        <w:r>
                          <w:rPr>
                            <w:b/>
                            <w:sz w:val="10"/>
                          </w:rPr>
                          <w:t>profesional</w:t>
                        </w:r>
                      </w:p>
                    </w:tc>
                    <w:tc>
                      <w:tcPr>
                        <w:tcW w:w="1200" w:type="dxa"/>
                        <w:shd w:val="clear" w:color="auto" w:fill="C0C0C0"/>
                      </w:tcPr>
                      <w:p>
                        <w:pPr>
                          <w:pStyle w:val="TableParagraph"/>
                          <w:spacing w:line="240" w:lineRule="auto" w:before="7"/>
                          <w:ind w:left="84"/>
                          <w:jc w:val="left"/>
                          <w:rPr>
                            <w:b/>
                            <w:sz w:val="10"/>
                          </w:rPr>
                        </w:pPr>
                        <w:r>
                          <w:rPr>
                            <w:b/>
                            <w:sz w:val="10"/>
                          </w:rPr>
                          <w:t>Categoría profesional</w:t>
                        </w:r>
                      </w:p>
                    </w:tc>
                    <w:tc>
                      <w:tcPr>
                        <w:tcW w:w="845" w:type="dxa"/>
                        <w:shd w:val="clear" w:color="auto" w:fill="C0C0C0"/>
                      </w:tcPr>
                      <w:p>
                        <w:pPr>
                          <w:pStyle w:val="TableParagraph"/>
                          <w:spacing w:line="240" w:lineRule="auto" w:before="7"/>
                          <w:ind w:left="108"/>
                          <w:jc w:val="left"/>
                          <w:rPr>
                            <w:b/>
                            <w:sz w:val="10"/>
                          </w:rPr>
                        </w:pPr>
                        <w:r>
                          <w:rPr>
                            <w:b/>
                            <w:sz w:val="10"/>
                          </w:rPr>
                          <w:t>Nº Total 2023</w:t>
                        </w:r>
                      </w:p>
                    </w:tc>
                    <w:tc>
                      <w:tcPr>
                        <w:tcW w:w="765" w:type="dxa"/>
                        <w:shd w:val="clear" w:color="auto" w:fill="C0C0C0"/>
                      </w:tcPr>
                      <w:p>
                        <w:pPr>
                          <w:pStyle w:val="TableParagraph"/>
                          <w:spacing w:line="240" w:lineRule="auto" w:before="7"/>
                          <w:ind w:right="27"/>
                          <w:rPr>
                            <w:b/>
                            <w:sz w:val="10"/>
                          </w:rPr>
                        </w:pPr>
                        <w:r>
                          <w:rPr>
                            <w:b/>
                            <w:sz w:val="10"/>
                          </w:rPr>
                          <w:t>Nº Medio 2023</w:t>
                        </w:r>
                      </w:p>
                    </w:tc>
                    <w:tc>
                      <w:tcPr>
                        <w:tcW w:w="772" w:type="dxa"/>
                        <w:shd w:val="clear" w:color="auto" w:fill="C0C0C0"/>
                      </w:tcPr>
                      <w:p>
                        <w:pPr>
                          <w:pStyle w:val="TableParagraph"/>
                          <w:spacing w:line="240" w:lineRule="auto" w:before="7"/>
                          <w:ind w:left="32"/>
                          <w:jc w:val="left"/>
                          <w:rPr>
                            <w:b/>
                            <w:sz w:val="10"/>
                          </w:rPr>
                        </w:pPr>
                        <w:r>
                          <w:rPr>
                            <w:b/>
                            <w:sz w:val="10"/>
                          </w:rPr>
                          <w:t>Sueldos, Sal. y</w:t>
                        </w:r>
                      </w:p>
                      <w:p>
                        <w:pPr>
                          <w:pStyle w:val="TableParagraph"/>
                          <w:spacing w:line="240" w:lineRule="auto" w:before="0"/>
                          <w:jc w:val="left"/>
                          <w:rPr>
                            <w:b/>
                            <w:sz w:val="11"/>
                          </w:rPr>
                        </w:pPr>
                      </w:p>
                      <w:p>
                        <w:pPr>
                          <w:pStyle w:val="TableParagraph"/>
                          <w:spacing w:line="93" w:lineRule="exact" w:before="0"/>
                          <w:ind w:left="130"/>
                          <w:jc w:val="left"/>
                          <w:rPr>
                            <w:b/>
                            <w:sz w:val="10"/>
                          </w:rPr>
                        </w:pPr>
                        <w:r>
                          <w:rPr>
                            <w:b/>
                            <w:sz w:val="10"/>
                          </w:rPr>
                          <w:t>Asim. 2023</w:t>
                        </w:r>
                      </w:p>
                    </w:tc>
                    <w:tc>
                      <w:tcPr>
                        <w:tcW w:w="796" w:type="dxa"/>
                        <w:shd w:val="clear" w:color="auto" w:fill="C0C0C0"/>
                      </w:tcPr>
                      <w:p>
                        <w:pPr>
                          <w:pStyle w:val="TableParagraph"/>
                          <w:spacing w:line="240" w:lineRule="auto" w:before="7"/>
                          <w:ind w:left="16" w:right="1"/>
                          <w:jc w:val="center"/>
                          <w:rPr>
                            <w:b/>
                            <w:sz w:val="10"/>
                          </w:rPr>
                        </w:pPr>
                        <w:r>
                          <w:rPr>
                            <w:b/>
                            <w:sz w:val="10"/>
                          </w:rPr>
                          <w:t>Seguridad Soc.</w:t>
                        </w:r>
                      </w:p>
                      <w:p>
                        <w:pPr>
                          <w:pStyle w:val="TableParagraph"/>
                          <w:spacing w:line="240" w:lineRule="auto" w:before="0"/>
                          <w:jc w:val="left"/>
                          <w:rPr>
                            <w:b/>
                            <w:sz w:val="11"/>
                          </w:rPr>
                        </w:pPr>
                      </w:p>
                      <w:p>
                        <w:pPr>
                          <w:pStyle w:val="TableParagraph"/>
                          <w:spacing w:line="93" w:lineRule="exact" w:before="0"/>
                          <w:ind w:left="20" w:right="1"/>
                          <w:jc w:val="center"/>
                          <w:rPr>
                            <w:b/>
                            <w:sz w:val="10"/>
                          </w:rPr>
                        </w:pPr>
                        <w:r>
                          <w:rPr>
                            <w:b/>
                            <w:sz w:val="10"/>
                          </w:rPr>
                          <w:t>2023</w:t>
                        </w:r>
                      </w:p>
                    </w:tc>
                    <w:tc>
                      <w:tcPr>
                        <w:tcW w:w="1034" w:type="dxa"/>
                        <w:shd w:val="clear" w:color="auto" w:fill="C0C0C0"/>
                      </w:tcPr>
                      <w:p>
                        <w:pPr>
                          <w:pStyle w:val="TableParagraph"/>
                          <w:spacing w:line="240" w:lineRule="auto" w:before="7"/>
                          <w:ind w:left="137"/>
                          <w:jc w:val="left"/>
                          <w:rPr>
                            <w:b/>
                            <w:sz w:val="10"/>
                          </w:rPr>
                        </w:pPr>
                        <w:r>
                          <w:rPr>
                            <w:b/>
                            <w:sz w:val="10"/>
                          </w:rPr>
                          <w:t>Coste total 2023</w:t>
                        </w:r>
                      </w:p>
                    </w:tc>
                    <w:tc>
                      <w:tcPr>
                        <w:tcW w:w="378" w:type="dxa"/>
                        <w:shd w:val="clear" w:color="auto" w:fill="C0C0C0"/>
                      </w:tcPr>
                      <w:p>
                        <w:pPr>
                          <w:pStyle w:val="TableParagraph"/>
                          <w:spacing w:line="240" w:lineRule="auto" w:before="7"/>
                          <w:ind w:left="73"/>
                          <w:jc w:val="left"/>
                          <w:rPr>
                            <w:b/>
                            <w:sz w:val="10"/>
                          </w:rPr>
                        </w:pPr>
                        <w:r>
                          <w:rPr>
                            <w:b/>
                            <w:sz w:val="10"/>
                          </w:rPr>
                          <w:t>Altas</w:t>
                        </w:r>
                      </w:p>
                      <w:p>
                        <w:pPr>
                          <w:pStyle w:val="TableParagraph"/>
                          <w:spacing w:line="240" w:lineRule="auto" w:before="0"/>
                          <w:jc w:val="left"/>
                          <w:rPr>
                            <w:b/>
                            <w:sz w:val="11"/>
                          </w:rPr>
                        </w:pPr>
                      </w:p>
                      <w:p>
                        <w:pPr>
                          <w:pStyle w:val="TableParagraph"/>
                          <w:spacing w:line="93" w:lineRule="exact" w:before="0"/>
                          <w:ind w:left="85"/>
                          <w:jc w:val="left"/>
                          <w:rPr>
                            <w:b/>
                            <w:sz w:val="10"/>
                          </w:rPr>
                        </w:pPr>
                        <w:r>
                          <w:rPr>
                            <w:b/>
                            <w:sz w:val="10"/>
                          </w:rPr>
                          <w:t>2024</w:t>
                        </w:r>
                      </w:p>
                    </w:tc>
                    <w:tc>
                      <w:tcPr>
                        <w:tcW w:w="361" w:type="dxa"/>
                        <w:shd w:val="clear" w:color="auto" w:fill="C0C0C0"/>
                      </w:tcPr>
                      <w:p>
                        <w:pPr>
                          <w:pStyle w:val="TableParagraph"/>
                          <w:spacing w:line="240" w:lineRule="auto" w:before="7"/>
                          <w:ind w:left="55"/>
                          <w:jc w:val="left"/>
                          <w:rPr>
                            <w:b/>
                            <w:sz w:val="10"/>
                          </w:rPr>
                        </w:pPr>
                        <w:r>
                          <w:rPr>
                            <w:b/>
                            <w:sz w:val="10"/>
                          </w:rPr>
                          <w:t>Bajas</w:t>
                        </w:r>
                      </w:p>
                      <w:p>
                        <w:pPr>
                          <w:pStyle w:val="TableParagraph"/>
                          <w:spacing w:line="240" w:lineRule="auto" w:before="0"/>
                          <w:jc w:val="left"/>
                          <w:rPr>
                            <w:b/>
                            <w:sz w:val="11"/>
                          </w:rPr>
                        </w:pPr>
                      </w:p>
                      <w:p>
                        <w:pPr>
                          <w:pStyle w:val="TableParagraph"/>
                          <w:spacing w:line="93" w:lineRule="exact" w:before="0"/>
                          <w:ind w:left="79"/>
                          <w:jc w:val="left"/>
                          <w:rPr>
                            <w:b/>
                            <w:sz w:val="10"/>
                          </w:rPr>
                        </w:pPr>
                        <w:r>
                          <w:rPr>
                            <w:b/>
                            <w:sz w:val="10"/>
                          </w:rPr>
                          <w:t>2024</w:t>
                        </w:r>
                      </w:p>
                    </w:tc>
                    <w:tc>
                      <w:tcPr>
                        <w:tcW w:w="471" w:type="dxa"/>
                        <w:shd w:val="clear" w:color="auto" w:fill="C0C0C0"/>
                      </w:tcPr>
                      <w:p>
                        <w:pPr>
                          <w:pStyle w:val="TableParagraph"/>
                          <w:spacing w:line="240" w:lineRule="auto" w:before="7"/>
                          <w:ind w:left="54"/>
                          <w:jc w:val="left"/>
                          <w:rPr>
                            <w:b/>
                            <w:sz w:val="10"/>
                          </w:rPr>
                        </w:pPr>
                        <w:r>
                          <w:rPr>
                            <w:b/>
                            <w:sz w:val="10"/>
                          </w:rPr>
                          <w:t>Nº Total</w:t>
                        </w:r>
                      </w:p>
                      <w:p>
                        <w:pPr>
                          <w:pStyle w:val="TableParagraph"/>
                          <w:spacing w:line="240" w:lineRule="auto" w:before="0"/>
                          <w:jc w:val="left"/>
                          <w:rPr>
                            <w:b/>
                            <w:sz w:val="11"/>
                          </w:rPr>
                        </w:pPr>
                      </w:p>
                      <w:p>
                        <w:pPr>
                          <w:pStyle w:val="TableParagraph"/>
                          <w:spacing w:line="93" w:lineRule="exact" w:before="0"/>
                          <w:ind w:left="135"/>
                          <w:jc w:val="left"/>
                          <w:rPr>
                            <w:b/>
                            <w:sz w:val="10"/>
                          </w:rPr>
                        </w:pPr>
                        <w:r>
                          <w:rPr>
                            <w:b/>
                            <w:sz w:val="10"/>
                          </w:rPr>
                          <w:t>2024</w:t>
                        </w:r>
                      </w:p>
                    </w:tc>
                    <w:tc>
                      <w:tcPr>
                        <w:tcW w:w="416" w:type="dxa"/>
                        <w:shd w:val="clear" w:color="auto" w:fill="C0C0C0"/>
                      </w:tcPr>
                      <w:p>
                        <w:pPr>
                          <w:pStyle w:val="TableParagraph"/>
                          <w:spacing w:line="271" w:lineRule="auto" w:before="7"/>
                          <w:ind w:left="72" w:right="25" w:firstLine="93"/>
                          <w:jc w:val="left"/>
                          <w:rPr>
                            <w:b/>
                            <w:sz w:val="10"/>
                          </w:rPr>
                        </w:pPr>
                        <w:r>
                          <w:rPr>
                            <w:b/>
                            <w:sz w:val="10"/>
                          </w:rPr>
                          <w:t>Nº Medio</w:t>
                        </w:r>
                      </w:p>
                      <w:p>
                        <w:pPr>
                          <w:pStyle w:val="TableParagraph"/>
                          <w:spacing w:line="75" w:lineRule="exact" w:before="0"/>
                          <w:ind w:left="108"/>
                          <w:jc w:val="left"/>
                          <w:rPr>
                            <w:b/>
                            <w:sz w:val="10"/>
                          </w:rPr>
                        </w:pPr>
                        <w:r>
                          <w:rPr>
                            <w:b/>
                            <w:sz w:val="10"/>
                          </w:rPr>
                          <w:t>2024</w:t>
                        </w:r>
                      </w:p>
                    </w:tc>
                    <w:tc>
                      <w:tcPr>
                        <w:tcW w:w="661" w:type="dxa"/>
                        <w:shd w:val="clear" w:color="auto" w:fill="C0C0C0"/>
                      </w:tcPr>
                      <w:p>
                        <w:pPr>
                          <w:pStyle w:val="TableParagraph"/>
                          <w:spacing w:line="271" w:lineRule="auto" w:before="7"/>
                          <w:ind w:left="59" w:right="26" w:firstLine="2"/>
                          <w:jc w:val="center"/>
                          <w:rPr>
                            <w:b/>
                            <w:sz w:val="10"/>
                          </w:rPr>
                        </w:pPr>
                        <w:r>
                          <w:rPr>
                            <w:b/>
                            <w:sz w:val="10"/>
                          </w:rPr>
                          <w:t>Sueldos, Sal. y Asim.</w:t>
                        </w:r>
                      </w:p>
                      <w:p>
                        <w:pPr>
                          <w:pStyle w:val="TableParagraph"/>
                          <w:spacing w:line="75" w:lineRule="exact" w:before="0"/>
                          <w:ind w:left="211" w:right="176"/>
                          <w:jc w:val="center"/>
                          <w:rPr>
                            <w:b/>
                            <w:sz w:val="10"/>
                          </w:rPr>
                        </w:pPr>
                        <w:r>
                          <w:rPr>
                            <w:b/>
                            <w:sz w:val="10"/>
                          </w:rPr>
                          <w:t>2024</w:t>
                        </w:r>
                      </w:p>
                    </w:tc>
                    <w:tc>
                      <w:tcPr>
                        <w:tcW w:w="726" w:type="dxa"/>
                        <w:shd w:val="clear" w:color="auto" w:fill="C0C0C0"/>
                      </w:tcPr>
                      <w:p>
                        <w:pPr>
                          <w:pStyle w:val="TableParagraph"/>
                          <w:spacing w:line="271" w:lineRule="auto" w:before="7"/>
                          <w:ind w:left="118" w:right="82"/>
                          <w:jc w:val="center"/>
                          <w:rPr>
                            <w:b/>
                            <w:sz w:val="10"/>
                          </w:rPr>
                        </w:pPr>
                        <w:r>
                          <w:rPr>
                            <w:b/>
                            <w:spacing w:val="-1"/>
                            <w:sz w:val="10"/>
                          </w:rPr>
                          <w:t>Seguridad </w:t>
                        </w:r>
                        <w:r>
                          <w:rPr>
                            <w:b/>
                            <w:sz w:val="10"/>
                          </w:rPr>
                          <w:t>Soc.</w:t>
                        </w:r>
                      </w:p>
                      <w:p>
                        <w:pPr>
                          <w:pStyle w:val="TableParagraph"/>
                          <w:spacing w:line="75" w:lineRule="exact" w:before="0"/>
                          <w:ind w:left="117" w:right="82"/>
                          <w:jc w:val="center"/>
                          <w:rPr>
                            <w:b/>
                            <w:sz w:val="10"/>
                          </w:rPr>
                        </w:pPr>
                        <w:r>
                          <w:rPr>
                            <w:b/>
                            <w:sz w:val="10"/>
                          </w:rPr>
                          <w:t>2024</w:t>
                        </w:r>
                      </w:p>
                    </w:tc>
                    <w:tc>
                      <w:tcPr>
                        <w:tcW w:w="772" w:type="dxa"/>
                        <w:shd w:val="clear" w:color="auto" w:fill="C0C0C0"/>
                      </w:tcPr>
                      <w:p>
                        <w:pPr>
                          <w:pStyle w:val="TableParagraph"/>
                          <w:spacing w:line="240" w:lineRule="auto" w:before="7"/>
                          <w:jc w:val="left"/>
                          <w:rPr>
                            <w:b/>
                            <w:sz w:val="10"/>
                          </w:rPr>
                        </w:pPr>
                      </w:p>
                      <w:p>
                        <w:pPr>
                          <w:pStyle w:val="TableParagraph"/>
                          <w:spacing w:line="240" w:lineRule="auto" w:before="0"/>
                          <w:ind w:right="-44"/>
                          <w:rPr>
                            <w:b/>
                            <w:sz w:val="10"/>
                          </w:rPr>
                        </w:pPr>
                        <w:r>
                          <w:rPr>
                            <w:b/>
                            <w:sz w:val="10"/>
                          </w:rPr>
                          <w:t>Coste total 2024</w:t>
                        </w:r>
                      </w:p>
                    </w:tc>
                    <w:tc>
                      <w:tcPr>
                        <w:tcW w:w="433" w:type="dxa"/>
                        <w:shd w:val="clear" w:color="auto" w:fill="C0C0C0"/>
                      </w:tcPr>
                      <w:p>
                        <w:pPr>
                          <w:pStyle w:val="TableParagraph"/>
                          <w:spacing w:line="240" w:lineRule="auto" w:before="7"/>
                          <w:ind w:left="111"/>
                          <w:jc w:val="left"/>
                          <w:rPr>
                            <w:b/>
                            <w:sz w:val="10"/>
                          </w:rPr>
                        </w:pPr>
                        <w:r>
                          <w:rPr>
                            <w:b/>
                            <w:sz w:val="10"/>
                          </w:rPr>
                          <w:t>Altas</w:t>
                        </w:r>
                      </w:p>
                      <w:p>
                        <w:pPr>
                          <w:pStyle w:val="TableParagraph"/>
                          <w:spacing w:line="240" w:lineRule="auto" w:before="0"/>
                          <w:jc w:val="left"/>
                          <w:rPr>
                            <w:b/>
                            <w:sz w:val="11"/>
                          </w:rPr>
                        </w:pPr>
                      </w:p>
                      <w:p>
                        <w:pPr>
                          <w:pStyle w:val="TableParagraph"/>
                          <w:spacing w:line="93" w:lineRule="exact" w:before="0"/>
                          <w:ind w:left="123"/>
                          <w:jc w:val="left"/>
                          <w:rPr>
                            <w:b/>
                            <w:sz w:val="10"/>
                          </w:rPr>
                        </w:pPr>
                        <w:r>
                          <w:rPr>
                            <w:b/>
                            <w:sz w:val="10"/>
                          </w:rPr>
                          <w:t>2025</w:t>
                        </w:r>
                      </w:p>
                    </w:tc>
                    <w:tc>
                      <w:tcPr>
                        <w:tcW w:w="330" w:type="dxa"/>
                        <w:shd w:val="clear" w:color="auto" w:fill="C0C0C0"/>
                      </w:tcPr>
                      <w:p>
                        <w:pPr>
                          <w:pStyle w:val="TableParagraph"/>
                          <w:spacing w:line="240" w:lineRule="auto" w:before="7"/>
                          <w:ind w:left="48"/>
                          <w:jc w:val="left"/>
                          <w:rPr>
                            <w:b/>
                            <w:sz w:val="10"/>
                          </w:rPr>
                        </w:pPr>
                        <w:r>
                          <w:rPr>
                            <w:b/>
                            <w:sz w:val="10"/>
                          </w:rPr>
                          <w:t>Bajas</w:t>
                        </w:r>
                      </w:p>
                      <w:p>
                        <w:pPr>
                          <w:pStyle w:val="TableParagraph"/>
                          <w:spacing w:line="240" w:lineRule="auto" w:before="0"/>
                          <w:jc w:val="left"/>
                          <w:rPr>
                            <w:b/>
                            <w:sz w:val="11"/>
                          </w:rPr>
                        </w:pPr>
                      </w:p>
                      <w:p>
                        <w:pPr>
                          <w:pStyle w:val="TableParagraph"/>
                          <w:spacing w:line="93" w:lineRule="exact" w:before="0"/>
                          <w:ind w:left="72"/>
                          <w:jc w:val="left"/>
                          <w:rPr>
                            <w:b/>
                            <w:sz w:val="10"/>
                          </w:rPr>
                        </w:pPr>
                        <w:r>
                          <w:rPr>
                            <w:b/>
                            <w:sz w:val="10"/>
                          </w:rPr>
                          <w:t>2025</w:t>
                        </w:r>
                      </w:p>
                    </w:tc>
                    <w:tc>
                      <w:tcPr>
                        <w:tcW w:w="361" w:type="dxa"/>
                        <w:shd w:val="clear" w:color="auto" w:fill="C0C0C0"/>
                      </w:tcPr>
                      <w:p>
                        <w:pPr>
                          <w:pStyle w:val="TableParagraph"/>
                          <w:spacing w:line="271" w:lineRule="auto" w:before="7"/>
                          <w:ind w:left="76" w:right="16" w:firstLine="69"/>
                          <w:jc w:val="left"/>
                          <w:rPr>
                            <w:b/>
                            <w:sz w:val="10"/>
                          </w:rPr>
                        </w:pPr>
                        <w:r>
                          <w:rPr>
                            <w:b/>
                            <w:sz w:val="10"/>
                          </w:rPr>
                          <w:t>Nº Total</w:t>
                        </w:r>
                      </w:p>
                      <w:p>
                        <w:pPr>
                          <w:pStyle w:val="TableParagraph"/>
                          <w:spacing w:line="75" w:lineRule="exact" w:before="0"/>
                          <w:ind w:left="88"/>
                          <w:jc w:val="left"/>
                          <w:rPr>
                            <w:b/>
                            <w:sz w:val="10"/>
                          </w:rPr>
                        </w:pPr>
                        <w:r>
                          <w:rPr>
                            <w:b/>
                            <w:sz w:val="10"/>
                          </w:rPr>
                          <w:t>2025</w:t>
                        </w:r>
                      </w:p>
                    </w:tc>
                    <w:tc>
                      <w:tcPr>
                        <w:tcW w:w="416" w:type="dxa"/>
                        <w:shd w:val="clear" w:color="auto" w:fill="C0C0C0"/>
                      </w:tcPr>
                      <w:p>
                        <w:pPr>
                          <w:pStyle w:val="TableParagraph"/>
                          <w:spacing w:line="271" w:lineRule="auto" w:before="7"/>
                          <w:ind w:left="82" w:right="15" w:firstLine="93"/>
                          <w:jc w:val="left"/>
                          <w:rPr>
                            <w:b/>
                            <w:sz w:val="10"/>
                          </w:rPr>
                        </w:pPr>
                        <w:r>
                          <w:rPr>
                            <w:b/>
                            <w:sz w:val="10"/>
                          </w:rPr>
                          <w:t>Nº Medio</w:t>
                        </w:r>
                      </w:p>
                      <w:p>
                        <w:pPr>
                          <w:pStyle w:val="TableParagraph"/>
                          <w:spacing w:line="75" w:lineRule="exact" w:before="0"/>
                          <w:ind w:left="118"/>
                          <w:jc w:val="left"/>
                          <w:rPr>
                            <w:b/>
                            <w:sz w:val="10"/>
                          </w:rPr>
                        </w:pPr>
                        <w:r>
                          <w:rPr>
                            <w:b/>
                            <w:sz w:val="10"/>
                          </w:rPr>
                          <w:t>2025</w:t>
                        </w:r>
                      </w:p>
                    </w:tc>
                    <w:tc>
                      <w:tcPr>
                        <w:tcW w:w="858" w:type="dxa"/>
                        <w:shd w:val="clear" w:color="auto" w:fill="C0C0C0"/>
                      </w:tcPr>
                      <w:p>
                        <w:pPr>
                          <w:pStyle w:val="TableParagraph"/>
                          <w:spacing w:line="240" w:lineRule="auto" w:before="7"/>
                          <w:ind w:left="93"/>
                          <w:jc w:val="left"/>
                          <w:rPr>
                            <w:b/>
                            <w:sz w:val="10"/>
                          </w:rPr>
                        </w:pPr>
                        <w:r>
                          <w:rPr>
                            <w:b/>
                            <w:sz w:val="10"/>
                          </w:rPr>
                          <w:t>Sueldos, Sal.</w:t>
                        </w:r>
                        <w:r>
                          <w:rPr>
                            <w:b/>
                            <w:spacing w:val="4"/>
                            <w:sz w:val="10"/>
                          </w:rPr>
                          <w:t> </w:t>
                        </w:r>
                        <w:r>
                          <w:rPr>
                            <w:b/>
                            <w:sz w:val="10"/>
                          </w:rPr>
                          <w:t>y</w:t>
                        </w:r>
                      </w:p>
                      <w:p>
                        <w:pPr>
                          <w:pStyle w:val="TableParagraph"/>
                          <w:spacing w:line="240" w:lineRule="auto" w:before="0"/>
                          <w:jc w:val="left"/>
                          <w:rPr>
                            <w:b/>
                            <w:sz w:val="11"/>
                          </w:rPr>
                        </w:pPr>
                      </w:p>
                      <w:p>
                        <w:pPr>
                          <w:pStyle w:val="TableParagraph"/>
                          <w:tabs>
                            <w:tab w:pos="603" w:val="left" w:leader="none"/>
                          </w:tabs>
                          <w:spacing w:line="93" w:lineRule="exact" w:before="0"/>
                          <w:ind w:left="74"/>
                          <w:jc w:val="left"/>
                          <w:rPr>
                            <w:b/>
                            <w:sz w:val="10"/>
                          </w:rPr>
                        </w:pPr>
                        <w:r>
                          <w:rPr>
                            <w:b/>
                            <w:sz w:val="10"/>
                          </w:rPr>
                          <w:t>Asim.</w:t>
                          <w:tab/>
                          <w:t>2025</w:t>
                        </w:r>
                      </w:p>
                    </w:tc>
                    <w:tc>
                      <w:tcPr>
                        <w:tcW w:w="726" w:type="dxa"/>
                        <w:shd w:val="clear" w:color="auto" w:fill="C0C0C0"/>
                      </w:tcPr>
                      <w:p>
                        <w:pPr>
                          <w:pStyle w:val="TableParagraph"/>
                          <w:spacing w:line="271" w:lineRule="auto" w:before="7"/>
                          <w:ind w:left="128" w:right="73"/>
                          <w:jc w:val="center"/>
                          <w:rPr>
                            <w:b/>
                            <w:sz w:val="10"/>
                          </w:rPr>
                        </w:pPr>
                        <w:r>
                          <w:rPr>
                            <w:b/>
                            <w:spacing w:val="-1"/>
                            <w:sz w:val="10"/>
                          </w:rPr>
                          <w:t>Seguridad </w:t>
                        </w:r>
                        <w:r>
                          <w:rPr>
                            <w:b/>
                            <w:sz w:val="10"/>
                          </w:rPr>
                          <w:t>Soc.</w:t>
                        </w:r>
                      </w:p>
                      <w:p>
                        <w:pPr>
                          <w:pStyle w:val="TableParagraph"/>
                          <w:spacing w:line="75" w:lineRule="exact" w:before="0"/>
                          <w:ind w:left="128" w:right="74"/>
                          <w:jc w:val="center"/>
                          <w:rPr>
                            <w:b/>
                            <w:sz w:val="10"/>
                          </w:rPr>
                        </w:pPr>
                        <w:r>
                          <w:rPr>
                            <w:b/>
                            <w:sz w:val="10"/>
                          </w:rPr>
                          <w:t>2025</w:t>
                        </w:r>
                      </w:p>
                    </w:tc>
                    <w:tc>
                      <w:tcPr>
                        <w:tcW w:w="892" w:type="dxa"/>
                        <w:shd w:val="clear" w:color="auto" w:fill="C0C0C0"/>
                      </w:tcPr>
                      <w:p>
                        <w:pPr>
                          <w:pStyle w:val="TableParagraph"/>
                          <w:spacing w:line="240" w:lineRule="auto" w:before="7"/>
                          <w:jc w:val="left"/>
                          <w:rPr>
                            <w:b/>
                            <w:sz w:val="10"/>
                          </w:rPr>
                        </w:pPr>
                      </w:p>
                      <w:p>
                        <w:pPr>
                          <w:pStyle w:val="TableParagraph"/>
                          <w:spacing w:line="240" w:lineRule="auto" w:before="0"/>
                          <w:ind w:right="18"/>
                          <w:rPr>
                            <w:b/>
                            <w:sz w:val="10"/>
                          </w:rPr>
                        </w:pPr>
                        <w:r>
                          <w:rPr>
                            <w:b/>
                            <w:sz w:val="10"/>
                          </w:rPr>
                          <w:t>Coste total 2025</w:t>
                        </w:r>
                      </w:p>
                    </w:tc>
                  </w:tr>
                  <w:tr>
                    <w:trPr>
                      <w:trHeight w:val="114" w:hRule="atLeast"/>
                    </w:trPr>
                    <w:tc>
                      <w:tcPr>
                        <w:tcW w:w="1080" w:type="dxa"/>
                      </w:tcPr>
                      <w:p>
                        <w:pPr>
                          <w:pStyle w:val="TableParagraph"/>
                          <w:spacing w:line="90" w:lineRule="exact" w:before="4"/>
                          <w:ind w:left="23"/>
                          <w:jc w:val="left"/>
                          <w:rPr>
                            <w:sz w:val="10"/>
                          </w:rPr>
                        </w:pPr>
                        <w:r>
                          <w:rPr>
                            <w:w w:val="100"/>
                            <w:sz w:val="10"/>
                          </w:rPr>
                          <w:t>F</w:t>
                        </w:r>
                      </w:p>
                    </w:tc>
                    <w:tc>
                      <w:tcPr>
                        <w:tcW w:w="1642" w:type="dxa"/>
                      </w:tcPr>
                      <w:p>
                        <w:pPr>
                          <w:pStyle w:val="TableParagraph"/>
                          <w:spacing w:line="90" w:lineRule="exact" w:before="4"/>
                          <w:ind w:left="23"/>
                          <w:jc w:val="left"/>
                          <w:rPr>
                            <w:sz w:val="10"/>
                          </w:rPr>
                        </w:pPr>
                        <w:r>
                          <w:rPr>
                            <w:sz w:val="10"/>
                          </w:rPr>
                          <w:t>Personal Fijo</w:t>
                        </w:r>
                      </w:p>
                    </w:tc>
                    <w:tc>
                      <w:tcPr>
                        <w:tcW w:w="607" w:type="dxa"/>
                      </w:tcPr>
                      <w:p>
                        <w:pPr>
                          <w:pStyle w:val="TableParagraph"/>
                          <w:spacing w:line="90" w:lineRule="exact" w:before="4"/>
                          <w:ind w:left="23"/>
                          <w:jc w:val="left"/>
                          <w:rPr>
                            <w:sz w:val="10"/>
                          </w:rPr>
                        </w:pPr>
                        <w:r>
                          <w:rPr>
                            <w:w w:val="100"/>
                            <w:sz w:val="10"/>
                          </w:rPr>
                          <w:t>1</w:t>
                        </w:r>
                      </w:p>
                    </w:tc>
                    <w:tc>
                      <w:tcPr>
                        <w:tcW w:w="1200" w:type="dxa"/>
                      </w:tcPr>
                      <w:p>
                        <w:pPr>
                          <w:pStyle w:val="TableParagraph"/>
                          <w:spacing w:line="90" w:lineRule="exact" w:before="4"/>
                          <w:ind w:left="24"/>
                          <w:jc w:val="left"/>
                          <w:rPr>
                            <w:sz w:val="10"/>
                          </w:rPr>
                        </w:pPr>
                        <w:r>
                          <w:rPr>
                            <w:sz w:val="10"/>
                          </w:rPr>
                          <w:t>Gerente</w:t>
                        </w:r>
                      </w:p>
                    </w:tc>
                    <w:tc>
                      <w:tcPr>
                        <w:tcW w:w="845" w:type="dxa"/>
                      </w:tcPr>
                      <w:p>
                        <w:pPr>
                          <w:pStyle w:val="TableParagraph"/>
                          <w:spacing w:line="93" w:lineRule="exact"/>
                          <w:ind w:right="10"/>
                          <w:rPr>
                            <w:sz w:val="10"/>
                          </w:rPr>
                        </w:pPr>
                        <w:r>
                          <w:rPr>
                            <w:w w:val="100"/>
                            <w:sz w:val="10"/>
                          </w:rPr>
                          <w:t>1</w:t>
                        </w:r>
                      </w:p>
                    </w:tc>
                    <w:tc>
                      <w:tcPr>
                        <w:tcW w:w="765" w:type="dxa"/>
                      </w:tcPr>
                      <w:p>
                        <w:pPr>
                          <w:pStyle w:val="TableParagraph"/>
                          <w:spacing w:line="93" w:lineRule="exact"/>
                          <w:ind w:right="10"/>
                          <w:rPr>
                            <w:sz w:val="10"/>
                          </w:rPr>
                        </w:pPr>
                        <w:r>
                          <w:rPr>
                            <w:sz w:val="10"/>
                          </w:rPr>
                          <w:t>1,00</w:t>
                        </w:r>
                      </w:p>
                    </w:tc>
                    <w:tc>
                      <w:tcPr>
                        <w:tcW w:w="772" w:type="dxa"/>
                      </w:tcPr>
                      <w:p>
                        <w:pPr>
                          <w:pStyle w:val="TableParagraph"/>
                          <w:spacing w:line="93" w:lineRule="exact"/>
                          <w:ind w:right="9"/>
                          <w:rPr>
                            <w:sz w:val="10"/>
                          </w:rPr>
                        </w:pPr>
                        <w:r>
                          <w:rPr>
                            <w:sz w:val="10"/>
                          </w:rPr>
                          <w:t>49.437,23</w:t>
                        </w:r>
                      </w:p>
                    </w:tc>
                    <w:tc>
                      <w:tcPr>
                        <w:tcW w:w="796" w:type="dxa"/>
                      </w:tcPr>
                      <w:p>
                        <w:pPr>
                          <w:pStyle w:val="TableParagraph"/>
                          <w:spacing w:line="93" w:lineRule="exact"/>
                          <w:ind w:right="8"/>
                          <w:rPr>
                            <w:sz w:val="10"/>
                          </w:rPr>
                        </w:pPr>
                        <w:r>
                          <w:rPr>
                            <w:sz w:val="10"/>
                          </w:rPr>
                          <w:t>15.637,25</w:t>
                        </w:r>
                      </w:p>
                    </w:tc>
                    <w:tc>
                      <w:tcPr>
                        <w:tcW w:w="1034" w:type="dxa"/>
                      </w:tcPr>
                      <w:p>
                        <w:pPr>
                          <w:pStyle w:val="TableParagraph"/>
                          <w:spacing w:line="93" w:lineRule="exact"/>
                          <w:ind w:right="8"/>
                          <w:rPr>
                            <w:sz w:val="10"/>
                          </w:rPr>
                        </w:pPr>
                        <w:r>
                          <w:rPr>
                            <w:sz w:val="10"/>
                          </w:rPr>
                          <w:t>65.074,48</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1</w:t>
                        </w:r>
                      </w:p>
                    </w:tc>
                    <w:tc>
                      <w:tcPr>
                        <w:tcW w:w="416" w:type="dxa"/>
                      </w:tcPr>
                      <w:p>
                        <w:pPr>
                          <w:pStyle w:val="TableParagraph"/>
                          <w:spacing w:line="93" w:lineRule="exact"/>
                          <w:ind w:right="1"/>
                          <w:rPr>
                            <w:sz w:val="10"/>
                          </w:rPr>
                        </w:pPr>
                        <w:r>
                          <w:rPr>
                            <w:w w:val="100"/>
                            <w:sz w:val="10"/>
                          </w:rPr>
                          <w:t>1</w:t>
                        </w:r>
                      </w:p>
                    </w:tc>
                    <w:tc>
                      <w:tcPr>
                        <w:tcW w:w="661" w:type="dxa"/>
                      </w:tcPr>
                      <w:p>
                        <w:pPr>
                          <w:pStyle w:val="TableParagraph"/>
                          <w:spacing w:line="93" w:lineRule="exact"/>
                          <w:rPr>
                            <w:sz w:val="10"/>
                          </w:rPr>
                        </w:pPr>
                        <w:r>
                          <w:rPr>
                            <w:sz w:val="10"/>
                          </w:rPr>
                          <w:t>53.617,78</w:t>
                        </w:r>
                      </w:p>
                    </w:tc>
                    <w:tc>
                      <w:tcPr>
                        <w:tcW w:w="726" w:type="dxa"/>
                      </w:tcPr>
                      <w:p>
                        <w:pPr>
                          <w:pStyle w:val="TableParagraph"/>
                          <w:spacing w:line="93" w:lineRule="exact"/>
                          <w:ind w:right="1"/>
                          <w:rPr>
                            <w:sz w:val="10"/>
                          </w:rPr>
                        </w:pPr>
                        <w:r>
                          <w:rPr>
                            <w:sz w:val="10"/>
                          </w:rPr>
                          <w:t>17.238,12</w:t>
                        </w:r>
                      </w:p>
                    </w:tc>
                    <w:tc>
                      <w:tcPr>
                        <w:tcW w:w="772" w:type="dxa"/>
                      </w:tcPr>
                      <w:p>
                        <w:pPr>
                          <w:pStyle w:val="TableParagraph"/>
                          <w:spacing w:line="90" w:lineRule="exact" w:before="4"/>
                          <w:rPr>
                            <w:sz w:val="10"/>
                          </w:rPr>
                        </w:pPr>
                        <w:r>
                          <w:rPr>
                            <w:sz w:val="10"/>
                          </w:rPr>
                          <w:t>70.855,89</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0" w:lineRule="exact" w:before="4"/>
                          <w:ind w:right="-15"/>
                          <w:rPr>
                            <w:sz w:val="10"/>
                          </w:rPr>
                        </w:pPr>
                        <w:r>
                          <w:rPr>
                            <w:w w:val="100"/>
                            <w:sz w:val="10"/>
                          </w:rPr>
                          <w:t>1</w:t>
                        </w:r>
                      </w:p>
                    </w:tc>
                    <w:tc>
                      <w:tcPr>
                        <w:tcW w:w="416" w:type="dxa"/>
                      </w:tcPr>
                      <w:p>
                        <w:pPr>
                          <w:pStyle w:val="TableParagraph"/>
                          <w:spacing w:line="93" w:lineRule="exact"/>
                          <w:ind w:right="-15"/>
                          <w:rPr>
                            <w:sz w:val="10"/>
                          </w:rPr>
                        </w:pPr>
                        <w:r>
                          <w:rPr>
                            <w:w w:val="100"/>
                            <w:sz w:val="10"/>
                          </w:rPr>
                          <w:t>1</w:t>
                        </w:r>
                      </w:p>
                    </w:tc>
                    <w:tc>
                      <w:tcPr>
                        <w:tcW w:w="858" w:type="dxa"/>
                      </w:tcPr>
                      <w:p>
                        <w:pPr>
                          <w:pStyle w:val="TableParagraph"/>
                          <w:spacing w:line="90" w:lineRule="exact" w:before="4"/>
                          <w:ind w:right="-15"/>
                          <w:rPr>
                            <w:sz w:val="10"/>
                          </w:rPr>
                        </w:pPr>
                        <w:r>
                          <w:rPr>
                            <w:sz w:val="10"/>
                          </w:rPr>
                          <w:t>52.783,91</w:t>
                        </w:r>
                      </w:p>
                    </w:tc>
                    <w:tc>
                      <w:tcPr>
                        <w:tcW w:w="726" w:type="dxa"/>
                      </w:tcPr>
                      <w:p>
                        <w:pPr>
                          <w:pStyle w:val="TableParagraph"/>
                          <w:spacing w:line="90" w:lineRule="exact" w:before="4"/>
                          <w:ind w:right="-15"/>
                          <w:rPr>
                            <w:sz w:val="10"/>
                          </w:rPr>
                        </w:pPr>
                        <w:r>
                          <w:rPr>
                            <w:sz w:val="10"/>
                          </w:rPr>
                          <w:t>17.012,26</w:t>
                        </w:r>
                      </w:p>
                    </w:tc>
                    <w:tc>
                      <w:tcPr>
                        <w:tcW w:w="892" w:type="dxa"/>
                      </w:tcPr>
                      <w:p>
                        <w:pPr>
                          <w:pStyle w:val="TableParagraph"/>
                          <w:spacing w:line="93" w:lineRule="exact"/>
                          <w:ind w:right="-15"/>
                          <w:rPr>
                            <w:sz w:val="10"/>
                          </w:rPr>
                        </w:pPr>
                        <w:r>
                          <w:rPr>
                            <w:sz w:val="10"/>
                          </w:rPr>
                          <w:t>69.796,17</w:t>
                        </w:r>
                      </w:p>
                    </w:tc>
                  </w:tr>
                  <w:tr>
                    <w:trPr>
                      <w:trHeight w:val="114" w:hRule="atLeast"/>
                    </w:trPr>
                    <w:tc>
                      <w:tcPr>
                        <w:tcW w:w="1080" w:type="dxa"/>
                      </w:tcPr>
                      <w:p>
                        <w:pPr>
                          <w:pStyle w:val="TableParagraph"/>
                          <w:spacing w:line="90" w:lineRule="exact" w:before="4"/>
                          <w:ind w:left="23"/>
                          <w:jc w:val="left"/>
                          <w:rPr>
                            <w:sz w:val="10"/>
                          </w:rPr>
                        </w:pPr>
                        <w:r>
                          <w:rPr>
                            <w:w w:val="100"/>
                            <w:sz w:val="10"/>
                          </w:rPr>
                          <w:t>F</w:t>
                        </w:r>
                      </w:p>
                    </w:tc>
                    <w:tc>
                      <w:tcPr>
                        <w:tcW w:w="1642" w:type="dxa"/>
                      </w:tcPr>
                      <w:p>
                        <w:pPr>
                          <w:pStyle w:val="TableParagraph"/>
                          <w:spacing w:line="90" w:lineRule="exact" w:before="4"/>
                          <w:ind w:left="23"/>
                          <w:jc w:val="left"/>
                          <w:rPr>
                            <w:sz w:val="10"/>
                          </w:rPr>
                        </w:pPr>
                        <w:r>
                          <w:rPr>
                            <w:sz w:val="10"/>
                          </w:rPr>
                          <w:t>Personal Fijo</w:t>
                        </w:r>
                      </w:p>
                    </w:tc>
                    <w:tc>
                      <w:tcPr>
                        <w:tcW w:w="607" w:type="dxa"/>
                      </w:tcPr>
                      <w:p>
                        <w:pPr>
                          <w:pStyle w:val="TableParagraph"/>
                          <w:spacing w:line="90" w:lineRule="exact" w:before="4"/>
                          <w:ind w:left="23"/>
                          <w:jc w:val="left"/>
                          <w:rPr>
                            <w:sz w:val="10"/>
                          </w:rPr>
                        </w:pPr>
                        <w:r>
                          <w:rPr>
                            <w:w w:val="100"/>
                            <w:sz w:val="10"/>
                          </w:rPr>
                          <w:t>2</w:t>
                        </w:r>
                      </w:p>
                    </w:tc>
                    <w:tc>
                      <w:tcPr>
                        <w:tcW w:w="1200" w:type="dxa"/>
                      </w:tcPr>
                      <w:p>
                        <w:pPr>
                          <w:pStyle w:val="TableParagraph"/>
                          <w:spacing w:line="90" w:lineRule="exact" w:before="4"/>
                          <w:ind w:left="24"/>
                          <w:jc w:val="left"/>
                          <w:rPr>
                            <w:sz w:val="10"/>
                          </w:rPr>
                        </w:pPr>
                        <w:r>
                          <w:rPr>
                            <w:sz w:val="10"/>
                          </w:rPr>
                          <w:t>Otros directivos</w:t>
                        </w:r>
                      </w:p>
                    </w:tc>
                    <w:tc>
                      <w:tcPr>
                        <w:tcW w:w="845" w:type="dxa"/>
                      </w:tcPr>
                      <w:p>
                        <w:pPr>
                          <w:pStyle w:val="TableParagraph"/>
                          <w:spacing w:line="93" w:lineRule="exact"/>
                          <w:ind w:right="11"/>
                          <w:rPr>
                            <w:sz w:val="10"/>
                          </w:rPr>
                        </w:pPr>
                        <w:r>
                          <w:rPr>
                            <w:sz w:val="10"/>
                          </w:rPr>
                          <w:t>10</w:t>
                        </w:r>
                      </w:p>
                    </w:tc>
                    <w:tc>
                      <w:tcPr>
                        <w:tcW w:w="765" w:type="dxa"/>
                      </w:tcPr>
                      <w:p>
                        <w:pPr>
                          <w:pStyle w:val="TableParagraph"/>
                          <w:spacing w:line="93" w:lineRule="exact"/>
                          <w:ind w:right="10"/>
                          <w:rPr>
                            <w:sz w:val="10"/>
                          </w:rPr>
                        </w:pPr>
                        <w:r>
                          <w:rPr>
                            <w:sz w:val="10"/>
                          </w:rPr>
                          <w:t>10,20</w:t>
                        </w:r>
                      </w:p>
                    </w:tc>
                    <w:tc>
                      <w:tcPr>
                        <w:tcW w:w="772" w:type="dxa"/>
                      </w:tcPr>
                      <w:p>
                        <w:pPr>
                          <w:pStyle w:val="TableParagraph"/>
                          <w:spacing w:line="93" w:lineRule="exact"/>
                          <w:ind w:right="9"/>
                          <w:rPr>
                            <w:sz w:val="10"/>
                          </w:rPr>
                        </w:pPr>
                        <w:r>
                          <w:rPr>
                            <w:sz w:val="10"/>
                          </w:rPr>
                          <w:t>235.573,78</w:t>
                        </w:r>
                      </w:p>
                    </w:tc>
                    <w:tc>
                      <w:tcPr>
                        <w:tcW w:w="796" w:type="dxa"/>
                      </w:tcPr>
                      <w:p>
                        <w:pPr>
                          <w:pStyle w:val="TableParagraph"/>
                          <w:spacing w:line="93" w:lineRule="exact"/>
                          <w:ind w:right="8"/>
                          <w:rPr>
                            <w:sz w:val="10"/>
                          </w:rPr>
                        </w:pPr>
                        <w:r>
                          <w:rPr>
                            <w:sz w:val="10"/>
                          </w:rPr>
                          <w:t>73.642,13</w:t>
                        </w:r>
                      </w:p>
                    </w:tc>
                    <w:tc>
                      <w:tcPr>
                        <w:tcW w:w="1034" w:type="dxa"/>
                      </w:tcPr>
                      <w:p>
                        <w:pPr>
                          <w:pStyle w:val="TableParagraph"/>
                          <w:spacing w:line="93" w:lineRule="exact"/>
                          <w:ind w:right="8"/>
                          <w:rPr>
                            <w:sz w:val="10"/>
                          </w:rPr>
                        </w:pPr>
                        <w:r>
                          <w:rPr>
                            <w:sz w:val="10"/>
                          </w:rPr>
                          <w:t>309.215,91</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4</w:t>
                        </w:r>
                      </w:p>
                    </w:tc>
                    <w:tc>
                      <w:tcPr>
                        <w:tcW w:w="416" w:type="dxa"/>
                      </w:tcPr>
                      <w:p>
                        <w:pPr>
                          <w:pStyle w:val="TableParagraph"/>
                          <w:spacing w:line="93" w:lineRule="exact"/>
                          <w:ind w:right="1"/>
                          <w:rPr>
                            <w:sz w:val="10"/>
                          </w:rPr>
                        </w:pPr>
                        <w:r>
                          <w:rPr>
                            <w:w w:val="100"/>
                            <w:sz w:val="10"/>
                          </w:rPr>
                          <w:t>4</w:t>
                        </w:r>
                      </w:p>
                    </w:tc>
                    <w:tc>
                      <w:tcPr>
                        <w:tcW w:w="661" w:type="dxa"/>
                      </w:tcPr>
                      <w:p>
                        <w:pPr>
                          <w:pStyle w:val="TableParagraph"/>
                          <w:spacing w:line="93" w:lineRule="exact"/>
                          <w:rPr>
                            <w:sz w:val="10"/>
                          </w:rPr>
                        </w:pPr>
                        <w:r>
                          <w:rPr>
                            <w:sz w:val="10"/>
                          </w:rPr>
                          <w:t>141.358,46</w:t>
                        </w:r>
                      </w:p>
                    </w:tc>
                    <w:tc>
                      <w:tcPr>
                        <w:tcW w:w="726" w:type="dxa"/>
                      </w:tcPr>
                      <w:p>
                        <w:pPr>
                          <w:pStyle w:val="TableParagraph"/>
                          <w:spacing w:line="93" w:lineRule="exact"/>
                          <w:ind w:right="1"/>
                          <w:rPr>
                            <w:sz w:val="10"/>
                          </w:rPr>
                        </w:pPr>
                        <w:r>
                          <w:rPr>
                            <w:sz w:val="10"/>
                          </w:rPr>
                          <w:t>45.446,74</w:t>
                        </w:r>
                      </w:p>
                    </w:tc>
                    <w:tc>
                      <w:tcPr>
                        <w:tcW w:w="772" w:type="dxa"/>
                      </w:tcPr>
                      <w:p>
                        <w:pPr>
                          <w:pStyle w:val="TableParagraph"/>
                          <w:spacing w:line="90" w:lineRule="exact" w:before="4"/>
                          <w:rPr>
                            <w:sz w:val="10"/>
                          </w:rPr>
                        </w:pPr>
                        <w:r>
                          <w:rPr>
                            <w:sz w:val="10"/>
                          </w:rPr>
                          <w:t>186.805,20</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0" w:lineRule="exact" w:before="4"/>
                          <w:ind w:right="-15"/>
                          <w:rPr>
                            <w:sz w:val="10"/>
                          </w:rPr>
                        </w:pPr>
                        <w:r>
                          <w:rPr>
                            <w:w w:val="100"/>
                            <w:sz w:val="10"/>
                          </w:rPr>
                          <w:t>4</w:t>
                        </w:r>
                      </w:p>
                    </w:tc>
                    <w:tc>
                      <w:tcPr>
                        <w:tcW w:w="416" w:type="dxa"/>
                      </w:tcPr>
                      <w:p>
                        <w:pPr>
                          <w:pStyle w:val="TableParagraph"/>
                          <w:spacing w:line="93" w:lineRule="exact"/>
                          <w:ind w:right="-15"/>
                          <w:rPr>
                            <w:sz w:val="10"/>
                          </w:rPr>
                        </w:pPr>
                        <w:r>
                          <w:rPr>
                            <w:w w:val="100"/>
                            <w:sz w:val="10"/>
                          </w:rPr>
                          <w:t>4</w:t>
                        </w:r>
                      </w:p>
                    </w:tc>
                    <w:tc>
                      <w:tcPr>
                        <w:tcW w:w="858" w:type="dxa"/>
                      </w:tcPr>
                      <w:p>
                        <w:pPr>
                          <w:pStyle w:val="TableParagraph"/>
                          <w:spacing w:line="90" w:lineRule="exact" w:before="4"/>
                          <w:ind w:right="-15"/>
                          <w:rPr>
                            <w:sz w:val="10"/>
                          </w:rPr>
                        </w:pPr>
                        <w:r>
                          <w:rPr>
                            <w:sz w:val="10"/>
                          </w:rPr>
                          <w:t>144.710,10</w:t>
                        </w:r>
                      </w:p>
                    </w:tc>
                    <w:tc>
                      <w:tcPr>
                        <w:tcW w:w="726" w:type="dxa"/>
                      </w:tcPr>
                      <w:p>
                        <w:pPr>
                          <w:pStyle w:val="TableParagraph"/>
                          <w:spacing w:line="90" w:lineRule="exact" w:before="4"/>
                          <w:ind w:right="-15"/>
                          <w:rPr>
                            <w:sz w:val="10"/>
                          </w:rPr>
                        </w:pPr>
                        <w:r>
                          <w:rPr>
                            <w:sz w:val="10"/>
                          </w:rPr>
                          <w:t>46.640,07</w:t>
                        </w:r>
                      </w:p>
                    </w:tc>
                    <w:tc>
                      <w:tcPr>
                        <w:tcW w:w="892" w:type="dxa"/>
                      </w:tcPr>
                      <w:p>
                        <w:pPr>
                          <w:pStyle w:val="TableParagraph"/>
                          <w:spacing w:line="93" w:lineRule="exact"/>
                          <w:ind w:right="-15"/>
                          <w:rPr>
                            <w:sz w:val="10"/>
                          </w:rPr>
                        </w:pPr>
                        <w:r>
                          <w:rPr>
                            <w:sz w:val="10"/>
                          </w:rPr>
                          <w:t>191.350,17</w:t>
                        </w:r>
                      </w:p>
                    </w:tc>
                  </w:tr>
                  <w:tr>
                    <w:trPr>
                      <w:trHeight w:val="114" w:hRule="atLeast"/>
                    </w:trPr>
                    <w:tc>
                      <w:tcPr>
                        <w:tcW w:w="1080" w:type="dxa"/>
                      </w:tcPr>
                      <w:p>
                        <w:pPr>
                          <w:pStyle w:val="TableParagraph"/>
                          <w:spacing w:line="90" w:lineRule="exact" w:before="4"/>
                          <w:ind w:left="23"/>
                          <w:jc w:val="left"/>
                          <w:rPr>
                            <w:sz w:val="10"/>
                          </w:rPr>
                        </w:pPr>
                        <w:r>
                          <w:rPr>
                            <w:w w:val="100"/>
                            <w:sz w:val="10"/>
                          </w:rPr>
                          <w:t>F</w:t>
                        </w:r>
                      </w:p>
                    </w:tc>
                    <w:tc>
                      <w:tcPr>
                        <w:tcW w:w="1642" w:type="dxa"/>
                      </w:tcPr>
                      <w:p>
                        <w:pPr>
                          <w:pStyle w:val="TableParagraph"/>
                          <w:spacing w:line="90" w:lineRule="exact" w:before="4"/>
                          <w:ind w:left="23"/>
                          <w:jc w:val="left"/>
                          <w:rPr>
                            <w:sz w:val="10"/>
                          </w:rPr>
                        </w:pPr>
                        <w:r>
                          <w:rPr>
                            <w:sz w:val="10"/>
                          </w:rPr>
                          <w:t>Personal Fijo</w:t>
                        </w:r>
                      </w:p>
                    </w:tc>
                    <w:tc>
                      <w:tcPr>
                        <w:tcW w:w="607" w:type="dxa"/>
                      </w:tcPr>
                      <w:p>
                        <w:pPr>
                          <w:pStyle w:val="TableParagraph"/>
                          <w:spacing w:line="90" w:lineRule="exact" w:before="4"/>
                          <w:ind w:left="23"/>
                          <w:jc w:val="left"/>
                          <w:rPr>
                            <w:sz w:val="10"/>
                          </w:rPr>
                        </w:pPr>
                        <w:r>
                          <w:rPr>
                            <w:w w:val="100"/>
                            <w:sz w:val="10"/>
                          </w:rPr>
                          <w:t>3</w:t>
                        </w:r>
                      </w:p>
                    </w:tc>
                    <w:tc>
                      <w:tcPr>
                        <w:tcW w:w="1200" w:type="dxa"/>
                      </w:tcPr>
                      <w:p>
                        <w:pPr>
                          <w:pStyle w:val="TableParagraph"/>
                          <w:spacing w:line="90" w:lineRule="exact" w:before="4"/>
                          <w:ind w:left="24"/>
                          <w:jc w:val="left"/>
                          <w:rPr>
                            <w:sz w:val="10"/>
                          </w:rPr>
                        </w:pPr>
                        <w:r>
                          <w:rPr>
                            <w:sz w:val="10"/>
                          </w:rPr>
                          <w:t>Técnicos superiores</w:t>
                        </w:r>
                      </w:p>
                    </w:tc>
                    <w:tc>
                      <w:tcPr>
                        <w:tcW w:w="845" w:type="dxa"/>
                      </w:tcPr>
                      <w:p>
                        <w:pPr>
                          <w:pStyle w:val="TableParagraph"/>
                          <w:spacing w:line="93" w:lineRule="exact"/>
                          <w:ind w:right="11"/>
                          <w:rPr>
                            <w:sz w:val="10"/>
                          </w:rPr>
                        </w:pPr>
                        <w:r>
                          <w:rPr>
                            <w:sz w:val="10"/>
                          </w:rPr>
                          <w:t>10</w:t>
                        </w:r>
                      </w:p>
                    </w:tc>
                    <w:tc>
                      <w:tcPr>
                        <w:tcW w:w="765" w:type="dxa"/>
                      </w:tcPr>
                      <w:p>
                        <w:pPr>
                          <w:pStyle w:val="TableParagraph"/>
                          <w:spacing w:line="93" w:lineRule="exact"/>
                          <w:ind w:right="10"/>
                          <w:rPr>
                            <w:sz w:val="10"/>
                          </w:rPr>
                        </w:pPr>
                        <w:r>
                          <w:rPr>
                            <w:sz w:val="10"/>
                          </w:rPr>
                          <w:t>9,77</w:t>
                        </w:r>
                      </w:p>
                    </w:tc>
                    <w:tc>
                      <w:tcPr>
                        <w:tcW w:w="772" w:type="dxa"/>
                      </w:tcPr>
                      <w:p>
                        <w:pPr>
                          <w:pStyle w:val="TableParagraph"/>
                          <w:spacing w:line="93" w:lineRule="exact"/>
                          <w:ind w:right="9"/>
                          <w:rPr>
                            <w:sz w:val="10"/>
                          </w:rPr>
                        </w:pPr>
                        <w:r>
                          <w:rPr>
                            <w:sz w:val="10"/>
                          </w:rPr>
                          <w:t>248.547,80</w:t>
                        </w:r>
                      </w:p>
                    </w:tc>
                    <w:tc>
                      <w:tcPr>
                        <w:tcW w:w="796" w:type="dxa"/>
                      </w:tcPr>
                      <w:p>
                        <w:pPr>
                          <w:pStyle w:val="TableParagraph"/>
                          <w:spacing w:line="93" w:lineRule="exact"/>
                          <w:ind w:right="8"/>
                          <w:rPr>
                            <w:sz w:val="10"/>
                          </w:rPr>
                        </w:pPr>
                        <w:r>
                          <w:rPr>
                            <w:sz w:val="10"/>
                          </w:rPr>
                          <w:t>72.078,98</w:t>
                        </w:r>
                      </w:p>
                    </w:tc>
                    <w:tc>
                      <w:tcPr>
                        <w:tcW w:w="1034" w:type="dxa"/>
                      </w:tcPr>
                      <w:p>
                        <w:pPr>
                          <w:pStyle w:val="TableParagraph"/>
                          <w:spacing w:line="93" w:lineRule="exact"/>
                          <w:ind w:right="8"/>
                          <w:rPr>
                            <w:sz w:val="10"/>
                          </w:rPr>
                        </w:pPr>
                        <w:r>
                          <w:rPr>
                            <w:sz w:val="10"/>
                          </w:rPr>
                          <w:t>320.626,78</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2</w:t>
                        </w:r>
                      </w:p>
                    </w:tc>
                    <w:tc>
                      <w:tcPr>
                        <w:tcW w:w="416" w:type="dxa"/>
                      </w:tcPr>
                      <w:p>
                        <w:pPr>
                          <w:pStyle w:val="TableParagraph"/>
                          <w:spacing w:line="93" w:lineRule="exact"/>
                          <w:ind w:right="1"/>
                          <w:rPr>
                            <w:sz w:val="10"/>
                          </w:rPr>
                        </w:pPr>
                        <w:r>
                          <w:rPr>
                            <w:w w:val="100"/>
                            <w:sz w:val="10"/>
                          </w:rPr>
                          <w:t>2</w:t>
                        </w:r>
                      </w:p>
                    </w:tc>
                    <w:tc>
                      <w:tcPr>
                        <w:tcW w:w="661" w:type="dxa"/>
                      </w:tcPr>
                      <w:p>
                        <w:pPr>
                          <w:pStyle w:val="TableParagraph"/>
                          <w:spacing w:line="93" w:lineRule="exact"/>
                          <w:rPr>
                            <w:sz w:val="10"/>
                          </w:rPr>
                        </w:pPr>
                        <w:r>
                          <w:rPr>
                            <w:sz w:val="10"/>
                          </w:rPr>
                          <w:t>71.898,16</w:t>
                        </w:r>
                      </w:p>
                    </w:tc>
                    <w:tc>
                      <w:tcPr>
                        <w:tcW w:w="726" w:type="dxa"/>
                      </w:tcPr>
                      <w:p>
                        <w:pPr>
                          <w:pStyle w:val="TableParagraph"/>
                          <w:spacing w:line="93" w:lineRule="exact"/>
                          <w:ind w:right="1"/>
                          <w:rPr>
                            <w:sz w:val="10"/>
                          </w:rPr>
                        </w:pPr>
                        <w:r>
                          <w:rPr>
                            <w:sz w:val="10"/>
                          </w:rPr>
                          <w:t>23.115,26</w:t>
                        </w:r>
                      </w:p>
                    </w:tc>
                    <w:tc>
                      <w:tcPr>
                        <w:tcW w:w="772" w:type="dxa"/>
                      </w:tcPr>
                      <w:p>
                        <w:pPr>
                          <w:pStyle w:val="TableParagraph"/>
                          <w:spacing w:line="90" w:lineRule="exact" w:before="4"/>
                          <w:rPr>
                            <w:sz w:val="10"/>
                          </w:rPr>
                        </w:pPr>
                        <w:r>
                          <w:rPr>
                            <w:sz w:val="10"/>
                          </w:rPr>
                          <w:t>95.013,42</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0" w:lineRule="exact" w:before="4"/>
                          <w:ind w:right="-15"/>
                          <w:rPr>
                            <w:sz w:val="10"/>
                          </w:rPr>
                        </w:pPr>
                        <w:r>
                          <w:rPr>
                            <w:w w:val="100"/>
                            <w:sz w:val="10"/>
                          </w:rPr>
                          <w:t>2</w:t>
                        </w:r>
                      </w:p>
                    </w:tc>
                    <w:tc>
                      <w:tcPr>
                        <w:tcW w:w="416" w:type="dxa"/>
                      </w:tcPr>
                      <w:p>
                        <w:pPr>
                          <w:pStyle w:val="TableParagraph"/>
                          <w:spacing w:line="93" w:lineRule="exact"/>
                          <w:ind w:right="-15"/>
                          <w:rPr>
                            <w:sz w:val="10"/>
                          </w:rPr>
                        </w:pPr>
                        <w:r>
                          <w:rPr>
                            <w:w w:val="100"/>
                            <w:sz w:val="10"/>
                          </w:rPr>
                          <w:t>2</w:t>
                        </w:r>
                      </w:p>
                    </w:tc>
                    <w:tc>
                      <w:tcPr>
                        <w:tcW w:w="858" w:type="dxa"/>
                      </w:tcPr>
                      <w:p>
                        <w:pPr>
                          <w:pStyle w:val="TableParagraph"/>
                          <w:spacing w:line="90" w:lineRule="exact" w:before="4"/>
                          <w:ind w:right="-15"/>
                          <w:rPr>
                            <w:sz w:val="10"/>
                          </w:rPr>
                        </w:pPr>
                        <w:r>
                          <w:rPr>
                            <w:sz w:val="10"/>
                          </w:rPr>
                          <w:t>52.271,07</w:t>
                        </w:r>
                      </w:p>
                    </w:tc>
                    <w:tc>
                      <w:tcPr>
                        <w:tcW w:w="726" w:type="dxa"/>
                      </w:tcPr>
                      <w:p>
                        <w:pPr>
                          <w:pStyle w:val="TableParagraph"/>
                          <w:spacing w:line="90" w:lineRule="exact" w:before="4"/>
                          <w:ind w:right="-15"/>
                          <w:rPr>
                            <w:sz w:val="10"/>
                          </w:rPr>
                        </w:pPr>
                        <w:r>
                          <w:rPr>
                            <w:sz w:val="10"/>
                          </w:rPr>
                          <w:t>16.846,97</w:t>
                        </w:r>
                      </w:p>
                    </w:tc>
                    <w:tc>
                      <w:tcPr>
                        <w:tcW w:w="892" w:type="dxa"/>
                      </w:tcPr>
                      <w:p>
                        <w:pPr>
                          <w:pStyle w:val="TableParagraph"/>
                          <w:spacing w:line="93" w:lineRule="exact"/>
                          <w:ind w:right="-15"/>
                          <w:rPr>
                            <w:sz w:val="10"/>
                          </w:rPr>
                        </w:pPr>
                        <w:r>
                          <w:rPr>
                            <w:sz w:val="10"/>
                          </w:rPr>
                          <w:t>69.118,04</w:t>
                        </w:r>
                      </w:p>
                    </w:tc>
                  </w:tr>
                  <w:tr>
                    <w:trPr>
                      <w:trHeight w:val="114" w:hRule="atLeast"/>
                    </w:trPr>
                    <w:tc>
                      <w:tcPr>
                        <w:tcW w:w="1080" w:type="dxa"/>
                      </w:tcPr>
                      <w:p>
                        <w:pPr>
                          <w:pStyle w:val="TableParagraph"/>
                          <w:spacing w:line="90" w:lineRule="exact" w:before="4"/>
                          <w:ind w:left="23"/>
                          <w:jc w:val="left"/>
                          <w:rPr>
                            <w:sz w:val="10"/>
                          </w:rPr>
                        </w:pPr>
                        <w:r>
                          <w:rPr>
                            <w:w w:val="100"/>
                            <w:sz w:val="10"/>
                          </w:rPr>
                          <w:t>F</w:t>
                        </w:r>
                      </w:p>
                    </w:tc>
                    <w:tc>
                      <w:tcPr>
                        <w:tcW w:w="1642" w:type="dxa"/>
                      </w:tcPr>
                      <w:p>
                        <w:pPr>
                          <w:pStyle w:val="TableParagraph"/>
                          <w:spacing w:line="90" w:lineRule="exact" w:before="4"/>
                          <w:ind w:left="23"/>
                          <w:jc w:val="left"/>
                          <w:rPr>
                            <w:sz w:val="10"/>
                          </w:rPr>
                        </w:pPr>
                        <w:r>
                          <w:rPr>
                            <w:sz w:val="10"/>
                          </w:rPr>
                          <w:t>Personal Fijo</w:t>
                        </w:r>
                      </w:p>
                    </w:tc>
                    <w:tc>
                      <w:tcPr>
                        <w:tcW w:w="607" w:type="dxa"/>
                      </w:tcPr>
                      <w:p>
                        <w:pPr>
                          <w:pStyle w:val="TableParagraph"/>
                          <w:spacing w:line="90" w:lineRule="exact" w:before="4"/>
                          <w:ind w:left="23"/>
                          <w:jc w:val="left"/>
                          <w:rPr>
                            <w:sz w:val="10"/>
                          </w:rPr>
                        </w:pPr>
                        <w:r>
                          <w:rPr>
                            <w:w w:val="100"/>
                            <w:sz w:val="10"/>
                          </w:rPr>
                          <w:t>4</w:t>
                        </w:r>
                      </w:p>
                    </w:tc>
                    <w:tc>
                      <w:tcPr>
                        <w:tcW w:w="1200" w:type="dxa"/>
                      </w:tcPr>
                      <w:p>
                        <w:pPr>
                          <w:pStyle w:val="TableParagraph"/>
                          <w:spacing w:line="90" w:lineRule="exact" w:before="4"/>
                          <w:ind w:left="24"/>
                          <w:jc w:val="left"/>
                          <w:rPr>
                            <w:sz w:val="10"/>
                          </w:rPr>
                        </w:pPr>
                        <w:r>
                          <w:rPr>
                            <w:sz w:val="10"/>
                          </w:rPr>
                          <w:t>Técnicos medios</w:t>
                        </w:r>
                      </w:p>
                    </w:tc>
                    <w:tc>
                      <w:tcPr>
                        <w:tcW w:w="845" w:type="dxa"/>
                      </w:tcPr>
                      <w:p>
                        <w:pPr>
                          <w:pStyle w:val="TableParagraph"/>
                          <w:spacing w:line="93" w:lineRule="exact"/>
                          <w:ind w:right="11"/>
                          <w:rPr>
                            <w:sz w:val="10"/>
                          </w:rPr>
                        </w:pPr>
                        <w:r>
                          <w:rPr>
                            <w:sz w:val="10"/>
                          </w:rPr>
                          <w:t>54</w:t>
                        </w:r>
                      </w:p>
                    </w:tc>
                    <w:tc>
                      <w:tcPr>
                        <w:tcW w:w="765" w:type="dxa"/>
                      </w:tcPr>
                      <w:p>
                        <w:pPr>
                          <w:pStyle w:val="TableParagraph"/>
                          <w:spacing w:line="93" w:lineRule="exact"/>
                          <w:ind w:right="10"/>
                          <w:rPr>
                            <w:sz w:val="10"/>
                          </w:rPr>
                        </w:pPr>
                        <w:r>
                          <w:rPr>
                            <w:sz w:val="10"/>
                          </w:rPr>
                          <w:t>57,92</w:t>
                        </w:r>
                      </w:p>
                    </w:tc>
                    <w:tc>
                      <w:tcPr>
                        <w:tcW w:w="772" w:type="dxa"/>
                      </w:tcPr>
                      <w:p>
                        <w:pPr>
                          <w:pStyle w:val="TableParagraph"/>
                          <w:spacing w:line="93" w:lineRule="exact"/>
                          <w:ind w:right="9"/>
                          <w:rPr>
                            <w:sz w:val="10"/>
                          </w:rPr>
                        </w:pPr>
                        <w:r>
                          <w:rPr>
                            <w:sz w:val="10"/>
                          </w:rPr>
                          <w:t>1.544.491,83</w:t>
                        </w:r>
                      </w:p>
                    </w:tc>
                    <w:tc>
                      <w:tcPr>
                        <w:tcW w:w="796" w:type="dxa"/>
                      </w:tcPr>
                      <w:p>
                        <w:pPr>
                          <w:pStyle w:val="TableParagraph"/>
                          <w:spacing w:line="93" w:lineRule="exact"/>
                          <w:ind w:right="8"/>
                          <w:rPr>
                            <w:sz w:val="10"/>
                          </w:rPr>
                        </w:pPr>
                        <w:r>
                          <w:rPr>
                            <w:sz w:val="10"/>
                          </w:rPr>
                          <w:t>451.146,10</w:t>
                        </w:r>
                      </w:p>
                    </w:tc>
                    <w:tc>
                      <w:tcPr>
                        <w:tcW w:w="1034" w:type="dxa"/>
                      </w:tcPr>
                      <w:p>
                        <w:pPr>
                          <w:pStyle w:val="TableParagraph"/>
                          <w:spacing w:line="93" w:lineRule="exact"/>
                          <w:ind w:right="8"/>
                          <w:rPr>
                            <w:sz w:val="10"/>
                          </w:rPr>
                        </w:pPr>
                        <w:r>
                          <w:rPr>
                            <w:sz w:val="10"/>
                          </w:rPr>
                          <w:t>1.995.637,93</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4"/>
                          <w:rPr>
                            <w:sz w:val="10"/>
                          </w:rPr>
                        </w:pPr>
                        <w:r>
                          <w:rPr>
                            <w:sz w:val="10"/>
                          </w:rPr>
                          <w:t>12</w:t>
                        </w:r>
                      </w:p>
                    </w:tc>
                    <w:tc>
                      <w:tcPr>
                        <w:tcW w:w="416" w:type="dxa"/>
                      </w:tcPr>
                      <w:p>
                        <w:pPr>
                          <w:pStyle w:val="TableParagraph"/>
                          <w:spacing w:line="93" w:lineRule="exact"/>
                          <w:ind w:right="2"/>
                          <w:rPr>
                            <w:sz w:val="10"/>
                          </w:rPr>
                        </w:pPr>
                        <w:r>
                          <w:rPr>
                            <w:sz w:val="10"/>
                          </w:rPr>
                          <w:t>12</w:t>
                        </w:r>
                      </w:p>
                    </w:tc>
                    <w:tc>
                      <w:tcPr>
                        <w:tcW w:w="661" w:type="dxa"/>
                      </w:tcPr>
                      <w:p>
                        <w:pPr>
                          <w:pStyle w:val="TableParagraph"/>
                          <w:spacing w:line="93" w:lineRule="exact"/>
                          <w:rPr>
                            <w:sz w:val="10"/>
                          </w:rPr>
                        </w:pPr>
                        <w:r>
                          <w:rPr>
                            <w:sz w:val="10"/>
                          </w:rPr>
                          <w:t>393.321,76</w:t>
                        </w:r>
                      </w:p>
                    </w:tc>
                    <w:tc>
                      <w:tcPr>
                        <w:tcW w:w="726" w:type="dxa"/>
                      </w:tcPr>
                      <w:p>
                        <w:pPr>
                          <w:pStyle w:val="TableParagraph"/>
                          <w:spacing w:line="93" w:lineRule="exact"/>
                          <w:ind w:right="1"/>
                          <w:rPr>
                            <w:sz w:val="10"/>
                          </w:rPr>
                        </w:pPr>
                        <w:r>
                          <w:rPr>
                            <w:sz w:val="10"/>
                          </w:rPr>
                          <w:t>126.452,94</w:t>
                        </w:r>
                      </w:p>
                    </w:tc>
                    <w:tc>
                      <w:tcPr>
                        <w:tcW w:w="772" w:type="dxa"/>
                      </w:tcPr>
                      <w:p>
                        <w:pPr>
                          <w:pStyle w:val="TableParagraph"/>
                          <w:spacing w:line="90" w:lineRule="exact" w:before="4"/>
                          <w:rPr>
                            <w:sz w:val="10"/>
                          </w:rPr>
                        </w:pPr>
                        <w:r>
                          <w:rPr>
                            <w:sz w:val="10"/>
                          </w:rPr>
                          <w:t>519.774,70</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0" w:lineRule="exact" w:before="4"/>
                          <w:ind w:right="-15"/>
                          <w:rPr>
                            <w:sz w:val="10"/>
                          </w:rPr>
                        </w:pPr>
                        <w:r>
                          <w:rPr>
                            <w:sz w:val="10"/>
                          </w:rPr>
                          <w:t>12</w:t>
                        </w:r>
                      </w:p>
                    </w:tc>
                    <w:tc>
                      <w:tcPr>
                        <w:tcW w:w="416" w:type="dxa"/>
                      </w:tcPr>
                      <w:p>
                        <w:pPr>
                          <w:pStyle w:val="TableParagraph"/>
                          <w:spacing w:line="93" w:lineRule="exact"/>
                          <w:ind w:right="-15"/>
                          <w:rPr>
                            <w:sz w:val="10"/>
                          </w:rPr>
                        </w:pPr>
                        <w:r>
                          <w:rPr>
                            <w:sz w:val="10"/>
                          </w:rPr>
                          <w:t>12</w:t>
                        </w:r>
                      </w:p>
                    </w:tc>
                    <w:tc>
                      <w:tcPr>
                        <w:tcW w:w="858" w:type="dxa"/>
                      </w:tcPr>
                      <w:p>
                        <w:pPr>
                          <w:pStyle w:val="TableParagraph"/>
                          <w:spacing w:line="90" w:lineRule="exact" w:before="4"/>
                          <w:ind w:right="-15"/>
                          <w:rPr>
                            <w:sz w:val="10"/>
                          </w:rPr>
                        </w:pPr>
                        <w:r>
                          <w:rPr>
                            <w:sz w:val="10"/>
                          </w:rPr>
                          <w:t>371.719,41</w:t>
                        </w:r>
                      </w:p>
                    </w:tc>
                    <w:tc>
                      <w:tcPr>
                        <w:tcW w:w="726" w:type="dxa"/>
                      </w:tcPr>
                      <w:p>
                        <w:pPr>
                          <w:pStyle w:val="TableParagraph"/>
                          <w:spacing w:line="90" w:lineRule="exact" w:before="4"/>
                          <w:ind w:right="-15"/>
                          <w:rPr>
                            <w:sz w:val="10"/>
                          </w:rPr>
                        </w:pPr>
                        <w:r>
                          <w:rPr>
                            <w:sz w:val="10"/>
                          </w:rPr>
                          <w:t>119.805,16</w:t>
                        </w:r>
                      </w:p>
                    </w:tc>
                    <w:tc>
                      <w:tcPr>
                        <w:tcW w:w="892" w:type="dxa"/>
                      </w:tcPr>
                      <w:p>
                        <w:pPr>
                          <w:pStyle w:val="TableParagraph"/>
                          <w:spacing w:line="93" w:lineRule="exact"/>
                          <w:ind w:right="-15"/>
                          <w:rPr>
                            <w:sz w:val="10"/>
                          </w:rPr>
                        </w:pPr>
                        <w:r>
                          <w:rPr>
                            <w:sz w:val="10"/>
                          </w:rPr>
                          <w:t>491.524,57</w:t>
                        </w:r>
                      </w:p>
                    </w:tc>
                  </w:tr>
                  <w:tr>
                    <w:trPr>
                      <w:trHeight w:val="114" w:hRule="atLeast"/>
                    </w:trPr>
                    <w:tc>
                      <w:tcPr>
                        <w:tcW w:w="1080" w:type="dxa"/>
                      </w:tcPr>
                      <w:p>
                        <w:pPr>
                          <w:pStyle w:val="TableParagraph"/>
                          <w:spacing w:line="90" w:lineRule="exact" w:before="4"/>
                          <w:ind w:left="23"/>
                          <w:jc w:val="left"/>
                          <w:rPr>
                            <w:sz w:val="10"/>
                          </w:rPr>
                        </w:pPr>
                        <w:r>
                          <w:rPr>
                            <w:w w:val="100"/>
                            <w:sz w:val="10"/>
                          </w:rPr>
                          <w:t>F</w:t>
                        </w:r>
                      </w:p>
                    </w:tc>
                    <w:tc>
                      <w:tcPr>
                        <w:tcW w:w="1642" w:type="dxa"/>
                      </w:tcPr>
                      <w:p>
                        <w:pPr>
                          <w:pStyle w:val="TableParagraph"/>
                          <w:spacing w:line="90" w:lineRule="exact" w:before="4"/>
                          <w:ind w:left="23"/>
                          <w:jc w:val="left"/>
                          <w:rPr>
                            <w:sz w:val="10"/>
                          </w:rPr>
                        </w:pPr>
                        <w:r>
                          <w:rPr>
                            <w:sz w:val="10"/>
                          </w:rPr>
                          <w:t>Personal Fijo</w:t>
                        </w:r>
                      </w:p>
                    </w:tc>
                    <w:tc>
                      <w:tcPr>
                        <w:tcW w:w="607" w:type="dxa"/>
                      </w:tcPr>
                      <w:p>
                        <w:pPr>
                          <w:pStyle w:val="TableParagraph"/>
                          <w:spacing w:line="90" w:lineRule="exact" w:before="4"/>
                          <w:ind w:left="23"/>
                          <w:jc w:val="left"/>
                          <w:rPr>
                            <w:sz w:val="10"/>
                          </w:rPr>
                        </w:pPr>
                        <w:r>
                          <w:rPr>
                            <w:w w:val="100"/>
                            <w:sz w:val="10"/>
                          </w:rPr>
                          <w:t>5</w:t>
                        </w:r>
                      </w:p>
                    </w:tc>
                    <w:tc>
                      <w:tcPr>
                        <w:tcW w:w="1200" w:type="dxa"/>
                      </w:tcPr>
                      <w:p>
                        <w:pPr>
                          <w:pStyle w:val="TableParagraph"/>
                          <w:spacing w:line="90" w:lineRule="exact" w:before="4"/>
                          <w:ind w:left="24"/>
                          <w:jc w:val="left"/>
                          <w:rPr>
                            <w:sz w:val="10"/>
                          </w:rPr>
                        </w:pPr>
                        <w:r>
                          <w:rPr>
                            <w:sz w:val="10"/>
                          </w:rPr>
                          <w:t>Administrativos</w:t>
                        </w:r>
                      </w:p>
                    </w:tc>
                    <w:tc>
                      <w:tcPr>
                        <w:tcW w:w="845" w:type="dxa"/>
                      </w:tcPr>
                      <w:p>
                        <w:pPr>
                          <w:pStyle w:val="TableParagraph"/>
                          <w:spacing w:line="93" w:lineRule="exact"/>
                          <w:ind w:right="11"/>
                          <w:rPr>
                            <w:sz w:val="10"/>
                          </w:rPr>
                        </w:pPr>
                        <w:r>
                          <w:rPr>
                            <w:sz w:val="10"/>
                          </w:rPr>
                          <w:t>27</w:t>
                        </w:r>
                      </w:p>
                    </w:tc>
                    <w:tc>
                      <w:tcPr>
                        <w:tcW w:w="765" w:type="dxa"/>
                      </w:tcPr>
                      <w:p>
                        <w:pPr>
                          <w:pStyle w:val="TableParagraph"/>
                          <w:spacing w:line="93" w:lineRule="exact"/>
                          <w:ind w:right="10"/>
                          <w:rPr>
                            <w:sz w:val="10"/>
                          </w:rPr>
                        </w:pPr>
                        <w:r>
                          <w:rPr>
                            <w:sz w:val="10"/>
                          </w:rPr>
                          <w:t>24,01</w:t>
                        </w:r>
                      </w:p>
                    </w:tc>
                    <w:tc>
                      <w:tcPr>
                        <w:tcW w:w="772" w:type="dxa"/>
                      </w:tcPr>
                      <w:p>
                        <w:pPr>
                          <w:pStyle w:val="TableParagraph"/>
                          <w:spacing w:line="93" w:lineRule="exact"/>
                          <w:ind w:right="9"/>
                          <w:rPr>
                            <w:sz w:val="10"/>
                          </w:rPr>
                        </w:pPr>
                        <w:r>
                          <w:rPr>
                            <w:sz w:val="10"/>
                          </w:rPr>
                          <w:t>440.511,31</w:t>
                        </w:r>
                      </w:p>
                    </w:tc>
                    <w:tc>
                      <w:tcPr>
                        <w:tcW w:w="796" w:type="dxa"/>
                      </w:tcPr>
                      <w:p>
                        <w:pPr>
                          <w:pStyle w:val="TableParagraph"/>
                          <w:spacing w:line="93" w:lineRule="exact"/>
                          <w:ind w:right="8"/>
                          <w:rPr>
                            <w:sz w:val="10"/>
                          </w:rPr>
                        </w:pPr>
                        <w:r>
                          <w:rPr>
                            <w:sz w:val="10"/>
                          </w:rPr>
                          <w:t>111.558,42</w:t>
                        </w:r>
                      </w:p>
                    </w:tc>
                    <w:tc>
                      <w:tcPr>
                        <w:tcW w:w="1034" w:type="dxa"/>
                      </w:tcPr>
                      <w:p>
                        <w:pPr>
                          <w:pStyle w:val="TableParagraph"/>
                          <w:spacing w:line="93" w:lineRule="exact"/>
                          <w:ind w:right="8"/>
                          <w:rPr>
                            <w:sz w:val="10"/>
                          </w:rPr>
                        </w:pPr>
                        <w:r>
                          <w:rPr>
                            <w:sz w:val="10"/>
                          </w:rPr>
                          <w:t>552.069,73</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4</w:t>
                        </w:r>
                      </w:p>
                    </w:tc>
                    <w:tc>
                      <w:tcPr>
                        <w:tcW w:w="416" w:type="dxa"/>
                      </w:tcPr>
                      <w:p>
                        <w:pPr>
                          <w:pStyle w:val="TableParagraph"/>
                          <w:spacing w:line="93" w:lineRule="exact"/>
                          <w:ind w:right="1"/>
                          <w:rPr>
                            <w:sz w:val="10"/>
                          </w:rPr>
                        </w:pPr>
                        <w:r>
                          <w:rPr>
                            <w:sz w:val="10"/>
                          </w:rPr>
                          <w:t>3,92</w:t>
                        </w:r>
                      </w:p>
                    </w:tc>
                    <w:tc>
                      <w:tcPr>
                        <w:tcW w:w="661" w:type="dxa"/>
                      </w:tcPr>
                      <w:p>
                        <w:pPr>
                          <w:pStyle w:val="TableParagraph"/>
                          <w:spacing w:line="93" w:lineRule="exact"/>
                          <w:rPr>
                            <w:sz w:val="10"/>
                          </w:rPr>
                        </w:pPr>
                        <w:r>
                          <w:rPr>
                            <w:sz w:val="10"/>
                          </w:rPr>
                          <w:t>74.637,38</w:t>
                        </w:r>
                      </w:p>
                    </w:tc>
                    <w:tc>
                      <w:tcPr>
                        <w:tcW w:w="726" w:type="dxa"/>
                      </w:tcPr>
                      <w:p>
                        <w:pPr>
                          <w:pStyle w:val="TableParagraph"/>
                          <w:spacing w:line="93" w:lineRule="exact"/>
                          <w:ind w:right="1"/>
                          <w:rPr>
                            <w:sz w:val="10"/>
                          </w:rPr>
                        </w:pPr>
                        <w:r>
                          <w:rPr>
                            <w:sz w:val="10"/>
                          </w:rPr>
                          <w:t>23.995,92</w:t>
                        </w:r>
                      </w:p>
                    </w:tc>
                    <w:tc>
                      <w:tcPr>
                        <w:tcW w:w="772" w:type="dxa"/>
                      </w:tcPr>
                      <w:p>
                        <w:pPr>
                          <w:pStyle w:val="TableParagraph"/>
                          <w:spacing w:line="90" w:lineRule="exact" w:before="4"/>
                          <w:rPr>
                            <w:sz w:val="10"/>
                          </w:rPr>
                        </w:pPr>
                        <w:r>
                          <w:rPr>
                            <w:sz w:val="10"/>
                          </w:rPr>
                          <w:t>98.633,30</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0" w:lineRule="exact" w:before="4"/>
                          <w:ind w:right="-15"/>
                          <w:rPr>
                            <w:sz w:val="10"/>
                          </w:rPr>
                        </w:pPr>
                        <w:r>
                          <w:rPr>
                            <w:w w:val="100"/>
                            <w:sz w:val="10"/>
                          </w:rPr>
                          <w:t>4</w:t>
                        </w:r>
                      </w:p>
                    </w:tc>
                    <w:tc>
                      <w:tcPr>
                        <w:tcW w:w="416" w:type="dxa"/>
                      </w:tcPr>
                      <w:p>
                        <w:pPr>
                          <w:pStyle w:val="TableParagraph"/>
                          <w:spacing w:line="93" w:lineRule="exact"/>
                          <w:ind w:right="-15"/>
                          <w:rPr>
                            <w:sz w:val="10"/>
                          </w:rPr>
                        </w:pPr>
                        <w:r>
                          <w:rPr>
                            <w:sz w:val="10"/>
                          </w:rPr>
                          <w:t>3,92</w:t>
                        </w:r>
                      </w:p>
                    </w:tc>
                    <w:tc>
                      <w:tcPr>
                        <w:tcW w:w="858" w:type="dxa"/>
                      </w:tcPr>
                      <w:p>
                        <w:pPr>
                          <w:pStyle w:val="TableParagraph"/>
                          <w:spacing w:line="90" w:lineRule="exact" w:before="4"/>
                          <w:ind w:right="-15"/>
                          <w:rPr>
                            <w:sz w:val="10"/>
                          </w:rPr>
                        </w:pPr>
                        <w:r>
                          <w:rPr>
                            <w:sz w:val="10"/>
                          </w:rPr>
                          <w:t>87.595,22</w:t>
                        </w:r>
                      </w:p>
                    </w:tc>
                    <w:tc>
                      <w:tcPr>
                        <w:tcW w:w="726" w:type="dxa"/>
                      </w:tcPr>
                      <w:p>
                        <w:pPr>
                          <w:pStyle w:val="TableParagraph"/>
                          <w:spacing w:line="90" w:lineRule="exact" w:before="4"/>
                          <w:ind w:right="-15"/>
                          <w:rPr>
                            <w:sz w:val="10"/>
                          </w:rPr>
                        </w:pPr>
                        <w:r>
                          <w:rPr>
                            <w:sz w:val="10"/>
                          </w:rPr>
                          <w:t>28.231,94</w:t>
                        </w:r>
                      </w:p>
                    </w:tc>
                    <w:tc>
                      <w:tcPr>
                        <w:tcW w:w="892" w:type="dxa"/>
                      </w:tcPr>
                      <w:p>
                        <w:pPr>
                          <w:pStyle w:val="TableParagraph"/>
                          <w:spacing w:line="93" w:lineRule="exact"/>
                          <w:ind w:right="-15"/>
                          <w:rPr>
                            <w:sz w:val="10"/>
                          </w:rPr>
                        </w:pPr>
                        <w:r>
                          <w:rPr>
                            <w:sz w:val="10"/>
                          </w:rPr>
                          <w:t>115.827,16</w:t>
                        </w:r>
                      </w:p>
                    </w:tc>
                  </w:tr>
                  <w:tr>
                    <w:trPr>
                      <w:trHeight w:val="114" w:hRule="atLeast"/>
                    </w:trPr>
                    <w:tc>
                      <w:tcPr>
                        <w:tcW w:w="1080" w:type="dxa"/>
                      </w:tcPr>
                      <w:p>
                        <w:pPr>
                          <w:pStyle w:val="TableParagraph"/>
                          <w:spacing w:line="90" w:lineRule="exact" w:before="4"/>
                          <w:ind w:left="23"/>
                          <w:jc w:val="left"/>
                          <w:rPr>
                            <w:sz w:val="10"/>
                          </w:rPr>
                        </w:pPr>
                        <w:r>
                          <w:rPr>
                            <w:w w:val="100"/>
                            <w:sz w:val="10"/>
                          </w:rPr>
                          <w:t>F</w:t>
                        </w:r>
                      </w:p>
                    </w:tc>
                    <w:tc>
                      <w:tcPr>
                        <w:tcW w:w="1642" w:type="dxa"/>
                      </w:tcPr>
                      <w:p>
                        <w:pPr>
                          <w:pStyle w:val="TableParagraph"/>
                          <w:spacing w:line="90" w:lineRule="exact" w:before="4"/>
                          <w:ind w:left="23"/>
                          <w:jc w:val="left"/>
                          <w:rPr>
                            <w:sz w:val="10"/>
                          </w:rPr>
                        </w:pPr>
                        <w:r>
                          <w:rPr>
                            <w:sz w:val="10"/>
                          </w:rPr>
                          <w:t>Personal Fijo</w:t>
                        </w:r>
                      </w:p>
                    </w:tc>
                    <w:tc>
                      <w:tcPr>
                        <w:tcW w:w="607" w:type="dxa"/>
                      </w:tcPr>
                      <w:p>
                        <w:pPr>
                          <w:pStyle w:val="TableParagraph"/>
                          <w:spacing w:line="90" w:lineRule="exact" w:before="4"/>
                          <w:ind w:left="23"/>
                          <w:jc w:val="left"/>
                          <w:rPr>
                            <w:sz w:val="10"/>
                          </w:rPr>
                        </w:pPr>
                        <w:r>
                          <w:rPr>
                            <w:w w:val="100"/>
                            <w:sz w:val="10"/>
                          </w:rPr>
                          <w:t>6</w:t>
                        </w:r>
                      </w:p>
                    </w:tc>
                    <w:tc>
                      <w:tcPr>
                        <w:tcW w:w="1200" w:type="dxa"/>
                      </w:tcPr>
                      <w:p>
                        <w:pPr>
                          <w:pStyle w:val="TableParagraph"/>
                          <w:spacing w:line="90" w:lineRule="exact" w:before="4"/>
                          <w:ind w:left="24"/>
                          <w:jc w:val="left"/>
                          <w:rPr>
                            <w:sz w:val="10"/>
                          </w:rPr>
                        </w:pPr>
                        <w:r>
                          <w:rPr>
                            <w:sz w:val="10"/>
                          </w:rPr>
                          <w:t>Obreros y Subalternos</w:t>
                        </w:r>
                      </w:p>
                    </w:tc>
                    <w:tc>
                      <w:tcPr>
                        <w:tcW w:w="845" w:type="dxa"/>
                      </w:tcPr>
                      <w:p>
                        <w:pPr>
                          <w:pStyle w:val="TableParagraph"/>
                          <w:spacing w:line="93" w:lineRule="exact"/>
                          <w:ind w:right="10"/>
                          <w:rPr>
                            <w:sz w:val="10"/>
                          </w:rPr>
                        </w:pPr>
                        <w:r>
                          <w:rPr>
                            <w:w w:val="100"/>
                            <w:sz w:val="10"/>
                          </w:rPr>
                          <w:t>1</w:t>
                        </w:r>
                      </w:p>
                    </w:tc>
                    <w:tc>
                      <w:tcPr>
                        <w:tcW w:w="765" w:type="dxa"/>
                      </w:tcPr>
                      <w:p>
                        <w:pPr>
                          <w:pStyle w:val="TableParagraph"/>
                          <w:spacing w:line="93" w:lineRule="exact"/>
                          <w:ind w:right="10"/>
                          <w:rPr>
                            <w:sz w:val="10"/>
                          </w:rPr>
                        </w:pPr>
                        <w:r>
                          <w:rPr>
                            <w:sz w:val="10"/>
                          </w:rPr>
                          <w:t>1,00</w:t>
                        </w:r>
                      </w:p>
                    </w:tc>
                    <w:tc>
                      <w:tcPr>
                        <w:tcW w:w="772" w:type="dxa"/>
                      </w:tcPr>
                      <w:p>
                        <w:pPr>
                          <w:pStyle w:val="TableParagraph"/>
                          <w:spacing w:line="93" w:lineRule="exact"/>
                          <w:ind w:right="9"/>
                          <w:rPr>
                            <w:sz w:val="10"/>
                          </w:rPr>
                        </w:pPr>
                        <w:r>
                          <w:rPr>
                            <w:sz w:val="10"/>
                          </w:rPr>
                          <w:t>19.635,27</w:t>
                        </w:r>
                      </w:p>
                    </w:tc>
                    <w:tc>
                      <w:tcPr>
                        <w:tcW w:w="796" w:type="dxa"/>
                      </w:tcPr>
                      <w:p>
                        <w:pPr>
                          <w:pStyle w:val="TableParagraph"/>
                          <w:spacing w:line="93" w:lineRule="exact"/>
                          <w:ind w:right="8"/>
                          <w:rPr>
                            <w:sz w:val="10"/>
                          </w:rPr>
                        </w:pPr>
                        <w:r>
                          <w:rPr>
                            <w:sz w:val="10"/>
                          </w:rPr>
                          <w:t>7.637,27</w:t>
                        </w:r>
                      </w:p>
                    </w:tc>
                    <w:tc>
                      <w:tcPr>
                        <w:tcW w:w="1034" w:type="dxa"/>
                      </w:tcPr>
                      <w:p>
                        <w:pPr>
                          <w:pStyle w:val="TableParagraph"/>
                          <w:spacing w:line="93" w:lineRule="exact"/>
                          <w:ind w:right="8"/>
                          <w:rPr>
                            <w:sz w:val="10"/>
                          </w:rPr>
                        </w:pPr>
                        <w:r>
                          <w:rPr>
                            <w:sz w:val="10"/>
                          </w:rPr>
                          <w:t>27.272,54</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0</w:t>
                        </w:r>
                      </w:p>
                    </w:tc>
                    <w:tc>
                      <w:tcPr>
                        <w:tcW w:w="416" w:type="dxa"/>
                      </w:tcPr>
                      <w:p>
                        <w:pPr>
                          <w:pStyle w:val="TableParagraph"/>
                          <w:spacing w:line="93" w:lineRule="exact"/>
                          <w:ind w:right="1"/>
                          <w:rPr>
                            <w:sz w:val="10"/>
                          </w:rPr>
                        </w:pPr>
                        <w:r>
                          <w:rPr>
                            <w:w w:val="100"/>
                            <w:sz w:val="10"/>
                          </w:rPr>
                          <w:t>0</w:t>
                        </w:r>
                      </w:p>
                    </w:tc>
                    <w:tc>
                      <w:tcPr>
                        <w:tcW w:w="661" w:type="dxa"/>
                      </w:tcPr>
                      <w:p>
                        <w:pPr>
                          <w:pStyle w:val="TableParagraph"/>
                          <w:spacing w:line="93" w:lineRule="exact"/>
                          <w:rPr>
                            <w:sz w:val="10"/>
                          </w:rPr>
                        </w:pPr>
                        <w:r>
                          <w:rPr>
                            <w:w w:val="100"/>
                            <w:sz w:val="10"/>
                          </w:rPr>
                          <w:t>0</w:t>
                        </w:r>
                      </w:p>
                    </w:tc>
                    <w:tc>
                      <w:tcPr>
                        <w:tcW w:w="726" w:type="dxa"/>
                      </w:tcPr>
                      <w:p>
                        <w:pPr>
                          <w:pStyle w:val="TableParagraph"/>
                          <w:spacing w:line="93" w:lineRule="exact"/>
                          <w:ind w:right="1"/>
                          <w:rPr>
                            <w:sz w:val="10"/>
                          </w:rPr>
                        </w:pPr>
                        <w:r>
                          <w:rPr>
                            <w:w w:val="100"/>
                            <w:sz w:val="10"/>
                          </w:rPr>
                          <w:t>0</w:t>
                        </w:r>
                      </w:p>
                    </w:tc>
                    <w:tc>
                      <w:tcPr>
                        <w:tcW w:w="772" w:type="dxa"/>
                      </w:tcPr>
                      <w:p>
                        <w:pPr>
                          <w:pStyle w:val="TableParagraph"/>
                          <w:spacing w:line="90" w:lineRule="exact" w:before="4"/>
                          <w:ind w:right="-15"/>
                          <w:rPr>
                            <w:sz w:val="10"/>
                          </w:rPr>
                        </w:pPr>
                        <w:r>
                          <w:rPr>
                            <w:sz w:val="10"/>
                          </w:rPr>
                          <w:t>0,00</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0" w:lineRule="exact" w:before="4"/>
                          <w:ind w:right="-15"/>
                          <w:rPr>
                            <w:sz w:val="10"/>
                          </w:rPr>
                        </w:pPr>
                        <w:r>
                          <w:rPr>
                            <w:w w:val="100"/>
                            <w:sz w:val="10"/>
                          </w:rPr>
                          <w:t>0</w:t>
                        </w:r>
                      </w:p>
                    </w:tc>
                    <w:tc>
                      <w:tcPr>
                        <w:tcW w:w="416" w:type="dxa"/>
                      </w:tcPr>
                      <w:p>
                        <w:pPr>
                          <w:pStyle w:val="TableParagraph"/>
                          <w:spacing w:line="93" w:lineRule="exact"/>
                          <w:ind w:right="-15"/>
                          <w:rPr>
                            <w:sz w:val="10"/>
                          </w:rPr>
                        </w:pPr>
                        <w:r>
                          <w:rPr>
                            <w:w w:val="100"/>
                            <w:sz w:val="10"/>
                          </w:rPr>
                          <w:t>0</w:t>
                        </w:r>
                      </w:p>
                    </w:tc>
                    <w:tc>
                      <w:tcPr>
                        <w:tcW w:w="858" w:type="dxa"/>
                      </w:tcPr>
                      <w:p>
                        <w:pPr>
                          <w:pStyle w:val="TableParagraph"/>
                          <w:spacing w:line="90" w:lineRule="exact" w:before="4"/>
                          <w:ind w:right="-15"/>
                          <w:rPr>
                            <w:sz w:val="10"/>
                          </w:rPr>
                        </w:pPr>
                        <w:r>
                          <w:rPr>
                            <w:sz w:val="10"/>
                          </w:rPr>
                          <w:t>0,00</w:t>
                        </w:r>
                      </w:p>
                    </w:tc>
                    <w:tc>
                      <w:tcPr>
                        <w:tcW w:w="726" w:type="dxa"/>
                      </w:tcPr>
                      <w:p>
                        <w:pPr>
                          <w:pStyle w:val="TableParagraph"/>
                          <w:spacing w:line="90" w:lineRule="exact" w:before="4"/>
                          <w:ind w:right="-15"/>
                          <w:rPr>
                            <w:sz w:val="10"/>
                          </w:rPr>
                        </w:pPr>
                        <w:r>
                          <w:rPr>
                            <w:sz w:val="10"/>
                          </w:rPr>
                          <w:t>0,00</w:t>
                        </w:r>
                      </w:p>
                    </w:tc>
                    <w:tc>
                      <w:tcPr>
                        <w:tcW w:w="892" w:type="dxa"/>
                      </w:tcPr>
                      <w:p>
                        <w:pPr>
                          <w:pStyle w:val="TableParagraph"/>
                          <w:spacing w:line="93" w:lineRule="exact"/>
                          <w:ind w:right="-15"/>
                          <w:rPr>
                            <w:sz w:val="10"/>
                          </w:rPr>
                        </w:pPr>
                        <w:r>
                          <w:rPr>
                            <w:sz w:val="10"/>
                          </w:rPr>
                          <w:t>0,00</w:t>
                        </w:r>
                      </w:p>
                    </w:tc>
                  </w:tr>
                  <w:tr>
                    <w:trPr>
                      <w:trHeight w:val="114" w:hRule="atLeast"/>
                    </w:trPr>
                    <w:tc>
                      <w:tcPr>
                        <w:tcW w:w="1080" w:type="dxa"/>
                        <w:shd w:val="clear" w:color="auto" w:fill="FFFF99"/>
                      </w:tcPr>
                      <w:p>
                        <w:pPr>
                          <w:pStyle w:val="TableParagraph"/>
                          <w:spacing w:line="90" w:lineRule="exact" w:before="4"/>
                          <w:ind w:left="23"/>
                          <w:jc w:val="left"/>
                          <w:rPr>
                            <w:sz w:val="10"/>
                          </w:rPr>
                        </w:pPr>
                        <w:r>
                          <w:rPr>
                            <w:sz w:val="10"/>
                          </w:rPr>
                          <w:t>Total Personal Fijo</w:t>
                        </w:r>
                      </w:p>
                    </w:tc>
                    <w:tc>
                      <w:tcPr>
                        <w:tcW w:w="1642" w:type="dxa"/>
                        <w:shd w:val="clear" w:color="auto" w:fill="FFFF99"/>
                      </w:tcPr>
                      <w:p>
                        <w:pPr>
                          <w:pStyle w:val="TableParagraph"/>
                          <w:spacing w:line="240" w:lineRule="auto" w:before="0"/>
                          <w:jc w:val="left"/>
                          <w:rPr>
                            <w:rFonts w:ascii="Times New Roman"/>
                            <w:sz w:val="6"/>
                          </w:rPr>
                        </w:pPr>
                      </w:p>
                    </w:tc>
                    <w:tc>
                      <w:tcPr>
                        <w:tcW w:w="607" w:type="dxa"/>
                        <w:shd w:val="clear" w:color="auto" w:fill="FFFF99"/>
                      </w:tcPr>
                      <w:p>
                        <w:pPr>
                          <w:pStyle w:val="TableParagraph"/>
                          <w:spacing w:line="240" w:lineRule="auto" w:before="0"/>
                          <w:jc w:val="left"/>
                          <w:rPr>
                            <w:rFonts w:ascii="Times New Roman"/>
                            <w:sz w:val="6"/>
                          </w:rPr>
                        </w:pPr>
                      </w:p>
                    </w:tc>
                    <w:tc>
                      <w:tcPr>
                        <w:tcW w:w="1200" w:type="dxa"/>
                        <w:shd w:val="clear" w:color="auto" w:fill="FFFF99"/>
                      </w:tcPr>
                      <w:p>
                        <w:pPr>
                          <w:pStyle w:val="TableParagraph"/>
                          <w:spacing w:line="240" w:lineRule="auto" w:before="0"/>
                          <w:jc w:val="left"/>
                          <w:rPr>
                            <w:rFonts w:ascii="Times New Roman"/>
                            <w:sz w:val="6"/>
                          </w:rPr>
                        </w:pPr>
                      </w:p>
                    </w:tc>
                    <w:tc>
                      <w:tcPr>
                        <w:tcW w:w="845" w:type="dxa"/>
                        <w:shd w:val="clear" w:color="auto" w:fill="FFFF99"/>
                      </w:tcPr>
                      <w:p>
                        <w:pPr>
                          <w:pStyle w:val="TableParagraph"/>
                          <w:spacing w:line="93" w:lineRule="exact"/>
                          <w:ind w:right="11"/>
                          <w:rPr>
                            <w:b/>
                            <w:sz w:val="10"/>
                          </w:rPr>
                        </w:pPr>
                        <w:r>
                          <w:rPr>
                            <w:b/>
                            <w:sz w:val="10"/>
                          </w:rPr>
                          <w:t>103,00</w:t>
                        </w:r>
                      </w:p>
                    </w:tc>
                    <w:tc>
                      <w:tcPr>
                        <w:tcW w:w="765" w:type="dxa"/>
                        <w:shd w:val="clear" w:color="auto" w:fill="FFFF99"/>
                      </w:tcPr>
                      <w:p>
                        <w:pPr>
                          <w:pStyle w:val="TableParagraph"/>
                          <w:spacing w:line="93" w:lineRule="exact"/>
                          <w:ind w:right="10"/>
                          <w:rPr>
                            <w:b/>
                            <w:sz w:val="10"/>
                          </w:rPr>
                        </w:pPr>
                        <w:r>
                          <w:rPr>
                            <w:b/>
                            <w:sz w:val="10"/>
                          </w:rPr>
                          <w:t>103,90</w:t>
                        </w:r>
                      </w:p>
                    </w:tc>
                    <w:tc>
                      <w:tcPr>
                        <w:tcW w:w="772" w:type="dxa"/>
                        <w:shd w:val="clear" w:color="auto" w:fill="FFFF99"/>
                      </w:tcPr>
                      <w:p>
                        <w:pPr>
                          <w:pStyle w:val="TableParagraph"/>
                          <w:spacing w:line="93" w:lineRule="exact"/>
                          <w:ind w:right="9"/>
                          <w:rPr>
                            <w:b/>
                            <w:sz w:val="10"/>
                          </w:rPr>
                        </w:pPr>
                        <w:r>
                          <w:rPr>
                            <w:b/>
                            <w:sz w:val="10"/>
                          </w:rPr>
                          <w:t>2.538.197,22</w:t>
                        </w:r>
                      </w:p>
                    </w:tc>
                    <w:tc>
                      <w:tcPr>
                        <w:tcW w:w="796" w:type="dxa"/>
                        <w:shd w:val="clear" w:color="auto" w:fill="FFFF99"/>
                      </w:tcPr>
                      <w:p>
                        <w:pPr>
                          <w:pStyle w:val="TableParagraph"/>
                          <w:spacing w:line="93" w:lineRule="exact"/>
                          <w:ind w:right="8"/>
                          <w:rPr>
                            <w:b/>
                            <w:sz w:val="10"/>
                          </w:rPr>
                        </w:pPr>
                        <w:r>
                          <w:rPr>
                            <w:b/>
                            <w:sz w:val="10"/>
                          </w:rPr>
                          <w:t>731.700,15</w:t>
                        </w:r>
                      </w:p>
                    </w:tc>
                    <w:tc>
                      <w:tcPr>
                        <w:tcW w:w="1034" w:type="dxa"/>
                        <w:shd w:val="clear" w:color="auto" w:fill="FFFF99"/>
                      </w:tcPr>
                      <w:p>
                        <w:pPr>
                          <w:pStyle w:val="TableParagraph"/>
                          <w:spacing w:line="93" w:lineRule="exact"/>
                          <w:ind w:right="8"/>
                          <w:rPr>
                            <w:b/>
                            <w:sz w:val="10"/>
                          </w:rPr>
                        </w:pPr>
                        <w:r>
                          <w:rPr>
                            <w:b/>
                            <w:sz w:val="10"/>
                          </w:rPr>
                          <w:t>3.269.897,37</w:t>
                        </w:r>
                      </w:p>
                    </w:tc>
                    <w:tc>
                      <w:tcPr>
                        <w:tcW w:w="378" w:type="dxa"/>
                        <w:shd w:val="clear" w:color="auto" w:fill="FFFF99"/>
                      </w:tcPr>
                      <w:p>
                        <w:pPr>
                          <w:pStyle w:val="TableParagraph"/>
                          <w:spacing w:line="88" w:lineRule="exact" w:before="7"/>
                          <w:ind w:right="6"/>
                          <w:rPr>
                            <w:b/>
                            <w:sz w:val="10"/>
                          </w:rPr>
                        </w:pPr>
                        <w:r>
                          <w:rPr>
                            <w:b/>
                            <w:sz w:val="10"/>
                          </w:rPr>
                          <w:t>0,00</w:t>
                        </w:r>
                      </w:p>
                    </w:tc>
                    <w:tc>
                      <w:tcPr>
                        <w:tcW w:w="361" w:type="dxa"/>
                        <w:shd w:val="clear" w:color="auto" w:fill="FFFF99"/>
                      </w:tcPr>
                      <w:p>
                        <w:pPr>
                          <w:pStyle w:val="TableParagraph"/>
                          <w:spacing w:line="88" w:lineRule="exact" w:before="7"/>
                          <w:ind w:right="5"/>
                          <w:rPr>
                            <w:b/>
                            <w:sz w:val="10"/>
                          </w:rPr>
                        </w:pPr>
                        <w:r>
                          <w:rPr>
                            <w:b/>
                            <w:sz w:val="10"/>
                          </w:rPr>
                          <w:t>0,00</w:t>
                        </w:r>
                      </w:p>
                    </w:tc>
                    <w:tc>
                      <w:tcPr>
                        <w:tcW w:w="471" w:type="dxa"/>
                        <w:shd w:val="clear" w:color="auto" w:fill="FFFF99"/>
                      </w:tcPr>
                      <w:p>
                        <w:pPr>
                          <w:pStyle w:val="TableParagraph"/>
                          <w:spacing w:line="88" w:lineRule="exact" w:before="7"/>
                          <w:ind w:right="3"/>
                          <w:rPr>
                            <w:b/>
                            <w:sz w:val="10"/>
                          </w:rPr>
                        </w:pPr>
                        <w:r>
                          <w:rPr>
                            <w:b/>
                            <w:sz w:val="10"/>
                          </w:rPr>
                          <w:t>23,00</w:t>
                        </w:r>
                      </w:p>
                    </w:tc>
                    <w:tc>
                      <w:tcPr>
                        <w:tcW w:w="416" w:type="dxa"/>
                        <w:shd w:val="clear" w:color="auto" w:fill="FFFF99"/>
                      </w:tcPr>
                      <w:p>
                        <w:pPr>
                          <w:pStyle w:val="TableParagraph"/>
                          <w:spacing w:line="88" w:lineRule="exact" w:before="7"/>
                          <w:ind w:right="1"/>
                          <w:rPr>
                            <w:b/>
                            <w:sz w:val="10"/>
                          </w:rPr>
                        </w:pPr>
                        <w:r>
                          <w:rPr>
                            <w:b/>
                            <w:sz w:val="10"/>
                          </w:rPr>
                          <w:t>22,92</w:t>
                        </w:r>
                      </w:p>
                    </w:tc>
                    <w:tc>
                      <w:tcPr>
                        <w:tcW w:w="661" w:type="dxa"/>
                        <w:shd w:val="clear" w:color="auto" w:fill="FFFF99"/>
                      </w:tcPr>
                      <w:p>
                        <w:pPr>
                          <w:pStyle w:val="TableParagraph"/>
                          <w:spacing w:line="88" w:lineRule="exact" w:before="7"/>
                          <w:rPr>
                            <w:b/>
                            <w:sz w:val="10"/>
                          </w:rPr>
                        </w:pPr>
                        <w:r>
                          <w:rPr>
                            <w:b/>
                            <w:sz w:val="10"/>
                          </w:rPr>
                          <w:t>734.833,53</w:t>
                        </w:r>
                      </w:p>
                    </w:tc>
                    <w:tc>
                      <w:tcPr>
                        <w:tcW w:w="726" w:type="dxa"/>
                        <w:shd w:val="clear" w:color="auto" w:fill="FFFF99"/>
                      </w:tcPr>
                      <w:p>
                        <w:pPr>
                          <w:pStyle w:val="TableParagraph"/>
                          <w:spacing w:line="88" w:lineRule="exact" w:before="7"/>
                          <w:ind w:right="1"/>
                          <w:rPr>
                            <w:b/>
                            <w:sz w:val="10"/>
                          </w:rPr>
                        </w:pPr>
                        <w:r>
                          <w:rPr>
                            <w:b/>
                            <w:sz w:val="10"/>
                          </w:rPr>
                          <w:t>236.248,98</w:t>
                        </w:r>
                      </w:p>
                    </w:tc>
                    <w:tc>
                      <w:tcPr>
                        <w:tcW w:w="772" w:type="dxa"/>
                        <w:shd w:val="clear" w:color="auto" w:fill="FFFF99"/>
                      </w:tcPr>
                      <w:p>
                        <w:pPr>
                          <w:pStyle w:val="TableParagraph"/>
                          <w:spacing w:line="88" w:lineRule="exact" w:before="7"/>
                          <w:rPr>
                            <w:b/>
                            <w:sz w:val="10"/>
                          </w:rPr>
                        </w:pPr>
                        <w:r>
                          <w:rPr>
                            <w:b/>
                            <w:sz w:val="10"/>
                          </w:rPr>
                          <w:t>971.082,51</w:t>
                        </w:r>
                      </w:p>
                    </w:tc>
                    <w:tc>
                      <w:tcPr>
                        <w:tcW w:w="433" w:type="dxa"/>
                        <w:shd w:val="clear" w:color="auto" w:fill="FFFF99"/>
                      </w:tcPr>
                      <w:p>
                        <w:pPr>
                          <w:pStyle w:val="TableParagraph"/>
                          <w:spacing w:line="88" w:lineRule="exact" w:before="7"/>
                          <w:ind w:right="-15"/>
                          <w:rPr>
                            <w:b/>
                            <w:sz w:val="10"/>
                          </w:rPr>
                        </w:pPr>
                        <w:r>
                          <w:rPr>
                            <w:b/>
                            <w:w w:val="100"/>
                            <w:sz w:val="10"/>
                          </w:rPr>
                          <w:t>0</w:t>
                        </w:r>
                      </w:p>
                    </w:tc>
                    <w:tc>
                      <w:tcPr>
                        <w:tcW w:w="330" w:type="dxa"/>
                        <w:shd w:val="clear" w:color="auto" w:fill="FFFF99"/>
                      </w:tcPr>
                      <w:p>
                        <w:pPr>
                          <w:pStyle w:val="TableParagraph"/>
                          <w:spacing w:line="88" w:lineRule="exact" w:before="7"/>
                          <w:ind w:right="-15"/>
                          <w:rPr>
                            <w:b/>
                            <w:sz w:val="10"/>
                          </w:rPr>
                        </w:pPr>
                        <w:r>
                          <w:rPr>
                            <w:b/>
                            <w:w w:val="100"/>
                            <w:sz w:val="10"/>
                          </w:rPr>
                          <w:t>0</w:t>
                        </w:r>
                      </w:p>
                    </w:tc>
                    <w:tc>
                      <w:tcPr>
                        <w:tcW w:w="361" w:type="dxa"/>
                        <w:shd w:val="clear" w:color="auto" w:fill="FFFF99"/>
                      </w:tcPr>
                      <w:p>
                        <w:pPr>
                          <w:pStyle w:val="TableParagraph"/>
                          <w:spacing w:line="88" w:lineRule="exact" w:before="7"/>
                          <w:ind w:right="-15"/>
                          <w:rPr>
                            <w:b/>
                            <w:sz w:val="10"/>
                          </w:rPr>
                        </w:pPr>
                        <w:r>
                          <w:rPr>
                            <w:b/>
                            <w:sz w:val="10"/>
                          </w:rPr>
                          <w:t>23</w:t>
                        </w:r>
                      </w:p>
                    </w:tc>
                    <w:tc>
                      <w:tcPr>
                        <w:tcW w:w="416" w:type="dxa"/>
                        <w:shd w:val="clear" w:color="auto" w:fill="FFFF99"/>
                      </w:tcPr>
                      <w:p>
                        <w:pPr>
                          <w:pStyle w:val="TableParagraph"/>
                          <w:spacing w:line="88" w:lineRule="exact" w:before="7"/>
                          <w:ind w:right="-15"/>
                          <w:rPr>
                            <w:b/>
                            <w:sz w:val="10"/>
                          </w:rPr>
                        </w:pPr>
                        <w:r>
                          <w:rPr>
                            <w:b/>
                            <w:sz w:val="10"/>
                          </w:rPr>
                          <w:t>22,92</w:t>
                        </w:r>
                      </w:p>
                    </w:tc>
                    <w:tc>
                      <w:tcPr>
                        <w:tcW w:w="858" w:type="dxa"/>
                        <w:shd w:val="clear" w:color="auto" w:fill="FFFF99"/>
                      </w:tcPr>
                      <w:p>
                        <w:pPr>
                          <w:pStyle w:val="TableParagraph"/>
                          <w:spacing w:line="88" w:lineRule="exact" w:before="7"/>
                          <w:ind w:right="-15"/>
                          <w:rPr>
                            <w:b/>
                            <w:sz w:val="10"/>
                          </w:rPr>
                        </w:pPr>
                        <w:r>
                          <w:rPr>
                            <w:b/>
                            <w:sz w:val="10"/>
                          </w:rPr>
                          <w:t>709.079,71</w:t>
                        </w:r>
                      </w:p>
                    </w:tc>
                    <w:tc>
                      <w:tcPr>
                        <w:tcW w:w="726" w:type="dxa"/>
                        <w:shd w:val="clear" w:color="auto" w:fill="FFFF99"/>
                      </w:tcPr>
                      <w:p>
                        <w:pPr>
                          <w:pStyle w:val="TableParagraph"/>
                          <w:spacing w:line="88" w:lineRule="exact" w:before="7"/>
                          <w:ind w:right="-15"/>
                          <w:rPr>
                            <w:b/>
                            <w:sz w:val="10"/>
                          </w:rPr>
                        </w:pPr>
                        <w:r>
                          <w:rPr>
                            <w:b/>
                            <w:sz w:val="10"/>
                          </w:rPr>
                          <w:t>228.536,40</w:t>
                        </w:r>
                      </w:p>
                    </w:tc>
                    <w:tc>
                      <w:tcPr>
                        <w:tcW w:w="892" w:type="dxa"/>
                        <w:shd w:val="clear" w:color="auto" w:fill="FFFF99"/>
                      </w:tcPr>
                      <w:p>
                        <w:pPr>
                          <w:pStyle w:val="TableParagraph"/>
                          <w:spacing w:line="88" w:lineRule="exact" w:before="7"/>
                          <w:ind w:right="-15"/>
                          <w:rPr>
                            <w:b/>
                            <w:sz w:val="10"/>
                          </w:rPr>
                        </w:pPr>
                        <w:r>
                          <w:rPr>
                            <w:b/>
                            <w:sz w:val="10"/>
                          </w:rPr>
                          <w:t>937.616,11</w:t>
                        </w:r>
                      </w:p>
                    </w:tc>
                  </w:tr>
                  <w:tr>
                    <w:trPr>
                      <w:trHeight w:val="114" w:hRule="atLeast"/>
                    </w:trPr>
                    <w:tc>
                      <w:tcPr>
                        <w:tcW w:w="1080" w:type="dxa"/>
                      </w:tcPr>
                      <w:p>
                        <w:pPr>
                          <w:pStyle w:val="TableParagraph"/>
                          <w:spacing w:line="90" w:lineRule="exact" w:before="4"/>
                          <w:ind w:left="23"/>
                          <w:jc w:val="left"/>
                          <w:rPr>
                            <w:sz w:val="10"/>
                          </w:rPr>
                        </w:pPr>
                        <w:r>
                          <w:rPr>
                            <w:w w:val="100"/>
                            <w:sz w:val="10"/>
                          </w:rPr>
                          <w:t>E</w:t>
                        </w:r>
                      </w:p>
                    </w:tc>
                    <w:tc>
                      <w:tcPr>
                        <w:tcW w:w="1642" w:type="dxa"/>
                      </w:tcPr>
                      <w:p>
                        <w:pPr>
                          <w:pStyle w:val="TableParagraph"/>
                          <w:spacing w:line="90" w:lineRule="exact" w:before="4"/>
                          <w:ind w:left="23"/>
                          <w:jc w:val="left"/>
                          <w:rPr>
                            <w:sz w:val="10"/>
                          </w:rPr>
                        </w:pPr>
                        <w:r>
                          <w:rPr>
                            <w:sz w:val="10"/>
                          </w:rPr>
                          <w:t>Personal Eventual</w:t>
                        </w:r>
                      </w:p>
                    </w:tc>
                    <w:tc>
                      <w:tcPr>
                        <w:tcW w:w="607" w:type="dxa"/>
                      </w:tcPr>
                      <w:p>
                        <w:pPr>
                          <w:pStyle w:val="TableParagraph"/>
                          <w:spacing w:line="90" w:lineRule="exact" w:before="4"/>
                          <w:ind w:left="23"/>
                          <w:jc w:val="left"/>
                          <w:rPr>
                            <w:sz w:val="10"/>
                          </w:rPr>
                        </w:pPr>
                        <w:r>
                          <w:rPr>
                            <w:w w:val="100"/>
                            <w:sz w:val="10"/>
                          </w:rPr>
                          <w:t>1</w:t>
                        </w:r>
                      </w:p>
                    </w:tc>
                    <w:tc>
                      <w:tcPr>
                        <w:tcW w:w="1200" w:type="dxa"/>
                      </w:tcPr>
                      <w:p>
                        <w:pPr>
                          <w:pStyle w:val="TableParagraph"/>
                          <w:spacing w:line="90" w:lineRule="exact" w:before="4"/>
                          <w:ind w:left="24"/>
                          <w:jc w:val="left"/>
                          <w:rPr>
                            <w:sz w:val="10"/>
                          </w:rPr>
                        </w:pPr>
                        <w:r>
                          <w:rPr>
                            <w:sz w:val="10"/>
                          </w:rPr>
                          <w:t>Gerente</w:t>
                        </w:r>
                      </w:p>
                    </w:tc>
                    <w:tc>
                      <w:tcPr>
                        <w:tcW w:w="845" w:type="dxa"/>
                      </w:tcPr>
                      <w:p>
                        <w:pPr>
                          <w:pStyle w:val="TableParagraph"/>
                          <w:spacing w:line="93" w:lineRule="exact"/>
                          <w:ind w:right="10"/>
                          <w:rPr>
                            <w:sz w:val="10"/>
                          </w:rPr>
                        </w:pPr>
                        <w:r>
                          <w:rPr>
                            <w:w w:val="100"/>
                            <w:sz w:val="10"/>
                          </w:rPr>
                          <w:t>0</w:t>
                        </w:r>
                      </w:p>
                    </w:tc>
                    <w:tc>
                      <w:tcPr>
                        <w:tcW w:w="765" w:type="dxa"/>
                      </w:tcPr>
                      <w:p>
                        <w:pPr>
                          <w:pStyle w:val="TableParagraph"/>
                          <w:spacing w:line="93" w:lineRule="exact"/>
                          <w:ind w:right="10"/>
                          <w:rPr>
                            <w:sz w:val="10"/>
                          </w:rPr>
                        </w:pPr>
                        <w:r>
                          <w:rPr>
                            <w:sz w:val="10"/>
                          </w:rPr>
                          <w:t>0,00</w:t>
                        </w:r>
                      </w:p>
                    </w:tc>
                    <w:tc>
                      <w:tcPr>
                        <w:tcW w:w="772" w:type="dxa"/>
                      </w:tcPr>
                      <w:p>
                        <w:pPr>
                          <w:pStyle w:val="TableParagraph"/>
                          <w:spacing w:line="93" w:lineRule="exact"/>
                          <w:ind w:right="9"/>
                          <w:rPr>
                            <w:sz w:val="10"/>
                          </w:rPr>
                        </w:pPr>
                        <w:r>
                          <w:rPr>
                            <w:sz w:val="10"/>
                          </w:rPr>
                          <w:t>0,00</w:t>
                        </w:r>
                      </w:p>
                    </w:tc>
                    <w:tc>
                      <w:tcPr>
                        <w:tcW w:w="796" w:type="dxa"/>
                      </w:tcPr>
                      <w:p>
                        <w:pPr>
                          <w:pStyle w:val="TableParagraph"/>
                          <w:spacing w:line="93" w:lineRule="exact"/>
                          <w:ind w:right="8"/>
                          <w:rPr>
                            <w:sz w:val="10"/>
                          </w:rPr>
                        </w:pPr>
                        <w:r>
                          <w:rPr>
                            <w:sz w:val="10"/>
                          </w:rPr>
                          <w:t>0,00</w:t>
                        </w:r>
                      </w:p>
                    </w:tc>
                    <w:tc>
                      <w:tcPr>
                        <w:tcW w:w="1034" w:type="dxa"/>
                      </w:tcPr>
                      <w:p>
                        <w:pPr>
                          <w:pStyle w:val="TableParagraph"/>
                          <w:spacing w:line="93" w:lineRule="exact"/>
                          <w:ind w:right="8"/>
                          <w:rPr>
                            <w:sz w:val="10"/>
                          </w:rPr>
                        </w:pPr>
                        <w:r>
                          <w:rPr>
                            <w:sz w:val="10"/>
                          </w:rPr>
                          <w:t>0,00</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0</w:t>
                        </w:r>
                      </w:p>
                    </w:tc>
                    <w:tc>
                      <w:tcPr>
                        <w:tcW w:w="416" w:type="dxa"/>
                      </w:tcPr>
                      <w:p>
                        <w:pPr>
                          <w:pStyle w:val="TableParagraph"/>
                          <w:spacing w:line="93" w:lineRule="exact"/>
                          <w:ind w:right="1"/>
                          <w:rPr>
                            <w:sz w:val="10"/>
                          </w:rPr>
                        </w:pPr>
                        <w:r>
                          <w:rPr>
                            <w:w w:val="100"/>
                            <w:sz w:val="10"/>
                          </w:rPr>
                          <w:t>0</w:t>
                        </w:r>
                      </w:p>
                    </w:tc>
                    <w:tc>
                      <w:tcPr>
                        <w:tcW w:w="661" w:type="dxa"/>
                      </w:tcPr>
                      <w:p>
                        <w:pPr>
                          <w:pStyle w:val="TableParagraph"/>
                          <w:spacing w:line="93" w:lineRule="exact"/>
                          <w:rPr>
                            <w:sz w:val="10"/>
                          </w:rPr>
                        </w:pPr>
                        <w:r>
                          <w:rPr>
                            <w:w w:val="100"/>
                            <w:sz w:val="10"/>
                          </w:rPr>
                          <w:t>0</w:t>
                        </w:r>
                      </w:p>
                    </w:tc>
                    <w:tc>
                      <w:tcPr>
                        <w:tcW w:w="726" w:type="dxa"/>
                      </w:tcPr>
                      <w:p>
                        <w:pPr>
                          <w:pStyle w:val="TableParagraph"/>
                          <w:spacing w:line="93" w:lineRule="exact"/>
                          <w:ind w:right="1"/>
                          <w:rPr>
                            <w:sz w:val="10"/>
                          </w:rPr>
                        </w:pPr>
                        <w:r>
                          <w:rPr>
                            <w:w w:val="100"/>
                            <w:sz w:val="10"/>
                          </w:rPr>
                          <w:t>0</w:t>
                        </w:r>
                      </w:p>
                    </w:tc>
                    <w:tc>
                      <w:tcPr>
                        <w:tcW w:w="772" w:type="dxa"/>
                      </w:tcPr>
                      <w:p>
                        <w:pPr>
                          <w:pStyle w:val="TableParagraph"/>
                          <w:spacing w:line="90" w:lineRule="exact" w:before="4"/>
                          <w:ind w:right="-15"/>
                          <w:rPr>
                            <w:sz w:val="10"/>
                          </w:rPr>
                        </w:pPr>
                        <w:r>
                          <w:rPr>
                            <w:sz w:val="10"/>
                          </w:rPr>
                          <w:t>0,00</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3" w:lineRule="exact"/>
                          <w:ind w:right="-15"/>
                          <w:rPr>
                            <w:sz w:val="10"/>
                          </w:rPr>
                        </w:pPr>
                        <w:r>
                          <w:rPr>
                            <w:w w:val="100"/>
                            <w:sz w:val="10"/>
                          </w:rPr>
                          <w:t>0</w:t>
                        </w:r>
                      </w:p>
                    </w:tc>
                    <w:tc>
                      <w:tcPr>
                        <w:tcW w:w="416" w:type="dxa"/>
                      </w:tcPr>
                      <w:p>
                        <w:pPr>
                          <w:pStyle w:val="TableParagraph"/>
                          <w:spacing w:line="90" w:lineRule="exact" w:before="4"/>
                          <w:ind w:right="-15"/>
                          <w:rPr>
                            <w:sz w:val="10"/>
                          </w:rPr>
                        </w:pPr>
                        <w:r>
                          <w:rPr>
                            <w:sz w:val="10"/>
                          </w:rPr>
                          <w:t>0,00</w:t>
                        </w:r>
                      </w:p>
                    </w:tc>
                    <w:tc>
                      <w:tcPr>
                        <w:tcW w:w="858" w:type="dxa"/>
                      </w:tcPr>
                      <w:p>
                        <w:pPr>
                          <w:pStyle w:val="TableParagraph"/>
                          <w:spacing w:line="90" w:lineRule="exact" w:before="4"/>
                          <w:ind w:right="-15"/>
                          <w:rPr>
                            <w:sz w:val="10"/>
                          </w:rPr>
                        </w:pPr>
                        <w:r>
                          <w:rPr>
                            <w:sz w:val="10"/>
                          </w:rPr>
                          <w:t>0,00</w:t>
                        </w:r>
                      </w:p>
                    </w:tc>
                    <w:tc>
                      <w:tcPr>
                        <w:tcW w:w="726" w:type="dxa"/>
                      </w:tcPr>
                      <w:p>
                        <w:pPr>
                          <w:pStyle w:val="TableParagraph"/>
                          <w:spacing w:line="90" w:lineRule="exact" w:before="4"/>
                          <w:ind w:right="-15"/>
                          <w:rPr>
                            <w:sz w:val="10"/>
                          </w:rPr>
                        </w:pPr>
                        <w:r>
                          <w:rPr>
                            <w:sz w:val="10"/>
                          </w:rPr>
                          <w:t>0,00</w:t>
                        </w:r>
                      </w:p>
                    </w:tc>
                    <w:tc>
                      <w:tcPr>
                        <w:tcW w:w="892" w:type="dxa"/>
                      </w:tcPr>
                      <w:p>
                        <w:pPr>
                          <w:pStyle w:val="TableParagraph"/>
                          <w:spacing w:line="93" w:lineRule="exact"/>
                          <w:ind w:right="-15"/>
                          <w:rPr>
                            <w:sz w:val="10"/>
                          </w:rPr>
                        </w:pPr>
                        <w:r>
                          <w:rPr>
                            <w:sz w:val="10"/>
                          </w:rPr>
                          <w:t>0,00</w:t>
                        </w:r>
                      </w:p>
                    </w:tc>
                  </w:tr>
                  <w:tr>
                    <w:trPr>
                      <w:trHeight w:val="114" w:hRule="atLeast"/>
                    </w:trPr>
                    <w:tc>
                      <w:tcPr>
                        <w:tcW w:w="1080" w:type="dxa"/>
                      </w:tcPr>
                      <w:p>
                        <w:pPr>
                          <w:pStyle w:val="TableParagraph"/>
                          <w:spacing w:line="90" w:lineRule="exact" w:before="4"/>
                          <w:ind w:left="23"/>
                          <w:jc w:val="left"/>
                          <w:rPr>
                            <w:sz w:val="10"/>
                          </w:rPr>
                        </w:pPr>
                        <w:r>
                          <w:rPr>
                            <w:w w:val="100"/>
                            <w:sz w:val="10"/>
                          </w:rPr>
                          <w:t>E</w:t>
                        </w:r>
                      </w:p>
                    </w:tc>
                    <w:tc>
                      <w:tcPr>
                        <w:tcW w:w="1642" w:type="dxa"/>
                      </w:tcPr>
                      <w:p>
                        <w:pPr>
                          <w:pStyle w:val="TableParagraph"/>
                          <w:spacing w:line="90" w:lineRule="exact" w:before="4"/>
                          <w:ind w:left="23"/>
                          <w:jc w:val="left"/>
                          <w:rPr>
                            <w:sz w:val="10"/>
                          </w:rPr>
                        </w:pPr>
                        <w:r>
                          <w:rPr>
                            <w:sz w:val="10"/>
                          </w:rPr>
                          <w:t>Personal Eventual</w:t>
                        </w:r>
                      </w:p>
                    </w:tc>
                    <w:tc>
                      <w:tcPr>
                        <w:tcW w:w="607" w:type="dxa"/>
                      </w:tcPr>
                      <w:p>
                        <w:pPr>
                          <w:pStyle w:val="TableParagraph"/>
                          <w:spacing w:line="90" w:lineRule="exact" w:before="4"/>
                          <w:ind w:left="23"/>
                          <w:jc w:val="left"/>
                          <w:rPr>
                            <w:sz w:val="10"/>
                          </w:rPr>
                        </w:pPr>
                        <w:r>
                          <w:rPr>
                            <w:w w:val="100"/>
                            <w:sz w:val="10"/>
                          </w:rPr>
                          <w:t>2</w:t>
                        </w:r>
                      </w:p>
                    </w:tc>
                    <w:tc>
                      <w:tcPr>
                        <w:tcW w:w="1200" w:type="dxa"/>
                      </w:tcPr>
                      <w:p>
                        <w:pPr>
                          <w:pStyle w:val="TableParagraph"/>
                          <w:spacing w:line="90" w:lineRule="exact" w:before="4"/>
                          <w:ind w:left="24"/>
                          <w:jc w:val="left"/>
                          <w:rPr>
                            <w:sz w:val="10"/>
                          </w:rPr>
                        </w:pPr>
                        <w:r>
                          <w:rPr>
                            <w:sz w:val="10"/>
                          </w:rPr>
                          <w:t>Otros directivos</w:t>
                        </w:r>
                      </w:p>
                    </w:tc>
                    <w:tc>
                      <w:tcPr>
                        <w:tcW w:w="845" w:type="dxa"/>
                      </w:tcPr>
                      <w:p>
                        <w:pPr>
                          <w:pStyle w:val="TableParagraph"/>
                          <w:spacing w:line="93" w:lineRule="exact"/>
                          <w:ind w:right="10"/>
                          <w:rPr>
                            <w:sz w:val="10"/>
                          </w:rPr>
                        </w:pPr>
                        <w:r>
                          <w:rPr>
                            <w:w w:val="100"/>
                            <w:sz w:val="10"/>
                          </w:rPr>
                          <w:t>0</w:t>
                        </w:r>
                      </w:p>
                    </w:tc>
                    <w:tc>
                      <w:tcPr>
                        <w:tcW w:w="765" w:type="dxa"/>
                      </w:tcPr>
                      <w:p>
                        <w:pPr>
                          <w:pStyle w:val="TableParagraph"/>
                          <w:spacing w:line="93" w:lineRule="exact"/>
                          <w:ind w:right="10"/>
                          <w:rPr>
                            <w:sz w:val="10"/>
                          </w:rPr>
                        </w:pPr>
                        <w:r>
                          <w:rPr>
                            <w:sz w:val="10"/>
                          </w:rPr>
                          <w:t>0,00</w:t>
                        </w:r>
                      </w:p>
                    </w:tc>
                    <w:tc>
                      <w:tcPr>
                        <w:tcW w:w="772" w:type="dxa"/>
                      </w:tcPr>
                      <w:p>
                        <w:pPr>
                          <w:pStyle w:val="TableParagraph"/>
                          <w:spacing w:line="93" w:lineRule="exact"/>
                          <w:ind w:right="9"/>
                          <w:rPr>
                            <w:sz w:val="10"/>
                          </w:rPr>
                        </w:pPr>
                        <w:r>
                          <w:rPr>
                            <w:sz w:val="10"/>
                          </w:rPr>
                          <w:t>0,00</w:t>
                        </w:r>
                      </w:p>
                    </w:tc>
                    <w:tc>
                      <w:tcPr>
                        <w:tcW w:w="796" w:type="dxa"/>
                      </w:tcPr>
                      <w:p>
                        <w:pPr>
                          <w:pStyle w:val="TableParagraph"/>
                          <w:spacing w:line="93" w:lineRule="exact"/>
                          <w:ind w:right="8"/>
                          <w:rPr>
                            <w:sz w:val="10"/>
                          </w:rPr>
                        </w:pPr>
                        <w:r>
                          <w:rPr>
                            <w:sz w:val="10"/>
                          </w:rPr>
                          <w:t>0,00</w:t>
                        </w:r>
                      </w:p>
                    </w:tc>
                    <w:tc>
                      <w:tcPr>
                        <w:tcW w:w="1034" w:type="dxa"/>
                      </w:tcPr>
                      <w:p>
                        <w:pPr>
                          <w:pStyle w:val="TableParagraph"/>
                          <w:spacing w:line="93" w:lineRule="exact"/>
                          <w:ind w:right="8"/>
                          <w:rPr>
                            <w:sz w:val="10"/>
                          </w:rPr>
                        </w:pPr>
                        <w:r>
                          <w:rPr>
                            <w:sz w:val="10"/>
                          </w:rPr>
                          <w:t>0,00</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5</w:t>
                        </w:r>
                      </w:p>
                    </w:tc>
                    <w:tc>
                      <w:tcPr>
                        <w:tcW w:w="416" w:type="dxa"/>
                      </w:tcPr>
                      <w:p>
                        <w:pPr>
                          <w:pStyle w:val="TableParagraph"/>
                          <w:spacing w:line="93" w:lineRule="exact"/>
                          <w:ind w:right="1"/>
                          <w:rPr>
                            <w:sz w:val="10"/>
                          </w:rPr>
                        </w:pPr>
                        <w:r>
                          <w:rPr>
                            <w:sz w:val="10"/>
                          </w:rPr>
                          <w:t>4,28</w:t>
                        </w:r>
                      </w:p>
                    </w:tc>
                    <w:tc>
                      <w:tcPr>
                        <w:tcW w:w="661" w:type="dxa"/>
                      </w:tcPr>
                      <w:p>
                        <w:pPr>
                          <w:pStyle w:val="TableParagraph"/>
                          <w:spacing w:line="93" w:lineRule="exact"/>
                          <w:rPr>
                            <w:sz w:val="10"/>
                          </w:rPr>
                        </w:pPr>
                        <w:r>
                          <w:rPr>
                            <w:sz w:val="10"/>
                          </w:rPr>
                          <w:t>142.685,86</w:t>
                        </w:r>
                      </w:p>
                    </w:tc>
                    <w:tc>
                      <w:tcPr>
                        <w:tcW w:w="726" w:type="dxa"/>
                      </w:tcPr>
                      <w:p>
                        <w:pPr>
                          <w:pStyle w:val="TableParagraph"/>
                          <w:spacing w:line="93" w:lineRule="exact"/>
                          <w:ind w:right="1"/>
                          <w:rPr>
                            <w:sz w:val="10"/>
                          </w:rPr>
                        </w:pPr>
                        <w:r>
                          <w:rPr>
                            <w:sz w:val="10"/>
                          </w:rPr>
                          <w:t>45.873,50</w:t>
                        </w:r>
                      </w:p>
                    </w:tc>
                    <w:tc>
                      <w:tcPr>
                        <w:tcW w:w="772" w:type="dxa"/>
                      </w:tcPr>
                      <w:p>
                        <w:pPr>
                          <w:pStyle w:val="TableParagraph"/>
                          <w:spacing w:line="90" w:lineRule="exact" w:before="4"/>
                          <w:rPr>
                            <w:sz w:val="10"/>
                          </w:rPr>
                        </w:pPr>
                        <w:r>
                          <w:rPr>
                            <w:sz w:val="10"/>
                          </w:rPr>
                          <w:t>188.559,37</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3" w:lineRule="exact"/>
                          <w:ind w:right="-15"/>
                          <w:rPr>
                            <w:sz w:val="10"/>
                          </w:rPr>
                        </w:pPr>
                        <w:r>
                          <w:rPr>
                            <w:sz w:val="10"/>
                          </w:rPr>
                          <w:t>12</w:t>
                        </w:r>
                      </w:p>
                    </w:tc>
                    <w:tc>
                      <w:tcPr>
                        <w:tcW w:w="416" w:type="dxa"/>
                      </w:tcPr>
                      <w:p>
                        <w:pPr>
                          <w:pStyle w:val="TableParagraph"/>
                          <w:spacing w:line="90" w:lineRule="exact" w:before="4"/>
                          <w:ind w:right="-15"/>
                          <w:rPr>
                            <w:sz w:val="10"/>
                          </w:rPr>
                        </w:pPr>
                        <w:r>
                          <w:rPr>
                            <w:sz w:val="10"/>
                          </w:rPr>
                          <w:t>12,00</w:t>
                        </w:r>
                      </w:p>
                    </w:tc>
                    <w:tc>
                      <w:tcPr>
                        <w:tcW w:w="858" w:type="dxa"/>
                      </w:tcPr>
                      <w:p>
                        <w:pPr>
                          <w:pStyle w:val="TableParagraph"/>
                          <w:spacing w:line="90" w:lineRule="exact" w:before="4"/>
                          <w:ind w:right="-15"/>
                          <w:rPr>
                            <w:sz w:val="10"/>
                          </w:rPr>
                        </w:pPr>
                        <w:r>
                          <w:rPr>
                            <w:sz w:val="10"/>
                          </w:rPr>
                          <w:t>327.288,27</w:t>
                        </w:r>
                      </w:p>
                    </w:tc>
                    <w:tc>
                      <w:tcPr>
                        <w:tcW w:w="726" w:type="dxa"/>
                      </w:tcPr>
                      <w:p>
                        <w:pPr>
                          <w:pStyle w:val="TableParagraph"/>
                          <w:spacing w:line="90" w:lineRule="exact" w:before="4"/>
                          <w:ind w:right="-15"/>
                          <w:rPr>
                            <w:sz w:val="10"/>
                          </w:rPr>
                        </w:pPr>
                        <w:r>
                          <w:rPr>
                            <w:sz w:val="10"/>
                          </w:rPr>
                          <w:t>105.485,01</w:t>
                        </w:r>
                      </w:p>
                    </w:tc>
                    <w:tc>
                      <w:tcPr>
                        <w:tcW w:w="892" w:type="dxa"/>
                      </w:tcPr>
                      <w:p>
                        <w:pPr>
                          <w:pStyle w:val="TableParagraph"/>
                          <w:spacing w:line="93" w:lineRule="exact"/>
                          <w:ind w:right="-15"/>
                          <w:rPr>
                            <w:sz w:val="10"/>
                          </w:rPr>
                        </w:pPr>
                        <w:r>
                          <w:rPr>
                            <w:sz w:val="10"/>
                          </w:rPr>
                          <w:t>432.773,28</w:t>
                        </w:r>
                      </w:p>
                    </w:tc>
                  </w:tr>
                  <w:tr>
                    <w:trPr>
                      <w:trHeight w:val="114" w:hRule="atLeast"/>
                    </w:trPr>
                    <w:tc>
                      <w:tcPr>
                        <w:tcW w:w="1080" w:type="dxa"/>
                      </w:tcPr>
                      <w:p>
                        <w:pPr>
                          <w:pStyle w:val="TableParagraph"/>
                          <w:spacing w:line="90" w:lineRule="exact" w:before="4"/>
                          <w:ind w:left="23"/>
                          <w:jc w:val="left"/>
                          <w:rPr>
                            <w:sz w:val="10"/>
                          </w:rPr>
                        </w:pPr>
                        <w:r>
                          <w:rPr>
                            <w:w w:val="100"/>
                            <w:sz w:val="10"/>
                          </w:rPr>
                          <w:t>E</w:t>
                        </w:r>
                      </w:p>
                    </w:tc>
                    <w:tc>
                      <w:tcPr>
                        <w:tcW w:w="1642" w:type="dxa"/>
                      </w:tcPr>
                      <w:p>
                        <w:pPr>
                          <w:pStyle w:val="TableParagraph"/>
                          <w:spacing w:line="90" w:lineRule="exact" w:before="4"/>
                          <w:ind w:left="23"/>
                          <w:jc w:val="left"/>
                          <w:rPr>
                            <w:sz w:val="10"/>
                          </w:rPr>
                        </w:pPr>
                        <w:r>
                          <w:rPr>
                            <w:sz w:val="10"/>
                          </w:rPr>
                          <w:t>Personal Eventual</w:t>
                        </w:r>
                      </w:p>
                    </w:tc>
                    <w:tc>
                      <w:tcPr>
                        <w:tcW w:w="607" w:type="dxa"/>
                      </w:tcPr>
                      <w:p>
                        <w:pPr>
                          <w:pStyle w:val="TableParagraph"/>
                          <w:spacing w:line="90" w:lineRule="exact" w:before="4"/>
                          <w:ind w:left="23"/>
                          <w:jc w:val="left"/>
                          <w:rPr>
                            <w:sz w:val="10"/>
                          </w:rPr>
                        </w:pPr>
                        <w:r>
                          <w:rPr>
                            <w:w w:val="100"/>
                            <w:sz w:val="10"/>
                          </w:rPr>
                          <w:t>3</w:t>
                        </w:r>
                      </w:p>
                    </w:tc>
                    <w:tc>
                      <w:tcPr>
                        <w:tcW w:w="1200" w:type="dxa"/>
                      </w:tcPr>
                      <w:p>
                        <w:pPr>
                          <w:pStyle w:val="TableParagraph"/>
                          <w:spacing w:line="90" w:lineRule="exact" w:before="4"/>
                          <w:ind w:left="24"/>
                          <w:jc w:val="left"/>
                          <w:rPr>
                            <w:sz w:val="10"/>
                          </w:rPr>
                        </w:pPr>
                        <w:r>
                          <w:rPr>
                            <w:sz w:val="10"/>
                          </w:rPr>
                          <w:t>Técnicos superiores</w:t>
                        </w:r>
                      </w:p>
                    </w:tc>
                    <w:tc>
                      <w:tcPr>
                        <w:tcW w:w="845" w:type="dxa"/>
                      </w:tcPr>
                      <w:p>
                        <w:pPr>
                          <w:pStyle w:val="TableParagraph"/>
                          <w:spacing w:line="93" w:lineRule="exact"/>
                          <w:ind w:right="10"/>
                          <w:rPr>
                            <w:sz w:val="10"/>
                          </w:rPr>
                        </w:pPr>
                        <w:r>
                          <w:rPr>
                            <w:w w:val="100"/>
                            <w:sz w:val="10"/>
                          </w:rPr>
                          <w:t>2</w:t>
                        </w:r>
                      </w:p>
                    </w:tc>
                    <w:tc>
                      <w:tcPr>
                        <w:tcW w:w="765" w:type="dxa"/>
                      </w:tcPr>
                      <w:p>
                        <w:pPr>
                          <w:pStyle w:val="TableParagraph"/>
                          <w:spacing w:line="93" w:lineRule="exact"/>
                          <w:ind w:right="10"/>
                          <w:rPr>
                            <w:sz w:val="10"/>
                          </w:rPr>
                        </w:pPr>
                        <w:r>
                          <w:rPr>
                            <w:sz w:val="10"/>
                          </w:rPr>
                          <w:t>1,44</w:t>
                        </w:r>
                      </w:p>
                    </w:tc>
                    <w:tc>
                      <w:tcPr>
                        <w:tcW w:w="772" w:type="dxa"/>
                      </w:tcPr>
                      <w:p>
                        <w:pPr>
                          <w:pStyle w:val="TableParagraph"/>
                          <w:spacing w:line="93" w:lineRule="exact"/>
                          <w:ind w:right="9"/>
                          <w:rPr>
                            <w:sz w:val="10"/>
                          </w:rPr>
                        </w:pPr>
                        <w:r>
                          <w:rPr>
                            <w:sz w:val="10"/>
                          </w:rPr>
                          <w:t>38.730,95</w:t>
                        </w:r>
                      </w:p>
                    </w:tc>
                    <w:tc>
                      <w:tcPr>
                        <w:tcW w:w="796" w:type="dxa"/>
                      </w:tcPr>
                      <w:p>
                        <w:pPr>
                          <w:pStyle w:val="TableParagraph"/>
                          <w:spacing w:line="93" w:lineRule="exact"/>
                          <w:ind w:right="8"/>
                          <w:rPr>
                            <w:sz w:val="10"/>
                          </w:rPr>
                        </w:pPr>
                        <w:r>
                          <w:rPr>
                            <w:sz w:val="10"/>
                          </w:rPr>
                          <w:t>12.084,11</w:t>
                        </w:r>
                      </w:p>
                    </w:tc>
                    <w:tc>
                      <w:tcPr>
                        <w:tcW w:w="1034" w:type="dxa"/>
                      </w:tcPr>
                      <w:p>
                        <w:pPr>
                          <w:pStyle w:val="TableParagraph"/>
                          <w:spacing w:line="93" w:lineRule="exact"/>
                          <w:ind w:right="8"/>
                          <w:rPr>
                            <w:sz w:val="10"/>
                          </w:rPr>
                        </w:pPr>
                        <w:r>
                          <w:rPr>
                            <w:sz w:val="10"/>
                          </w:rPr>
                          <w:t>50.815,06</w:t>
                        </w:r>
                      </w:p>
                    </w:tc>
                    <w:tc>
                      <w:tcPr>
                        <w:tcW w:w="378" w:type="dxa"/>
                      </w:tcPr>
                      <w:p>
                        <w:pPr>
                          <w:pStyle w:val="TableParagraph"/>
                          <w:spacing w:line="93" w:lineRule="exact"/>
                          <w:ind w:right="6"/>
                          <w:rPr>
                            <w:sz w:val="10"/>
                          </w:rPr>
                        </w:pPr>
                        <w:r>
                          <w:rPr>
                            <w:w w:val="100"/>
                            <w:sz w:val="10"/>
                          </w:rPr>
                          <w:t>1</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4"/>
                          <w:rPr>
                            <w:sz w:val="10"/>
                          </w:rPr>
                        </w:pPr>
                        <w:r>
                          <w:rPr>
                            <w:sz w:val="10"/>
                          </w:rPr>
                          <w:t>13</w:t>
                        </w:r>
                      </w:p>
                    </w:tc>
                    <w:tc>
                      <w:tcPr>
                        <w:tcW w:w="416" w:type="dxa"/>
                      </w:tcPr>
                      <w:p>
                        <w:pPr>
                          <w:pStyle w:val="TableParagraph"/>
                          <w:spacing w:line="93" w:lineRule="exact"/>
                          <w:ind w:right="2"/>
                          <w:rPr>
                            <w:sz w:val="10"/>
                          </w:rPr>
                        </w:pPr>
                        <w:r>
                          <w:rPr>
                            <w:sz w:val="10"/>
                          </w:rPr>
                          <w:t>14</w:t>
                        </w:r>
                      </w:p>
                    </w:tc>
                    <w:tc>
                      <w:tcPr>
                        <w:tcW w:w="661" w:type="dxa"/>
                      </w:tcPr>
                      <w:p>
                        <w:pPr>
                          <w:pStyle w:val="TableParagraph"/>
                          <w:spacing w:line="93" w:lineRule="exact"/>
                          <w:rPr>
                            <w:sz w:val="10"/>
                          </w:rPr>
                        </w:pPr>
                        <w:r>
                          <w:rPr>
                            <w:sz w:val="10"/>
                          </w:rPr>
                          <w:t>361.937,55</w:t>
                        </w:r>
                      </w:p>
                    </w:tc>
                    <w:tc>
                      <w:tcPr>
                        <w:tcW w:w="726" w:type="dxa"/>
                      </w:tcPr>
                      <w:p>
                        <w:pPr>
                          <w:pStyle w:val="TableParagraph"/>
                          <w:spacing w:line="93" w:lineRule="exact"/>
                          <w:ind w:right="1"/>
                          <w:rPr>
                            <w:sz w:val="10"/>
                          </w:rPr>
                        </w:pPr>
                        <w:r>
                          <w:rPr>
                            <w:sz w:val="10"/>
                          </w:rPr>
                          <w:t>116.683,92</w:t>
                        </w:r>
                      </w:p>
                    </w:tc>
                    <w:tc>
                      <w:tcPr>
                        <w:tcW w:w="772" w:type="dxa"/>
                      </w:tcPr>
                      <w:p>
                        <w:pPr>
                          <w:pStyle w:val="TableParagraph"/>
                          <w:spacing w:line="90" w:lineRule="exact" w:before="4"/>
                          <w:rPr>
                            <w:sz w:val="10"/>
                          </w:rPr>
                        </w:pPr>
                        <w:r>
                          <w:rPr>
                            <w:sz w:val="10"/>
                          </w:rPr>
                          <w:t>478.621,47</w:t>
                        </w:r>
                      </w:p>
                    </w:tc>
                    <w:tc>
                      <w:tcPr>
                        <w:tcW w:w="433" w:type="dxa"/>
                      </w:tcPr>
                      <w:p>
                        <w:pPr>
                          <w:pStyle w:val="TableParagraph"/>
                          <w:spacing w:line="93" w:lineRule="exact"/>
                          <w:ind w:right="-15"/>
                          <w:rPr>
                            <w:sz w:val="10"/>
                          </w:rPr>
                        </w:pPr>
                        <w:r>
                          <w:rPr>
                            <w:w w:val="100"/>
                            <w:sz w:val="10"/>
                          </w:rPr>
                          <w:t>3</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3" w:lineRule="exact"/>
                          <w:ind w:right="-15"/>
                          <w:rPr>
                            <w:sz w:val="10"/>
                          </w:rPr>
                        </w:pPr>
                        <w:r>
                          <w:rPr>
                            <w:sz w:val="10"/>
                          </w:rPr>
                          <w:t>14</w:t>
                        </w:r>
                      </w:p>
                    </w:tc>
                    <w:tc>
                      <w:tcPr>
                        <w:tcW w:w="416" w:type="dxa"/>
                      </w:tcPr>
                      <w:p>
                        <w:pPr>
                          <w:pStyle w:val="TableParagraph"/>
                          <w:spacing w:line="90" w:lineRule="exact" w:before="4"/>
                          <w:ind w:right="-15"/>
                          <w:rPr>
                            <w:sz w:val="10"/>
                          </w:rPr>
                        </w:pPr>
                        <w:r>
                          <w:rPr>
                            <w:sz w:val="10"/>
                          </w:rPr>
                          <w:t>14,00</w:t>
                        </w:r>
                      </w:p>
                    </w:tc>
                    <w:tc>
                      <w:tcPr>
                        <w:tcW w:w="858" w:type="dxa"/>
                      </w:tcPr>
                      <w:p>
                        <w:pPr>
                          <w:pStyle w:val="TableParagraph"/>
                          <w:spacing w:line="90" w:lineRule="exact" w:before="4"/>
                          <w:ind w:right="-15"/>
                          <w:rPr>
                            <w:sz w:val="10"/>
                          </w:rPr>
                        </w:pPr>
                        <w:r>
                          <w:rPr>
                            <w:sz w:val="10"/>
                          </w:rPr>
                          <w:t>331.567,66</w:t>
                        </w:r>
                      </w:p>
                    </w:tc>
                    <w:tc>
                      <w:tcPr>
                        <w:tcW w:w="726" w:type="dxa"/>
                      </w:tcPr>
                      <w:p>
                        <w:pPr>
                          <w:pStyle w:val="TableParagraph"/>
                          <w:spacing w:line="90" w:lineRule="exact" w:before="4"/>
                          <w:ind w:right="-15"/>
                          <w:rPr>
                            <w:sz w:val="10"/>
                          </w:rPr>
                        </w:pPr>
                        <w:r>
                          <w:rPr>
                            <w:sz w:val="10"/>
                          </w:rPr>
                          <w:t>106.864,25</w:t>
                        </w:r>
                      </w:p>
                    </w:tc>
                    <w:tc>
                      <w:tcPr>
                        <w:tcW w:w="892" w:type="dxa"/>
                      </w:tcPr>
                      <w:p>
                        <w:pPr>
                          <w:pStyle w:val="TableParagraph"/>
                          <w:spacing w:line="93" w:lineRule="exact"/>
                          <w:ind w:right="-15"/>
                          <w:rPr>
                            <w:sz w:val="10"/>
                          </w:rPr>
                        </w:pPr>
                        <w:r>
                          <w:rPr>
                            <w:sz w:val="10"/>
                          </w:rPr>
                          <w:t>438.431,91</w:t>
                        </w:r>
                      </w:p>
                    </w:tc>
                  </w:tr>
                  <w:tr>
                    <w:trPr>
                      <w:trHeight w:val="114" w:hRule="atLeast"/>
                    </w:trPr>
                    <w:tc>
                      <w:tcPr>
                        <w:tcW w:w="1080" w:type="dxa"/>
                      </w:tcPr>
                      <w:p>
                        <w:pPr>
                          <w:pStyle w:val="TableParagraph"/>
                          <w:spacing w:line="90" w:lineRule="exact" w:before="4"/>
                          <w:ind w:left="23"/>
                          <w:jc w:val="left"/>
                          <w:rPr>
                            <w:sz w:val="10"/>
                          </w:rPr>
                        </w:pPr>
                        <w:r>
                          <w:rPr>
                            <w:w w:val="100"/>
                            <w:sz w:val="10"/>
                          </w:rPr>
                          <w:t>E</w:t>
                        </w:r>
                      </w:p>
                    </w:tc>
                    <w:tc>
                      <w:tcPr>
                        <w:tcW w:w="1642" w:type="dxa"/>
                      </w:tcPr>
                      <w:p>
                        <w:pPr>
                          <w:pStyle w:val="TableParagraph"/>
                          <w:spacing w:line="90" w:lineRule="exact" w:before="4"/>
                          <w:ind w:left="23"/>
                          <w:jc w:val="left"/>
                          <w:rPr>
                            <w:sz w:val="10"/>
                          </w:rPr>
                        </w:pPr>
                        <w:r>
                          <w:rPr>
                            <w:sz w:val="10"/>
                          </w:rPr>
                          <w:t>Personal Eventual</w:t>
                        </w:r>
                      </w:p>
                    </w:tc>
                    <w:tc>
                      <w:tcPr>
                        <w:tcW w:w="607" w:type="dxa"/>
                      </w:tcPr>
                      <w:p>
                        <w:pPr>
                          <w:pStyle w:val="TableParagraph"/>
                          <w:spacing w:line="90" w:lineRule="exact" w:before="4"/>
                          <w:ind w:left="23"/>
                          <w:jc w:val="left"/>
                          <w:rPr>
                            <w:sz w:val="10"/>
                          </w:rPr>
                        </w:pPr>
                        <w:r>
                          <w:rPr>
                            <w:w w:val="100"/>
                            <w:sz w:val="10"/>
                          </w:rPr>
                          <w:t>4</w:t>
                        </w:r>
                      </w:p>
                    </w:tc>
                    <w:tc>
                      <w:tcPr>
                        <w:tcW w:w="1200" w:type="dxa"/>
                      </w:tcPr>
                      <w:p>
                        <w:pPr>
                          <w:pStyle w:val="TableParagraph"/>
                          <w:spacing w:line="90" w:lineRule="exact" w:before="4"/>
                          <w:ind w:left="24"/>
                          <w:jc w:val="left"/>
                          <w:rPr>
                            <w:sz w:val="10"/>
                          </w:rPr>
                        </w:pPr>
                        <w:r>
                          <w:rPr>
                            <w:sz w:val="10"/>
                          </w:rPr>
                          <w:t>Técnicos medios</w:t>
                        </w:r>
                      </w:p>
                    </w:tc>
                    <w:tc>
                      <w:tcPr>
                        <w:tcW w:w="845" w:type="dxa"/>
                      </w:tcPr>
                      <w:p>
                        <w:pPr>
                          <w:pStyle w:val="TableParagraph"/>
                          <w:spacing w:line="93" w:lineRule="exact"/>
                          <w:ind w:right="10"/>
                          <w:rPr>
                            <w:sz w:val="10"/>
                          </w:rPr>
                        </w:pPr>
                        <w:r>
                          <w:rPr>
                            <w:w w:val="100"/>
                            <w:sz w:val="10"/>
                          </w:rPr>
                          <w:t>8</w:t>
                        </w:r>
                      </w:p>
                    </w:tc>
                    <w:tc>
                      <w:tcPr>
                        <w:tcW w:w="765" w:type="dxa"/>
                      </w:tcPr>
                      <w:p>
                        <w:pPr>
                          <w:pStyle w:val="TableParagraph"/>
                          <w:spacing w:line="93" w:lineRule="exact"/>
                          <w:ind w:right="10"/>
                          <w:rPr>
                            <w:sz w:val="10"/>
                          </w:rPr>
                        </w:pPr>
                        <w:r>
                          <w:rPr>
                            <w:sz w:val="10"/>
                          </w:rPr>
                          <w:t>5,87</w:t>
                        </w:r>
                      </w:p>
                    </w:tc>
                    <w:tc>
                      <w:tcPr>
                        <w:tcW w:w="772" w:type="dxa"/>
                      </w:tcPr>
                      <w:p>
                        <w:pPr>
                          <w:pStyle w:val="TableParagraph"/>
                          <w:spacing w:line="93" w:lineRule="exact"/>
                          <w:ind w:right="9"/>
                          <w:rPr>
                            <w:sz w:val="10"/>
                          </w:rPr>
                        </w:pPr>
                        <w:r>
                          <w:rPr>
                            <w:sz w:val="10"/>
                          </w:rPr>
                          <w:t>93.694,45</w:t>
                        </w:r>
                      </w:p>
                    </w:tc>
                    <w:tc>
                      <w:tcPr>
                        <w:tcW w:w="796" w:type="dxa"/>
                      </w:tcPr>
                      <w:p>
                        <w:pPr>
                          <w:pStyle w:val="TableParagraph"/>
                          <w:spacing w:line="93" w:lineRule="exact"/>
                          <w:ind w:right="8"/>
                          <w:rPr>
                            <w:sz w:val="10"/>
                          </w:rPr>
                        </w:pPr>
                        <w:r>
                          <w:rPr>
                            <w:sz w:val="10"/>
                          </w:rPr>
                          <w:t>30.218,78</w:t>
                        </w:r>
                      </w:p>
                    </w:tc>
                    <w:tc>
                      <w:tcPr>
                        <w:tcW w:w="1034" w:type="dxa"/>
                      </w:tcPr>
                      <w:p>
                        <w:pPr>
                          <w:pStyle w:val="TableParagraph"/>
                          <w:spacing w:line="93" w:lineRule="exact"/>
                          <w:ind w:right="8"/>
                          <w:rPr>
                            <w:sz w:val="10"/>
                          </w:rPr>
                        </w:pPr>
                        <w:r>
                          <w:rPr>
                            <w:sz w:val="10"/>
                          </w:rPr>
                          <w:t>123.913,23</w:t>
                        </w:r>
                      </w:p>
                    </w:tc>
                    <w:tc>
                      <w:tcPr>
                        <w:tcW w:w="378" w:type="dxa"/>
                      </w:tcPr>
                      <w:p>
                        <w:pPr>
                          <w:pStyle w:val="TableParagraph"/>
                          <w:spacing w:line="93" w:lineRule="exact"/>
                          <w:ind w:right="6"/>
                          <w:rPr>
                            <w:sz w:val="10"/>
                          </w:rPr>
                        </w:pPr>
                        <w:r>
                          <w:rPr>
                            <w:w w:val="100"/>
                            <w:sz w:val="10"/>
                          </w:rPr>
                          <w:t>7</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4"/>
                          <w:rPr>
                            <w:sz w:val="10"/>
                          </w:rPr>
                        </w:pPr>
                        <w:r>
                          <w:rPr>
                            <w:sz w:val="10"/>
                          </w:rPr>
                          <w:t>62</w:t>
                        </w:r>
                      </w:p>
                    </w:tc>
                    <w:tc>
                      <w:tcPr>
                        <w:tcW w:w="416" w:type="dxa"/>
                      </w:tcPr>
                      <w:p>
                        <w:pPr>
                          <w:pStyle w:val="TableParagraph"/>
                          <w:spacing w:line="93" w:lineRule="exact"/>
                          <w:ind w:right="1"/>
                          <w:rPr>
                            <w:sz w:val="10"/>
                          </w:rPr>
                        </w:pPr>
                        <w:r>
                          <w:rPr>
                            <w:sz w:val="10"/>
                          </w:rPr>
                          <w:t>45,15</w:t>
                        </w:r>
                      </w:p>
                    </w:tc>
                    <w:tc>
                      <w:tcPr>
                        <w:tcW w:w="661" w:type="dxa"/>
                      </w:tcPr>
                      <w:p>
                        <w:pPr>
                          <w:pStyle w:val="TableParagraph"/>
                          <w:spacing w:line="93" w:lineRule="exact"/>
                          <w:rPr>
                            <w:sz w:val="10"/>
                          </w:rPr>
                        </w:pPr>
                        <w:r>
                          <w:rPr>
                            <w:sz w:val="10"/>
                          </w:rPr>
                          <w:t>992.630,24</w:t>
                        </w:r>
                      </w:p>
                    </w:tc>
                    <w:tc>
                      <w:tcPr>
                        <w:tcW w:w="726" w:type="dxa"/>
                      </w:tcPr>
                      <w:p>
                        <w:pPr>
                          <w:pStyle w:val="TableParagraph"/>
                          <w:spacing w:line="93" w:lineRule="exact"/>
                          <w:ind w:right="1"/>
                          <w:rPr>
                            <w:sz w:val="10"/>
                          </w:rPr>
                        </w:pPr>
                        <w:r>
                          <w:rPr>
                            <w:sz w:val="10"/>
                          </w:rPr>
                          <w:t>319.382,36</w:t>
                        </w:r>
                      </w:p>
                    </w:tc>
                    <w:tc>
                      <w:tcPr>
                        <w:tcW w:w="772" w:type="dxa"/>
                      </w:tcPr>
                      <w:p>
                        <w:pPr>
                          <w:pStyle w:val="TableParagraph"/>
                          <w:spacing w:line="90" w:lineRule="exact" w:before="4"/>
                          <w:rPr>
                            <w:sz w:val="10"/>
                          </w:rPr>
                        </w:pPr>
                        <w:r>
                          <w:rPr>
                            <w:sz w:val="10"/>
                          </w:rPr>
                          <w:t>1.312.012,61</w:t>
                        </w:r>
                      </w:p>
                    </w:tc>
                    <w:tc>
                      <w:tcPr>
                        <w:tcW w:w="433" w:type="dxa"/>
                      </w:tcPr>
                      <w:p>
                        <w:pPr>
                          <w:pStyle w:val="TableParagraph"/>
                          <w:spacing w:line="93" w:lineRule="exact"/>
                          <w:ind w:right="-15"/>
                          <w:rPr>
                            <w:sz w:val="10"/>
                          </w:rPr>
                        </w:pPr>
                        <w:r>
                          <w:rPr>
                            <w:sz w:val="10"/>
                          </w:rPr>
                          <w:t>11</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3" w:lineRule="exact"/>
                          <w:ind w:right="-15"/>
                          <w:rPr>
                            <w:sz w:val="10"/>
                          </w:rPr>
                        </w:pPr>
                        <w:r>
                          <w:rPr>
                            <w:sz w:val="10"/>
                          </w:rPr>
                          <w:t>66</w:t>
                        </w:r>
                      </w:p>
                    </w:tc>
                    <w:tc>
                      <w:tcPr>
                        <w:tcW w:w="416" w:type="dxa"/>
                      </w:tcPr>
                      <w:p>
                        <w:pPr>
                          <w:pStyle w:val="TableParagraph"/>
                          <w:spacing w:line="90" w:lineRule="exact" w:before="4"/>
                          <w:ind w:right="-15"/>
                          <w:rPr>
                            <w:sz w:val="10"/>
                          </w:rPr>
                        </w:pPr>
                        <w:r>
                          <w:rPr>
                            <w:sz w:val="10"/>
                          </w:rPr>
                          <w:t>66,00</w:t>
                        </w:r>
                      </w:p>
                    </w:tc>
                    <w:tc>
                      <w:tcPr>
                        <w:tcW w:w="858" w:type="dxa"/>
                      </w:tcPr>
                      <w:p>
                        <w:pPr>
                          <w:pStyle w:val="TableParagraph"/>
                          <w:spacing w:line="90" w:lineRule="exact" w:before="4"/>
                          <w:ind w:right="-15"/>
                          <w:rPr>
                            <w:sz w:val="10"/>
                          </w:rPr>
                        </w:pPr>
                        <w:r>
                          <w:rPr>
                            <w:sz w:val="10"/>
                          </w:rPr>
                          <w:t>1.304.951,60</w:t>
                        </w:r>
                      </w:p>
                    </w:tc>
                    <w:tc>
                      <w:tcPr>
                        <w:tcW w:w="726" w:type="dxa"/>
                      </w:tcPr>
                      <w:p>
                        <w:pPr>
                          <w:pStyle w:val="TableParagraph"/>
                          <w:spacing w:line="90" w:lineRule="exact" w:before="4"/>
                          <w:ind w:right="-15"/>
                          <w:rPr>
                            <w:sz w:val="10"/>
                          </w:rPr>
                        </w:pPr>
                        <w:r>
                          <w:rPr>
                            <w:sz w:val="10"/>
                          </w:rPr>
                          <w:t>420.585,90</w:t>
                        </w:r>
                      </w:p>
                    </w:tc>
                    <w:tc>
                      <w:tcPr>
                        <w:tcW w:w="892" w:type="dxa"/>
                      </w:tcPr>
                      <w:p>
                        <w:pPr>
                          <w:pStyle w:val="TableParagraph"/>
                          <w:spacing w:line="93" w:lineRule="exact"/>
                          <w:ind w:right="-15"/>
                          <w:rPr>
                            <w:sz w:val="10"/>
                          </w:rPr>
                        </w:pPr>
                        <w:r>
                          <w:rPr>
                            <w:sz w:val="10"/>
                          </w:rPr>
                          <w:t>1.725.537,50</w:t>
                        </w:r>
                      </w:p>
                    </w:tc>
                  </w:tr>
                  <w:tr>
                    <w:trPr>
                      <w:trHeight w:val="114" w:hRule="atLeast"/>
                    </w:trPr>
                    <w:tc>
                      <w:tcPr>
                        <w:tcW w:w="1080" w:type="dxa"/>
                      </w:tcPr>
                      <w:p>
                        <w:pPr>
                          <w:pStyle w:val="TableParagraph"/>
                          <w:spacing w:line="90" w:lineRule="exact" w:before="4"/>
                          <w:ind w:left="23"/>
                          <w:jc w:val="left"/>
                          <w:rPr>
                            <w:sz w:val="10"/>
                          </w:rPr>
                        </w:pPr>
                        <w:r>
                          <w:rPr>
                            <w:w w:val="100"/>
                            <w:sz w:val="10"/>
                          </w:rPr>
                          <w:t>E</w:t>
                        </w:r>
                      </w:p>
                    </w:tc>
                    <w:tc>
                      <w:tcPr>
                        <w:tcW w:w="1642" w:type="dxa"/>
                      </w:tcPr>
                      <w:p>
                        <w:pPr>
                          <w:pStyle w:val="TableParagraph"/>
                          <w:spacing w:line="90" w:lineRule="exact" w:before="4"/>
                          <w:ind w:left="23"/>
                          <w:jc w:val="left"/>
                          <w:rPr>
                            <w:sz w:val="10"/>
                          </w:rPr>
                        </w:pPr>
                        <w:r>
                          <w:rPr>
                            <w:sz w:val="10"/>
                          </w:rPr>
                          <w:t>Personal Eventual</w:t>
                        </w:r>
                      </w:p>
                    </w:tc>
                    <w:tc>
                      <w:tcPr>
                        <w:tcW w:w="607" w:type="dxa"/>
                      </w:tcPr>
                      <w:p>
                        <w:pPr>
                          <w:pStyle w:val="TableParagraph"/>
                          <w:spacing w:line="90" w:lineRule="exact" w:before="4"/>
                          <w:ind w:left="23"/>
                          <w:jc w:val="left"/>
                          <w:rPr>
                            <w:sz w:val="10"/>
                          </w:rPr>
                        </w:pPr>
                        <w:r>
                          <w:rPr>
                            <w:w w:val="100"/>
                            <w:sz w:val="10"/>
                          </w:rPr>
                          <w:t>5</w:t>
                        </w:r>
                      </w:p>
                    </w:tc>
                    <w:tc>
                      <w:tcPr>
                        <w:tcW w:w="1200" w:type="dxa"/>
                      </w:tcPr>
                      <w:p>
                        <w:pPr>
                          <w:pStyle w:val="TableParagraph"/>
                          <w:spacing w:line="90" w:lineRule="exact" w:before="4"/>
                          <w:ind w:left="24"/>
                          <w:jc w:val="left"/>
                          <w:rPr>
                            <w:sz w:val="10"/>
                          </w:rPr>
                        </w:pPr>
                        <w:r>
                          <w:rPr>
                            <w:sz w:val="10"/>
                          </w:rPr>
                          <w:t>Administrativos</w:t>
                        </w:r>
                      </w:p>
                    </w:tc>
                    <w:tc>
                      <w:tcPr>
                        <w:tcW w:w="845" w:type="dxa"/>
                      </w:tcPr>
                      <w:p>
                        <w:pPr>
                          <w:pStyle w:val="TableParagraph"/>
                          <w:spacing w:line="93" w:lineRule="exact"/>
                          <w:ind w:right="10"/>
                          <w:rPr>
                            <w:sz w:val="10"/>
                          </w:rPr>
                        </w:pPr>
                        <w:r>
                          <w:rPr>
                            <w:w w:val="100"/>
                            <w:sz w:val="10"/>
                          </w:rPr>
                          <w:t>3</w:t>
                        </w:r>
                      </w:p>
                    </w:tc>
                    <w:tc>
                      <w:tcPr>
                        <w:tcW w:w="765" w:type="dxa"/>
                      </w:tcPr>
                      <w:p>
                        <w:pPr>
                          <w:pStyle w:val="TableParagraph"/>
                          <w:spacing w:line="93" w:lineRule="exact"/>
                          <w:ind w:right="10"/>
                          <w:rPr>
                            <w:sz w:val="10"/>
                          </w:rPr>
                        </w:pPr>
                        <w:r>
                          <w:rPr>
                            <w:sz w:val="10"/>
                          </w:rPr>
                          <w:t>2,48</w:t>
                        </w:r>
                      </w:p>
                    </w:tc>
                    <w:tc>
                      <w:tcPr>
                        <w:tcW w:w="772" w:type="dxa"/>
                      </w:tcPr>
                      <w:p>
                        <w:pPr>
                          <w:pStyle w:val="TableParagraph"/>
                          <w:spacing w:line="93" w:lineRule="exact"/>
                          <w:ind w:right="9"/>
                          <w:rPr>
                            <w:sz w:val="10"/>
                          </w:rPr>
                        </w:pPr>
                        <w:r>
                          <w:rPr>
                            <w:sz w:val="10"/>
                          </w:rPr>
                          <w:t>21.590,53</w:t>
                        </w:r>
                      </w:p>
                    </w:tc>
                    <w:tc>
                      <w:tcPr>
                        <w:tcW w:w="796" w:type="dxa"/>
                      </w:tcPr>
                      <w:p>
                        <w:pPr>
                          <w:pStyle w:val="TableParagraph"/>
                          <w:spacing w:line="93" w:lineRule="exact"/>
                          <w:ind w:right="8"/>
                          <w:rPr>
                            <w:sz w:val="10"/>
                          </w:rPr>
                        </w:pPr>
                        <w:r>
                          <w:rPr>
                            <w:sz w:val="10"/>
                          </w:rPr>
                          <w:t>6.096,16</w:t>
                        </w:r>
                      </w:p>
                    </w:tc>
                    <w:tc>
                      <w:tcPr>
                        <w:tcW w:w="1034" w:type="dxa"/>
                      </w:tcPr>
                      <w:p>
                        <w:pPr>
                          <w:pStyle w:val="TableParagraph"/>
                          <w:spacing w:line="93" w:lineRule="exact"/>
                          <w:ind w:right="8"/>
                          <w:rPr>
                            <w:sz w:val="10"/>
                          </w:rPr>
                        </w:pPr>
                        <w:r>
                          <w:rPr>
                            <w:sz w:val="10"/>
                          </w:rPr>
                          <w:t>27.686,69</w:t>
                        </w:r>
                      </w:p>
                    </w:tc>
                    <w:tc>
                      <w:tcPr>
                        <w:tcW w:w="378" w:type="dxa"/>
                      </w:tcPr>
                      <w:p>
                        <w:pPr>
                          <w:pStyle w:val="TableParagraph"/>
                          <w:spacing w:line="93" w:lineRule="exact"/>
                          <w:ind w:right="6"/>
                          <w:rPr>
                            <w:sz w:val="10"/>
                          </w:rPr>
                        </w:pPr>
                        <w:r>
                          <w:rPr>
                            <w:w w:val="100"/>
                            <w:sz w:val="10"/>
                          </w:rPr>
                          <w:t>3</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4"/>
                          <w:rPr>
                            <w:sz w:val="10"/>
                          </w:rPr>
                        </w:pPr>
                        <w:r>
                          <w:rPr>
                            <w:sz w:val="10"/>
                          </w:rPr>
                          <w:t>26</w:t>
                        </w:r>
                      </w:p>
                    </w:tc>
                    <w:tc>
                      <w:tcPr>
                        <w:tcW w:w="416" w:type="dxa"/>
                      </w:tcPr>
                      <w:p>
                        <w:pPr>
                          <w:pStyle w:val="TableParagraph"/>
                          <w:spacing w:line="93" w:lineRule="exact"/>
                          <w:ind w:right="1"/>
                          <w:rPr>
                            <w:sz w:val="10"/>
                          </w:rPr>
                        </w:pPr>
                        <w:r>
                          <w:rPr>
                            <w:sz w:val="10"/>
                          </w:rPr>
                          <w:t>22,19</w:t>
                        </w:r>
                      </w:p>
                    </w:tc>
                    <w:tc>
                      <w:tcPr>
                        <w:tcW w:w="661" w:type="dxa"/>
                      </w:tcPr>
                      <w:p>
                        <w:pPr>
                          <w:pStyle w:val="TableParagraph"/>
                          <w:spacing w:line="93" w:lineRule="exact"/>
                          <w:rPr>
                            <w:sz w:val="10"/>
                          </w:rPr>
                        </w:pPr>
                        <w:r>
                          <w:rPr>
                            <w:sz w:val="10"/>
                          </w:rPr>
                          <w:t>392.537,75</w:t>
                        </w:r>
                      </w:p>
                    </w:tc>
                    <w:tc>
                      <w:tcPr>
                        <w:tcW w:w="726" w:type="dxa"/>
                      </w:tcPr>
                      <w:p>
                        <w:pPr>
                          <w:pStyle w:val="TableParagraph"/>
                          <w:spacing w:line="93" w:lineRule="exact"/>
                          <w:ind w:right="1"/>
                          <w:rPr>
                            <w:sz w:val="10"/>
                          </w:rPr>
                        </w:pPr>
                        <w:r>
                          <w:rPr>
                            <w:sz w:val="10"/>
                          </w:rPr>
                          <w:t>126.386,86</w:t>
                        </w:r>
                      </w:p>
                    </w:tc>
                    <w:tc>
                      <w:tcPr>
                        <w:tcW w:w="772" w:type="dxa"/>
                      </w:tcPr>
                      <w:p>
                        <w:pPr>
                          <w:pStyle w:val="TableParagraph"/>
                          <w:spacing w:line="90" w:lineRule="exact" w:before="4"/>
                          <w:rPr>
                            <w:sz w:val="10"/>
                          </w:rPr>
                        </w:pPr>
                        <w:r>
                          <w:rPr>
                            <w:sz w:val="10"/>
                          </w:rPr>
                          <w:t>518.924,61</w:t>
                        </w:r>
                      </w:p>
                    </w:tc>
                    <w:tc>
                      <w:tcPr>
                        <w:tcW w:w="433" w:type="dxa"/>
                      </w:tcPr>
                      <w:p>
                        <w:pPr>
                          <w:pStyle w:val="TableParagraph"/>
                          <w:spacing w:line="93" w:lineRule="exact"/>
                          <w:ind w:right="-15"/>
                          <w:rPr>
                            <w:sz w:val="10"/>
                          </w:rPr>
                        </w:pPr>
                        <w:r>
                          <w:rPr>
                            <w:w w:val="100"/>
                            <w:sz w:val="10"/>
                          </w:rPr>
                          <w:t>6</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3" w:lineRule="exact"/>
                          <w:ind w:right="-15"/>
                          <w:rPr>
                            <w:sz w:val="10"/>
                          </w:rPr>
                        </w:pPr>
                        <w:r>
                          <w:rPr>
                            <w:sz w:val="10"/>
                          </w:rPr>
                          <w:t>34</w:t>
                        </w:r>
                      </w:p>
                    </w:tc>
                    <w:tc>
                      <w:tcPr>
                        <w:tcW w:w="416" w:type="dxa"/>
                      </w:tcPr>
                      <w:p>
                        <w:pPr>
                          <w:pStyle w:val="TableParagraph"/>
                          <w:spacing w:line="90" w:lineRule="exact" w:before="4"/>
                          <w:ind w:right="-15"/>
                          <w:rPr>
                            <w:sz w:val="10"/>
                          </w:rPr>
                        </w:pPr>
                        <w:r>
                          <w:rPr>
                            <w:sz w:val="10"/>
                          </w:rPr>
                          <w:t>34,00</w:t>
                        </w:r>
                      </w:p>
                    </w:tc>
                    <w:tc>
                      <w:tcPr>
                        <w:tcW w:w="858" w:type="dxa"/>
                      </w:tcPr>
                      <w:p>
                        <w:pPr>
                          <w:pStyle w:val="TableParagraph"/>
                          <w:spacing w:line="90" w:lineRule="exact" w:before="4"/>
                          <w:ind w:right="-15"/>
                          <w:rPr>
                            <w:sz w:val="10"/>
                          </w:rPr>
                        </w:pPr>
                        <w:r>
                          <w:rPr>
                            <w:sz w:val="10"/>
                          </w:rPr>
                          <w:t>543.578,79</w:t>
                        </w:r>
                      </w:p>
                    </w:tc>
                    <w:tc>
                      <w:tcPr>
                        <w:tcW w:w="726" w:type="dxa"/>
                      </w:tcPr>
                      <w:p>
                        <w:pPr>
                          <w:pStyle w:val="TableParagraph"/>
                          <w:spacing w:line="90" w:lineRule="exact" w:before="4"/>
                          <w:ind w:right="-15"/>
                          <w:rPr>
                            <w:sz w:val="10"/>
                          </w:rPr>
                        </w:pPr>
                        <w:r>
                          <w:rPr>
                            <w:sz w:val="10"/>
                          </w:rPr>
                          <w:t>175.195,45</w:t>
                        </w:r>
                      </w:p>
                    </w:tc>
                    <w:tc>
                      <w:tcPr>
                        <w:tcW w:w="892" w:type="dxa"/>
                      </w:tcPr>
                      <w:p>
                        <w:pPr>
                          <w:pStyle w:val="TableParagraph"/>
                          <w:spacing w:line="93" w:lineRule="exact"/>
                          <w:ind w:right="-15"/>
                          <w:rPr>
                            <w:sz w:val="10"/>
                          </w:rPr>
                        </w:pPr>
                        <w:r>
                          <w:rPr>
                            <w:sz w:val="10"/>
                          </w:rPr>
                          <w:t>718.774,24</w:t>
                        </w:r>
                      </w:p>
                    </w:tc>
                  </w:tr>
                  <w:tr>
                    <w:trPr>
                      <w:trHeight w:val="115" w:hRule="atLeast"/>
                    </w:trPr>
                    <w:tc>
                      <w:tcPr>
                        <w:tcW w:w="1080" w:type="dxa"/>
                      </w:tcPr>
                      <w:p>
                        <w:pPr>
                          <w:pStyle w:val="TableParagraph"/>
                          <w:spacing w:line="90" w:lineRule="exact" w:before="5"/>
                          <w:ind w:left="23"/>
                          <w:jc w:val="left"/>
                          <w:rPr>
                            <w:sz w:val="10"/>
                          </w:rPr>
                        </w:pPr>
                        <w:r>
                          <w:rPr>
                            <w:w w:val="100"/>
                            <w:sz w:val="10"/>
                          </w:rPr>
                          <w:t>E</w:t>
                        </w:r>
                      </w:p>
                    </w:tc>
                    <w:tc>
                      <w:tcPr>
                        <w:tcW w:w="1642" w:type="dxa"/>
                      </w:tcPr>
                      <w:p>
                        <w:pPr>
                          <w:pStyle w:val="TableParagraph"/>
                          <w:spacing w:line="90" w:lineRule="exact" w:before="5"/>
                          <w:ind w:left="23"/>
                          <w:jc w:val="left"/>
                          <w:rPr>
                            <w:sz w:val="10"/>
                          </w:rPr>
                        </w:pPr>
                        <w:r>
                          <w:rPr>
                            <w:sz w:val="10"/>
                          </w:rPr>
                          <w:t>Personal Eventual</w:t>
                        </w:r>
                      </w:p>
                    </w:tc>
                    <w:tc>
                      <w:tcPr>
                        <w:tcW w:w="607" w:type="dxa"/>
                      </w:tcPr>
                      <w:p>
                        <w:pPr>
                          <w:pStyle w:val="TableParagraph"/>
                          <w:spacing w:line="90" w:lineRule="exact" w:before="5"/>
                          <w:ind w:left="23"/>
                          <w:jc w:val="left"/>
                          <w:rPr>
                            <w:sz w:val="10"/>
                          </w:rPr>
                        </w:pPr>
                        <w:r>
                          <w:rPr>
                            <w:w w:val="100"/>
                            <w:sz w:val="10"/>
                          </w:rPr>
                          <w:t>6</w:t>
                        </w:r>
                      </w:p>
                    </w:tc>
                    <w:tc>
                      <w:tcPr>
                        <w:tcW w:w="1200" w:type="dxa"/>
                      </w:tcPr>
                      <w:p>
                        <w:pPr>
                          <w:pStyle w:val="TableParagraph"/>
                          <w:spacing w:line="90" w:lineRule="exact" w:before="5"/>
                          <w:ind w:left="24"/>
                          <w:jc w:val="left"/>
                          <w:rPr>
                            <w:sz w:val="10"/>
                          </w:rPr>
                        </w:pPr>
                        <w:r>
                          <w:rPr>
                            <w:sz w:val="10"/>
                          </w:rPr>
                          <w:t>Obreros y Subalternos</w:t>
                        </w:r>
                      </w:p>
                    </w:tc>
                    <w:tc>
                      <w:tcPr>
                        <w:tcW w:w="845" w:type="dxa"/>
                      </w:tcPr>
                      <w:p>
                        <w:pPr>
                          <w:pStyle w:val="TableParagraph"/>
                          <w:spacing w:line="93" w:lineRule="exact"/>
                          <w:ind w:right="10"/>
                          <w:rPr>
                            <w:sz w:val="10"/>
                          </w:rPr>
                        </w:pPr>
                        <w:r>
                          <w:rPr>
                            <w:w w:val="100"/>
                            <w:sz w:val="10"/>
                          </w:rPr>
                          <w:t>0</w:t>
                        </w:r>
                      </w:p>
                    </w:tc>
                    <w:tc>
                      <w:tcPr>
                        <w:tcW w:w="765" w:type="dxa"/>
                      </w:tcPr>
                      <w:p>
                        <w:pPr>
                          <w:pStyle w:val="TableParagraph"/>
                          <w:spacing w:line="93" w:lineRule="exact"/>
                          <w:ind w:right="10"/>
                          <w:rPr>
                            <w:sz w:val="10"/>
                          </w:rPr>
                        </w:pPr>
                        <w:r>
                          <w:rPr>
                            <w:sz w:val="10"/>
                          </w:rPr>
                          <w:t>0,10</w:t>
                        </w:r>
                      </w:p>
                    </w:tc>
                    <w:tc>
                      <w:tcPr>
                        <w:tcW w:w="772" w:type="dxa"/>
                      </w:tcPr>
                      <w:p>
                        <w:pPr>
                          <w:pStyle w:val="TableParagraph"/>
                          <w:spacing w:line="93" w:lineRule="exact"/>
                          <w:ind w:right="9"/>
                          <w:rPr>
                            <w:sz w:val="10"/>
                          </w:rPr>
                        </w:pPr>
                        <w:r>
                          <w:rPr>
                            <w:sz w:val="10"/>
                          </w:rPr>
                          <w:t>0,00</w:t>
                        </w:r>
                      </w:p>
                    </w:tc>
                    <w:tc>
                      <w:tcPr>
                        <w:tcW w:w="796" w:type="dxa"/>
                      </w:tcPr>
                      <w:p>
                        <w:pPr>
                          <w:pStyle w:val="TableParagraph"/>
                          <w:spacing w:line="93" w:lineRule="exact"/>
                          <w:ind w:right="8"/>
                          <w:rPr>
                            <w:sz w:val="10"/>
                          </w:rPr>
                        </w:pPr>
                        <w:r>
                          <w:rPr>
                            <w:sz w:val="10"/>
                          </w:rPr>
                          <w:t>0,00</w:t>
                        </w:r>
                      </w:p>
                    </w:tc>
                    <w:tc>
                      <w:tcPr>
                        <w:tcW w:w="1034" w:type="dxa"/>
                      </w:tcPr>
                      <w:p>
                        <w:pPr>
                          <w:pStyle w:val="TableParagraph"/>
                          <w:spacing w:line="93" w:lineRule="exact"/>
                          <w:ind w:right="8"/>
                          <w:rPr>
                            <w:sz w:val="10"/>
                          </w:rPr>
                        </w:pPr>
                        <w:r>
                          <w:rPr>
                            <w:sz w:val="10"/>
                          </w:rPr>
                          <w:t>0,00</w:t>
                        </w:r>
                      </w:p>
                    </w:tc>
                    <w:tc>
                      <w:tcPr>
                        <w:tcW w:w="378" w:type="dxa"/>
                      </w:tcPr>
                      <w:p>
                        <w:pPr>
                          <w:pStyle w:val="TableParagraph"/>
                          <w:spacing w:line="93" w:lineRule="exact"/>
                          <w:ind w:right="6"/>
                          <w:rPr>
                            <w:sz w:val="10"/>
                          </w:rPr>
                        </w:pPr>
                        <w:r>
                          <w:rPr>
                            <w:w w:val="100"/>
                            <w:sz w:val="10"/>
                          </w:rPr>
                          <w:t>0</w:t>
                        </w:r>
                      </w:p>
                    </w:tc>
                    <w:tc>
                      <w:tcPr>
                        <w:tcW w:w="361" w:type="dxa"/>
                      </w:tcPr>
                      <w:p>
                        <w:pPr>
                          <w:pStyle w:val="TableParagraph"/>
                          <w:spacing w:line="93" w:lineRule="exact"/>
                          <w:ind w:right="5"/>
                          <w:rPr>
                            <w:sz w:val="10"/>
                          </w:rPr>
                        </w:pPr>
                        <w:r>
                          <w:rPr>
                            <w:w w:val="100"/>
                            <w:sz w:val="10"/>
                          </w:rPr>
                          <w:t>0</w:t>
                        </w:r>
                      </w:p>
                    </w:tc>
                    <w:tc>
                      <w:tcPr>
                        <w:tcW w:w="471" w:type="dxa"/>
                      </w:tcPr>
                      <w:p>
                        <w:pPr>
                          <w:pStyle w:val="TableParagraph"/>
                          <w:spacing w:line="93" w:lineRule="exact"/>
                          <w:ind w:right="3"/>
                          <w:rPr>
                            <w:sz w:val="10"/>
                          </w:rPr>
                        </w:pPr>
                        <w:r>
                          <w:rPr>
                            <w:w w:val="100"/>
                            <w:sz w:val="10"/>
                          </w:rPr>
                          <w:t>1</w:t>
                        </w:r>
                      </w:p>
                    </w:tc>
                    <w:tc>
                      <w:tcPr>
                        <w:tcW w:w="416" w:type="dxa"/>
                      </w:tcPr>
                      <w:p>
                        <w:pPr>
                          <w:pStyle w:val="TableParagraph"/>
                          <w:spacing w:line="93" w:lineRule="exact"/>
                          <w:ind w:right="1"/>
                          <w:rPr>
                            <w:sz w:val="10"/>
                          </w:rPr>
                        </w:pPr>
                        <w:r>
                          <w:rPr>
                            <w:w w:val="100"/>
                            <w:sz w:val="10"/>
                          </w:rPr>
                          <w:t>1</w:t>
                        </w:r>
                      </w:p>
                    </w:tc>
                    <w:tc>
                      <w:tcPr>
                        <w:tcW w:w="661" w:type="dxa"/>
                      </w:tcPr>
                      <w:p>
                        <w:pPr>
                          <w:pStyle w:val="TableParagraph"/>
                          <w:spacing w:line="93" w:lineRule="exact"/>
                          <w:rPr>
                            <w:sz w:val="10"/>
                          </w:rPr>
                        </w:pPr>
                        <w:r>
                          <w:rPr>
                            <w:sz w:val="10"/>
                          </w:rPr>
                          <w:t>16.687,85</w:t>
                        </w:r>
                      </w:p>
                    </w:tc>
                    <w:tc>
                      <w:tcPr>
                        <w:tcW w:w="726" w:type="dxa"/>
                      </w:tcPr>
                      <w:p>
                        <w:pPr>
                          <w:pStyle w:val="TableParagraph"/>
                          <w:spacing w:line="93" w:lineRule="exact"/>
                          <w:ind w:right="1"/>
                          <w:rPr>
                            <w:sz w:val="10"/>
                          </w:rPr>
                        </w:pPr>
                        <w:r>
                          <w:rPr>
                            <w:sz w:val="10"/>
                          </w:rPr>
                          <w:t>5.365,14</w:t>
                        </w:r>
                      </w:p>
                    </w:tc>
                    <w:tc>
                      <w:tcPr>
                        <w:tcW w:w="772" w:type="dxa"/>
                      </w:tcPr>
                      <w:p>
                        <w:pPr>
                          <w:pStyle w:val="TableParagraph"/>
                          <w:spacing w:line="90" w:lineRule="exact" w:before="5"/>
                          <w:rPr>
                            <w:sz w:val="10"/>
                          </w:rPr>
                        </w:pPr>
                        <w:r>
                          <w:rPr>
                            <w:sz w:val="10"/>
                          </w:rPr>
                          <w:t>22.053,00</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3" w:lineRule="exact"/>
                          <w:ind w:right="-15"/>
                          <w:rPr>
                            <w:sz w:val="10"/>
                          </w:rPr>
                        </w:pPr>
                        <w:r>
                          <w:rPr>
                            <w:w w:val="100"/>
                            <w:sz w:val="10"/>
                          </w:rPr>
                          <w:t>1</w:t>
                        </w:r>
                      </w:p>
                    </w:tc>
                    <w:tc>
                      <w:tcPr>
                        <w:tcW w:w="416" w:type="dxa"/>
                      </w:tcPr>
                      <w:p>
                        <w:pPr>
                          <w:pStyle w:val="TableParagraph"/>
                          <w:spacing w:line="90" w:lineRule="exact" w:before="5"/>
                          <w:ind w:right="-15"/>
                          <w:rPr>
                            <w:sz w:val="10"/>
                          </w:rPr>
                        </w:pPr>
                        <w:r>
                          <w:rPr>
                            <w:sz w:val="10"/>
                          </w:rPr>
                          <w:t>1,00</w:t>
                        </w:r>
                      </w:p>
                    </w:tc>
                    <w:tc>
                      <w:tcPr>
                        <w:tcW w:w="858" w:type="dxa"/>
                      </w:tcPr>
                      <w:p>
                        <w:pPr>
                          <w:pStyle w:val="TableParagraph"/>
                          <w:spacing w:line="90" w:lineRule="exact" w:before="5"/>
                          <w:ind w:right="-15"/>
                          <w:rPr>
                            <w:sz w:val="10"/>
                          </w:rPr>
                        </w:pPr>
                        <w:r>
                          <w:rPr>
                            <w:sz w:val="10"/>
                          </w:rPr>
                          <w:t>16.854,73</w:t>
                        </w:r>
                      </w:p>
                    </w:tc>
                    <w:tc>
                      <w:tcPr>
                        <w:tcW w:w="726" w:type="dxa"/>
                      </w:tcPr>
                      <w:p>
                        <w:pPr>
                          <w:pStyle w:val="TableParagraph"/>
                          <w:spacing w:line="90" w:lineRule="exact" w:before="5"/>
                          <w:ind w:right="-15"/>
                          <w:rPr>
                            <w:sz w:val="10"/>
                          </w:rPr>
                        </w:pPr>
                        <w:r>
                          <w:rPr>
                            <w:sz w:val="10"/>
                          </w:rPr>
                          <w:t>5.432,27</w:t>
                        </w:r>
                      </w:p>
                    </w:tc>
                    <w:tc>
                      <w:tcPr>
                        <w:tcW w:w="892" w:type="dxa"/>
                      </w:tcPr>
                      <w:p>
                        <w:pPr>
                          <w:pStyle w:val="TableParagraph"/>
                          <w:spacing w:line="93" w:lineRule="exact"/>
                          <w:ind w:right="-15"/>
                          <w:rPr>
                            <w:sz w:val="10"/>
                          </w:rPr>
                        </w:pPr>
                        <w:r>
                          <w:rPr>
                            <w:sz w:val="10"/>
                          </w:rPr>
                          <w:t>22.287,02</w:t>
                        </w:r>
                      </w:p>
                    </w:tc>
                  </w:tr>
                  <w:tr>
                    <w:trPr>
                      <w:trHeight w:val="114" w:hRule="atLeast"/>
                    </w:trPr>
                    <w:tc>
                      <w:tcPr>
                        <w:tcW w:w="1080" w:type="dxa"/>
                        <w:shd w:val="clear" w:color="auto" w:fill="FFFF99"/>
                      </w:tcPr>
                      <w:p>
                        <w:pPr>
                          <w:pStyle w:val="TableParagraph"/>
                          <w:spacing w:line="90" w:lineRule="exact" w:before="4"/>
                          <w:ind w:left="23" w:right="-15"/>
                          <w:jc w:val="left"/>
                          <w:rPr>
                            <w:sz w:val="10"/>
                          </w:rPr>
                        </w:pPr>
                        <w:r>
                          <w:rPr>
                            <w:sz w:val="10"/>
                          </w:rPr>
                          <w:t>Total Personal</w:t>
                        </w:r>
                        <w:r>
                          <w:rPr>
                            <w:spacing w:val="3"/>
                            <w:sz w:val="10"/>
                          </w:rPr>
                          <w:t> </w:t>
                        </w:r>
                        <w:r>
                          <w:rPr>
                            <w:sz w:val="10"/>
                          </w:rPr>
                          <w:t>Eventua</w:t>
                        </w:r>
                      </w:p>
                    </w:tc>
                    <w:tc>
                      <w:tcPr>
                        <w:tcW w:w="1642" w:type="dxa"/>
                        <w:shd w:val="clear" w:color="auto" w:fill="FFFF99"/>
                      </w:tcPr>
                      <w:p>
                        <w:pPr>
                          <w:pStyle w:val="TableParagraph"/>
                          <w:spacing w:line="240" w:lineRule="auto" w:before="0"/>
                          <w:jc w:val="left"/>
                          <w:rPr>
                            <w:rFonts w:ascii="Times New Roman"/>
                            <w:sz w:val="6"/>
                          </w:rPr>
                        </w:pPr>
                      </w:p>
                    </w:tc>
                    <w:tc>
                      <w:tcPr>
                        <w:tcW w:w="607" w:type="dxa"/>
                        <w:shd w:val="clear" w:color="auto" w:fill="FFFF99"/>
                      </w:tcPr>
                      <w:p>
                        <w:pPr>
                          <w:pStyle w:val="TableParagraph"/>
                          <w:spacing w:line="240" w:lineRule="auto" w:before="0"/>
                          <w:jc w:val="left"/>
                          <w:rPr>
                            <w:rFonts w:ascii="Times New Roman"/>
                            <w:sz w:val="6"/>
                          </w:rPr>
                        </w:pPr>
                      </w:p>
                    </w:tc>
                    <w:tc>
                      <w:tcPr>
                        <w:tcW w:w="1200" w:type="dxa"/>
                        <w:shd w:val="clear" w:color="auto" w:fill="FFFF99"/>
                      </w:tcPr>
                      <w:p>
                        <w:pPr>
                          <w:pStyle w:val="TableParagraph"/>
                          <w:spacing w:line="240" w:lineRule="auto" w:before="0"/>
                          <w:jc w:val="left"/>
                          <w:rPr>
                            <w:rFonts w:ascii="Times New Roman"/>
                            <w:sz w:val="6"/>
                          </w:rPr>
                        </w:pPr>
                      </w:p>
                    </w:tc>
                    <w:tc>
                      <w:tcPr>
                        <w:tcW w:w="845" w:type="dxa"/>
                        <w:shd w:val="clear" w:color="auto" w:fill="FFFF99"/>
                      </w:tcPr>
                      <w:p>
                        <w:pPr>
                          <w:pStyle w:val="TableParagraph"/>
                          <w:spacing w:line="88" w:lineRule="exact" w:before="7"/>
                          <w:ind w:right="11"/>
                          <w:rPr>
                            <w:b/>
                            <w:sz w:val="10"/>
                          </w:rPr>
                        </w:pPr>
                        <w:r>
                          <w:rPr>
                            <w:b/>
                            <w:sz w:val="10"/>
                          </w:rPr>
                          <w:t>13</w:t>
                        </w:r>
                      </w:p>
                    </w:tc>
                    <w:tc>
                      <w:tcPr>
                        <w:tcW w:w="765" w:type="dxa"/>
                        <w:shd w:val="clear" w:color="auto" w:fill="FFFF99"/>
                      </w:tcPr>
                      <w:p>
                        <w:pPr>
                          <w:pStyle w:val="TableParagraph"/>
                          <w:spacing w:line="93" w:lineRule="exact"/>
                          <w:ind w:right="10"/>
                          <w:rPr>
                            <w:b/>
                            <w:sz w:val="10"/>
                          </w:rPr>
                        </w:pPr>
                        <w:r>
                          <w:rPr>
                            <w:b/>
                            <w:sz w:val="10"/>
                          </w:rPr>
                          <w:t>9,89</w:t>
                        </w:r>
                      </w:p>
                    </w:tc>
                    <w:tc>
                      <w:tcPr>
                        <w:tcW w:w="772" w:type="dxa"/>
                        <w:shd w:val="clear" w:color="auto" w:fill="FFFF99"/>
                      </w:tcPr>
                      <w:p>
                        <w:pPr>
                          <w:pStyle w:val="TableParagraph"/>
                          <w:spacing w:line="93" w:lineRule="exact"/>
                          <w:ind w:right="9"/>
                          <w:rPr>
                            <w:b/>
                            <w:sz w:val="10"/>
                          </w:rPr>
                        </w:pPr>
                        <w:r>
                          <w:rPr>
                            <w:b/>
                            <w:sz w:val="10"/>
                          </w:rPr>
                          <w:t>154.015,93</w:t>
                        </w:r>
                      </w:p>
                    </w:tc>
                    <w:tc>
                      <w:tcPr>
                        <w:tcW w:w="796" w:type="dxa"/>
                        <w:shd w:val="clear" w:color="auto" w:fill="FFFF99"/>
                      </w:tcPr>
                      <w:p>
                        <w:pPr>
                          <w:pStyle w:val="TableParagraph"/>
                          <w:spacing w:line="93" w:lineRule="exact"/>
                          <w:ind w:right="8"/>
                          <w:rPr>
                            <w:b/>
                            <w:sz w:val="10"/>
                          </w:rPr>
                        </w:pPr>
                        <w:r>
                          <w:rPr>
                            <w:b/>
                            <w:sz w:val="10"/>
                          </w:rPr>
                          <w:t>48.399,05</w:t>
                        </w:r>
                      </w:p>
                    </w:tc>
                    <w:tc>
                      <w:tcPr>
                        <w:tcW w:w="1034" w:type="dxa"/>
                        <w:shd w:val="clear" w:color="auto" w:fill="FFFF99"/>
                      </w:tcPr>
                      <w:p>
                        <w:pPr>
                          <w:pStyle w:val="TableParagraph"/>
                          <w:spacing w:line="93" w:lineRule="exact"/>
                          <w:ind w:right="8"/>
                          <w:rPr>
                            <w:b/>
                            <w:sz w:val="10"/>
                          </w:rPr>
                        </w:pPr>
                        <w:r>
                          <w:rPr>
                            <w:b/>
                            <w:sz w:val="10"/>
                          </w:rPr>
                          <w:t>202.414,98</w:t>
                        </w:r>
                      </w:p>
                    </w:tc>
                    <w:tc>
                      <w:tcPr>
                        <w:tcW w:w="378" w:type="dxa"/>
                        <w:shd w:val="clear" w:color="auto" w:fill="FFFF99"/>
                      </w:tcPr>
                      <w:p>
                        <w:pPr>
                          <w:pStyle w:val="TableParagraph"/>
                          <w:spacing w:line="88" w:lineRule="exact" w:before="7"/>
                          <w:ind w:right="7"/>
                          <w:rPr>
                            <w:b/>
                            <w:sz w:val="10"/>
                          </w:rPr>
                        </w:pPr>
                        <w:r>
                          <w:rPr>
                            <w:b/>
                            <w:sz w:val="10"/>
                          </w:rPr>
                          <w:t>11</w:t>
                        </w:r>
                      </w:p>
                    </w:tc>
                    <w:tc>
                      <w:tcPr>
                        <w:tcW w:w="361" w:type="dxa"/>
                        <w:shd w:val="clear" w:color="auto" w:fill="FFFF99"/>
                      </w:tcPr>
                      <w:p>
                        <w:pPr>
                          <w:pStyle w:val="TableParagraph"/>
                          <w:spacing w:line="88" w:lineRule="exact" w:before="7"/>
                          <w:ind w:right="5"/>
                          <w:rPr>
                            <w:b/>
                            <w:sz w:val="10"/>
                          </w:rPr>
                        </w:pPr>
                        <w:r>
                          <w:rPr>
                            <w:b/>
                            <w:w w:val="100"/>
                            <w:sz w:val="10"/>
                          </w:rPr>
                          <w:t>0</w:t>
                        </w:r>
                      </w:p>
                    </w:tc>
                    <w:tc>
                      <w:tcPr>
                        <w:tcW w:w="471" w:type="dxa"/>
                        <w:shd w:val="clear" w:color="auto" w:fill="FFFF99"/>
                      </w:tcPr>
                      <w:p>
                        <w:pPr>
                          <w:pStyle w:val="TableParagraph"/>
                          <w:spacing w:line="88" w:lineRule="exact" w:before="7"/>
                          <w:ind w:right="4"/>
                          <w:rPr>
                            <w:b/>
                            <w:sz w:val="10"/>
                          </w:rPr>
                        </w:pPr>
                        <w:r>
                          <w:rPr>
                            <w:b/>
                            <w:sz w:val="10"/>
                          </w:rPr>
                          <w:t>107</w:t>
                        </w:r>
                      </w:p>
                    </w:tc>
                    <w:tc>
                      <w:tcPr>
                        <w:tcW w:w="416" w:type="dxa"/>
                        <w:shd w:val="clear" w:color="auto" w:fill="FFFF99"/>
                      </w:tcPr>
                      <w:p>
                        <w:pPr>
                          <w:pStyle w:val="TableParagraph"/>
                          <w:spacing w:line="88" w:lineRule="exact" w:before="7"/>
                          <w:ind w:right="1"/>
                          <w:rPr>
                            <w:b/>
                            <w:sz w:val="10"/>
                          </w:rPr>
                        </w:pPr>
                        <w:r>
                          <w:rPr>
                            <w:b/>
                            <w:sz w:val="10"/>
                          </w:rPr>
                          <w:t>86,62</w:t>
                        </w:r>
                      </w:p>
                    </w:tc>
                    <w:tc>
                      <w:tcPr>
                        <w:tcW w:w="661" w:type="dxa"/>
                        <w:shd w:val="clear" w:color="auto" w:fill="FFFF99"/>
                      </w:tcPr>
                      <w:p>
                        <w:pPr>
                          <w:pStyle w:val="TableParagraph"/>
                          <w:spacing w:line="88" w:lineRule="exact" w:before="7"/>
                          <w:rPr>
                            <w:b/>
                            <w:sz w:val="10"/>
                          </w:rPr>
                        </w:pPr>
                        <w:r>
                          <w:rPr>
                            <w:b/>
                            <w:sz w:val="10"/>
                          </w:rPr>
                          <w:t>1.906.479,25</w:t>
                        </w:r>
                      </w:p>
                    </w:tc>
                    <w:tc>
                      <w:tcPr>
                        <w:tcW w:w="726" w:type="dxa"/>
                        <w:shd w:val="clear" w:color="auto" w:fill="FFFF99"/>
                      </w:tcPr>
                      <w:p>
                        <w:pPr>
                          <w:pStyle w:val="TableParagraph"/>
                          <w:spacing w:line="88" w:lineRule="exact" w:before="7"/>
                          <w:ind w:right="1"/>
                          <w:rPr>
                            <w:b/>
                            <w:sz w:val="10"/>
                          </w:rPr>
                        </w:pPr>
                        <w:r>
                          <w:rPr>
                            <w:b/>
                            <w:sz w:val="10"/>
                          </w:rPr>
                          <w:t>613.691,80</w:t>
                        </w:r>
                      </w:p>
                    </w:tc>
                    <w:tc>
                      <w:tcPr>
                        <w:tcW w:w="772" w:type="dxa"/>
                        <w:shd w:val="clear" w:color="auto" w:fill="FFFF99"/>
                      </w:tcPr>
                      <w:p>
                        <w:pPr>
                          <w:pStyle w:val="TableParagraph"/>
                          <w:spacing w:line="88" w:lineRule="exact" w:before="7"/>
                          <w:rPr>
                            <w:b/>
                            <w:sz w:val="10"/>
                          </w:rPr>
                        </w:pPr>
                        <w:r>
                          <w:rPr>
                            <w:b/>
                            <w:sz w:val="10"/>
                          </w:rPr>
                          <w:t>2.520.171,05</w:t>
                        </w:r>
                      </w:p>
                    </w:tc>
                    <w:tc>
                      <w:tcPr>
                        <w:tcW w:w="433" w:type="dxa"/>
                        <w:shd w:val="clear" w:color="auto" w:fill="FFFF99"/>
                      </w:tcPr>
                      <w:p>
                        <w:pPr>
                          <w:pStyle w:val="TableParagraph"/>
                          <w:spacing w:line="88" w:lineRule="exact" w:before="7"/>
                          <w:ind w:right="-15"/>
                          <w:rPr>
                            <w:b/>
                            <w:sz w:val="10"/>
                          </w:rPr>
                        </w:pPr>
                        <w:r>
                          <w:rPr>
                            <w:b/>
                            <w:sz w:val="10"/>
                          </w:rPr>
                          <w:t>20</w:t>
                        </w:r>
                      </w:p>
                    </w:tc>
                    <w:tc>
                      <w:tcPr>
                        <w:tcW w:w="330" w:type="dxa"/>
                        <w:shd w:val="clear" w:color="auto" w:fill="FFFF99"/>
                      </w:tcPr>
                      <w:p>
                        <w:pPr>
                          <w:pStyle w:val="TableParagraph"/>
                          <w:spacing w:line="88" w:lineRule="exact" w:before="7"/>
                          <w:ind w:right="-15"/>
                          <w:rPr>
                            <w:b/>
                            <w:sz w:val="10"/>
                          </w:rPr>
                        </w:pPr>
                        <w:r>
                          <w:rPr>
                            <w:b/>
                            <w:w w:val="100"/>
                            <w:sz w:val="10"/>
                          </w:rPr>
                          <w:t>0</w:t>
                        </w:r>
                      </w:p>
                    </w:tc>
                    <w:tc>
                      <w:tcPr>
                        <w:tcW w:w="361" w:type="dxa"/>
                        <w:shd w:val="clear" w:color="auto" w:fill="FFFF99"/>
                      </w:tcPr>
                      <w:p>
                        <w:pPr>
                          <w:pStyle w:val="TableParagraph"/>
                          <w:spacing w:line="88" w:lineRule="exact" w:before="7"/>
                          <w:ind w:right="-15"/>
                          <w:rPr>
                            <w:b/>
                            <w:sz w:val="10"/>
                          </w:rPr>
                        </w:pPr>
                        <w:r>
                          <w:rPr>
                            <w:b/>
                            <w:sz w:val="10"/>
                          </w:rPr>
                          <w:t>127</w:t>
                        </w:r>
                      </w:p>
                    </w:tc>
                    <w:tc>
                      <w:tcPr>
                        <w:tcW w:w="416" w:type="dxa"/>
                        <w:shd w:val="clear" w:color="auto" w:fill="FFFF99"/>
                      </w:tcPr>
                      <w:p>
                        <w:pPr>
                          <w:pStyle w:val="TableParagraph"/>
                          <w:spacing w:line="88" w:lineRule="exact" w:before="7"/>
                          <w:ind w:right="-15"/>
                          <w:rPr>
                            <w:b/>
                            <w:sz w:val="10"/>
                          </w:rPr>
                        </w:pPr>
                        <w:r>
                          <w:rPr>
                            <w:b/>
                            <w:sz w:val="10"/>
                          </w:rPr>
                          <w:t>127</w:t>
                        </w:r>
                      </w:p>
                    </w:tc>
                    <w:tc>
                      <w:tcPr>
                        <w:tcW w:w="858" w:type="dxa"/>
                        <w:shd w:val="clear" w:color="auto" w:fill="FFFF99"/>
                      </w:tcPr>
                      <w:p>
                        <w:pPr>
                          <w:pStyle w:val="TableParagraph"/>
                          <w:spacing w:line="88" w:lineRule="exact" w:before="7"/>
                          <w:ind w:right="-15"/>
                          <w:rPr>
                            <w:b/>
                            <w:sz w:val="10"/>
                          </w:rPr>
                        </w:pPr>
                        <w:r>
                          <w:rPr>
                            <w:b/>
                            <w:sz w:val="10"/>
                          </w:rPr>
                          <w:t>2.524.241,05</w:t>
                        </w:r>
                      </w:p>
                    </w:tc>
                    <w:tc>
                      <w:tcPr>
                        <w:tcW w:w="726" w:type="dxa"/>
                        <w:shd w:val="clear" w:color="auto" w:fill="FFFF99"/>
                      </w:tcPr>
                      <w:p>
                        <w:pPr>
                          <w:pStyle w:val="TableParagraph"/>
                          <w:spacing w:line="88" w:lineRule="exact" w:before="7"/>
                          <w:ind w:right="-15"/>
                          <w:rPr>
                            <w:b/>
                            <w:sz w:val="10"/>
                          </w:rPr>
                        </w:pPr>
                        <w:r>
                          <w:rPr>
                            <w:b/>
                            <w:sz w:val="10"/>
                          </w:rPr>
                          <w:t>813.562,88</w:t>
                        </w:r>
                      </w:p>
                    </w:tc>
                    <w:tc>
                      <w:tcPr>
                        <w:tcW w:w="892" w:type="dxa"/>
                        <w:shd w:val="clear" w:color="auto" w:fill="FFFF99"/>
                      </w:tcPr>
                      <w:p>
                        <w:pPr>
                          <w:pStyle w:val="TableParagraph"/>
                          <w:spacing w:line="88" w:lineRule="exact" w:before="7"/>
                          <w:ind w:right="-15"/>
                          <w:rPr>
                            <w:b/>
                            <w:sz w:val="10"/>
                          </w:rPr>
                        </w:pPr>
                        <w:r>
                          <w:rPr>
                            <w:b/>
                            <w:sz w:val="10"/>
                          </w:rPr>
                          <w:t>3.337.803,94</w:t>
                        </w:r>
                      </w:p>
                    </w:tc>
                  </w:tr>
                  <w:tr>
                    <w:trPr>
                      <w:trHeight w:val="136" w:hRule="atLeast"/>
                    </w:trPr>
                    <w:tc>
                      <w:tcPr>
                        <w:tcW w:w="1080" w:type="dxa"/>
                      </w:tcPr>
                      <w:p>
                        <w:pPr>
                          <w:pStyle w:val="TableParagraph"/>
                          <w:spacing w:line="112" w:lineRule="exact" w:before="4"/>
                          <w:ind w:left="23"/>
                          <w:jc w:val="left"/>
                          <w:rPr>
                            <w:sz w:val="10"/>
                          </w:rPr>
                        </w:pPr>
                        <w:r>
                          <w:rPr>
                            <w:w w:val="100"/>
                            <w:sz w:val="10"/>
                          </w:rPr>
                          <w:t>B</w:t>
                        </w:r>
                      </w:p>
                    </w:tc>
                    <w:tc>
                      <w:tcPr>
                        <w:tcW w:w="1642" w:type="dxa"/>
                      </w:tcPr>
                      <w:p>
                        <w:pPr>
                          <w:pStyle w:val="TableParagraph"/>
                          <w:spacing w:line="112" w:lineRule="exact" w:before="4"/>
                          <w:ind w:left="23"/>
                          <w:jc w:val="left"/>
                          <w:rPr>
                            <w:sz w:val="10"/>
                          </w:rPr>
                        </w:pPr>
                        <w:r>
                          <w:rPr>
                            <w:sz w:val="10"/>
                          </w:rPr>
                          <w:t>Otros gastos no individualizab</w:t>
                        </w:r>
                      </w:p>
                    </w:tc>
                    <w:tc>
                      <w:tcPr>
                        <w:tcW w:w="607" w:type="dxa"/>
                      </w:tcPr>
                      <w:p>
                        <w:pPr>
                          <w:pStyle w:val="TableParagraph"/>
                          <w:spacing w:line="112" w:lineRule="exact" w:before="4"/>
                          <w:ind w:left="23"/>
                          <w:jc w:val="left"/>
                          <w:rPr>
                            <w:sz w:val="10"/>
                          </w:rPr>
                        </w:pPr>
                        <w:r>
                          <w:rPr>
                            <w:w w:val="100"/>
                            <w:sz w:val="10"/>
                          </w:rPr>
                          <w:t>0</w:t>
                        </w:r>
                      </w:p>
                    </w:tc>
                    <w:tc>
                      <w:tcPr>
                        <w:tcW w:w="1200" w:type="dxa"/>
                      </w:tcPr>
                      <w:p>
                        <w:pPr>
                          <w:pStyle w:val="TableParagraph"/>
                          <w:spacing w:line="240" w:lineRule="auto" w:before="0"/>
                          <w:jc w:val="left"/>
                          <w:rPr>
                            <w:rFonts w:ascii="Times New Roman"/>
                            <w:sz w:val="8"/>
                          </w:rPr>
                        </w:pPr>
                      </w:p>
                    </w:tc>
                    <w:tc>
                      <w:tcPr>
                        <w:tcW w:w="845" w:type="dxa"/>
                      </w:tcPr>
                      <w:p>
                        <w:pPr>
                          <w:pStyle w:val="TableParagraph"/>
                          <w:spacing w:line="100" w:lineRule="exact" w:before="16"/>
                          <w:ind w:right="10"/>
                          <w:rPr>
                            <w:sz w:val="10"/>
                          </w:rPr>
                        </w:pPr>
                        <w:r>
                          <w:rPr>
                            <w:w w:val="100"/>
                            <w:sz w:val="10"/>
                          </w:rPr>
                          <w:t>0</w:t>
                        </w:r>
                      </w:p>
                    </w:tc>
                    <w:tc>
                      <w:tcPr>
                        <w:tcW w:w="765" w:type="dxa"/>
                      </w:tcPr>
                      <w:p>
                        <w:pPr>
                          <w:pStyle w:val="TableParagraph"/>
                          <w:spacing w:line="100" w:lineRule="exact" w:before="16"/>
                          <w:ind w:right="10"/>
                          <w:rPr>
                            <w:sz w:val="10"/>
                          </w:rPr>
                        </w:pPr>
                        <w:r>
                          <w:rPr>
                            <w:sz w:val="10"/>
                          </w:rPr>
                          <w:t>0,00</w:t>
                        </w:r>
                      </w:p>
                    </w:tc>
                    <w:tc>
                      <w:tcPr>
                        <w:tcW w:w="772" w:type="dxa"/>
                      </w:tcPr>
                      <w:p>
                        <w:pPr>
                          <w:pStyle w:val="TableParagraph"/>
                          <w:spacing w:line="100" w:lineRule="exact" w:before="16"/>
                          <w:ind w:right="9"/>
                          <w:rPr>
                            <w:sz w:val="10"/>
                          </w:rPr>
                        </w:pPr>
                        <w:r>
                          <w:rPr>
                            <w:w w:val="100"/>
                            <w:sz w:val="10"/>
                          </w:rPr>
                          <w:t>0</w:t>
                        </w:r>
                      </w:p>
                    </w:tc>
                    <w:tc>
                      <w:tcPr>
                        <w:tcW w:w="796" w:type="dxa"/>
                      </w:tcPr>
                      <w:p>
                        <w:pPr>
                          <w:pStyle w:val="TableParagraph"/>
                          <w:spacing w:line="100" w:lineRule="exact" w:before="16"/>
                          <w:ind w:right="8"/>
                          <w:rPr>
                            <w:sz w:val="10"/>
                          </w:rPr>
                        </w:pPr>
                        <w:r>
                          <w:rPr>
                            <w:w w:val="100"/>
                            <w:sz w:val="10"/>
                          </w:rPr>
                          <w:t>0</w:t>
                        </w:r>
                      </w:p>
                    </w:tc>
                    <w:tc>
                      <w:tcPr>
                        <w:tcW w:w="1034" w:type="dxa"/>
                      </w:tcPr>
                      <w:p>
                        <w:pPr>
                          <w:pStyle w:val="TableParagraph"/>
                          <w:spacing w:line="111" w:lineRule="exact" w:before="5"/>
                          <w:ind w:right="8"/>
                          <w:rPr>
                            <w:rFonts w:ascii="Calibri"/>
                            <w:sz w:val="11"/>
                          </w:rPr>
                        </w:pPr>
                        <w:r>
                          <w:rPr>
                            <w:rFonts w:ascii="Calibri"/>
                            <w:sz w:val="11"/>
                          </w:rPr>
                          <w:t>0,00</w:t>
                        </w:r>
                      </w:p>
                    </w:tc>
                    <w:tc>
                      <w:tcPr>
                        <w:tcW w:w="378" w:type="dxa"/>
                      </w:tcPr>
                      <w:p>
                        <w:pPr>
                          <w:pStyle w:val="TableParagraph"/>
                          <w:spacing w:line="112" w:lineRule="exact" w:before="4"/>
                          <w:ind w:right="6"/>
                          <w:rPr>
                            <w:sz w:val="10"/>
                          </w:rPr>
                        </w:pPr>
                        <w:r>
                          <w:rPr>
                            <w:w w:val="100"/>
                            <w:sz w:val="10"/>
                          </w:rPr>
                          <w:t>0</w:t>
                        </w:r>
                      </w:p>
                    </w:tc>
                    <w:tc>
                      <w:tcPr>
                        <w:tcW w:w="361" w:type="dxa"/>
                      </w:tcPr>
                      <w:p>
                        <w:pPr>
                          <w:pStyle w:val="TableParagraph"/>
                          <w:spacing w:line="112" w:lineRule="exact" w:before="4"/>
                          <w:ind w:right="5"/>
                          <w:rPr>
                            <w:sz w:val="10"/>
                          </w:rPr>
                        </w:pPr>
                        <w:r>
                          <w:rPr>
                            <w:w w:val="100"/>
                            <w:sz w:val="10"/>
                          </w:rPr>
                          <w:t>0</w:t>
                        </w:r>
                      </w:p>
                    </w:tc>
                    <w:tc>
                      <w:tcPr>
                        <w:tcW w:w="471" w:type="dxa"/>
                      </w:tcPr>
                      <w:p>
                        <w:pPr>
                          <w:pStyle w:val="TableParagraph"/>
                          <w:spacing w:line="112" w:lineRule="exact" w:before="4"/>
                          <w:ind w:right="3"/>
                          <w:rPr>
                            <w:sz w:val="10"/>
                          </w:rPr>
                        </w:pPr>
                        <w:r>
                          <w:rPr>
                            <w:w w:val="100"/>
                            <w:sz w:val="10"/>
                          </w:rPr>
                          <w:t>0</w:t>
                        </w:r>
                      </w:p>
                    </w:tc>
                    <w:tc>
                      <w:tcPr>
                        <w:tcW w:w="416" w:type="dxa"/>
                      </w:tcPr>
                      <w:p>
                        <w:pPr>
                          <w:pStyle w:val="TableParagraph"/>
                          <w:spacing w:line="112" w:lineRule="exact" w:before="4"/>
                          <w:ind w:right="1"/>
                          <w:rPr>
                            <w:sz w:val="10"/>
                          </w:rPr>
                        </w:pPr>
                        <w:r>
                          <w:rPr>
                            <w:sz w:val="10"/>
                          </w:rPr>
                          <w:t>0,00</w:t>
                        </w:r>
                      </w:p>
                    </w:tc>
                    <w:tc>
                      <w:tcPr>
                        <w:tcW w:w="661" w:type="dxa"/>
                      </w:tcPr>
                      <w:p>
                        <w:pPr>
                          <w:pStyle w:val="TableParagraph"/>
                          <w:spacing w:line="112" w:lineRule="exact" w:before="4"/>
                          <w:rPr>
                            <w:sz w:val="10"/>
                          </w:rPr>
                        </w:pPr>
                        <w:r>
                          <w:rPr>
                            <w:sz w:val="10"/>
                          </w:rPr>
                          <w:t>0,00</w:t>
                        </w:r>
                      </w:p>
                    </w:tc>
                    <w:tc>
                      <w:tcPr>
                        <w:tcW w:w="726" w:type="dxa"/>
                      </w:tcPr>
                      <w:p>
                        <w:pPr>
                          <w:pStyle w:val="TableParagraph"/>
                          <w:spacing w:line="112" w:lineRule="exact" w:before="4"/>
                          <w:ind w:right="1"/>
                          <w:rPr>
                            <w:sz w:val="10"/>
                          </w:rPr>
                        </w:pPr>
                        <w:r>
                          <w:rPr>
                            <w:sz w:val="10"/>
                          </w:rPr>
                          <w:t>0,00</w:t>
                        </w:r>
                      </w:p>
                    </w:tc>
                    <w:tc>
                      <w:tcPr>
                        <w:tcW w:w="772" w:type="dxa"/>
                      </w:tcPr>
                      <w:p>
                        <w:pPr>
                          <w:pStyle w:val="TableParagraph"/>
                          <w:spacing w:line="112" w:lineRule="exact" w:before="4"/>
                          <w:ind w:right="-15"/>
                          <w:rPr>
                            <w:sz w:val="10"/>
                          </w:rPr>
                        </w:pPr>
                        <w:r>
                          <w:rPr>
                            <w:sz w:val="10"/>
                          </w:rPr>
                          <w:t>0,00</w:t>
                        </w:r>
                      </w:p>
                    </w:tc>
                    <w:tc>
                      <w:tcPr>
                        <w:tcW w:w="433" w:type="dxa"/>
                      </w:tcPr>
                      <w:p>
                        <w:pPr>
                          <w:pStyle w:val="TableParagraph"/>
                          <w:spacing w:line="111" w:lineRule="exact" w:before="5"/>
                          <w:ind w:right="-15"/>
                          <w:rPr>
                            <w:rFonts w:ascii="Calibri"/>
                            <w:sz w:val="11"/>
                          </w:rPr>
                        </w:pPr>
                        <w:r>
                          <w:rPr>
                            <w:rFonts w:ascii="Calibri"/>
                            <w:w w:val="100"/>
                            <w:sz w:val="11"/>
                          </w:rPr>
                          <w:t>0</w:t>
                        </w:r>
                      </w:p>
                    </w:tc>
                    <w:tc>
                      <w:tcPr>
                        <w:tcW w:w="330" w:type="dxa"/>
                      </w:tcPr>
                      <w:p>
                        <w:pPr>
                          <w:pStyle w:val="TableParagraph"/>
                          <w:spacing w:line="111" w:lineRule="exact" w:before="5"/>
                          <w:ind w:right="-15"/>
                          <w:rPr>
                            <w:rFonts w:ascii="Calibri"/>
                            <w:sz w:val="11"/>
                          </w:rPr>
                        </w:pPr>
                        <w:r>
                          <w:rPr>
                            <w:rFonts w:ascii="Calibri"/>
                            <w:w w:val="100"/>
                            <w:sz w:val="11"/>
                          </w:rPr>
                          <w:t>0</w:t>
                        </w:r>
                      </w:p>
                    </w:tc>
                    <w:tc>
                      <w:tcPr>
                        <w:tcW w:w="361" w:type="dxa"/>
                      </w:tcPr>
                      <w:p>
                        <w:pPr>
                          <w:pStyle w:val="TableParagraph"/>
                          <w:spacing w:line="100" w:lineRule="exact" w:before="16"/>
                          <w:ind w:right="-15"/>
                          <w:rPr>
                            <w:sz w:val="10"/>
                          </w:rPr>
                        </w:pPr>
                        <w:r>
                          <w:rPr>
                            <w:w w:val="100"/>
                            <w:sz w:val="10"/>
                          </w:rPr>
                          <w:t>0</w:t>
                        </w:r>
                      </w:p>
                    </w:tc>
                    <w:tc>
                      <w:tcPr>
                        <w:tcW w:w="416" w:type="dxa"/>
                      </w:tcPr>
                      <w:p>
                        <w:pPr>
                          <w:pStyle w:val="TableParagraph"/>
                          <w:spacing w:line="112" w:lineRule="exact" w:before="4"/>
                          <w:ind w:right="-15"/>
                          <w:rPr>
                            <w:sz w:val="10"/>
                          </w:rPr>
                        </w:pPr>
                        <w:r>
                          <w:rPr>
                            <w:sz w:val="10"/>
                          </w:rPr>
                          <w:t>0,00</w:t>
                        </w:r>
                      </w:p>
                    </w:tc>
                    <w:tc>
                      <w:tcPr>
                        <w:tcW w:w="858" w:type="dxa"/>
                      </w:tcPr>
                      <w:p>
                        <w:pPr>
                          <w:pStyle w:val="TableParagraph"/>
                          <w:spacing w:line="112" w:lineRule="exact" w:before="4"/>
                          <w:ind w:right="-15"/>
                          <w:rPr>
                            <w:sz w:val="10"/>
                          </w:rPr>
                        </w:pPr>
                        <w:r>
                          <w:rPr>
                            <w:sz w:val="10"/>
                          </w:rPr>
                          <w:t>0,00</w:t>
                        </w:r>
                      </w:p>
                    </w:tc>
                    <w:tc>
                      <w:tcPr>
                        <w:tcW w:w="726" w:type="dxa"/>
                      </w:tcPr>
                      <w:p>
                        <w:pPr>
                          <w:pStyle w:val="TableParagraph"/>
                          <w:spacing w:line="112" w:lineRule="exact" w:before="4"/>
                          <w:ind w:right="-15"/>
                          <w:rPr>
                            <w:sz w:val="10"/>
                          </w:rPr>
                        </w:pPr>
                        <w:r>
                          <w:rPr>
                            <w:sz w:val="10"/>
                          </w:rPr>
                          <w:t>0,00</w:t>
                        </w:r>
                      </w:p>
                    </w:tc>
                    <w:tc>
                      <w:tcPr>
                        <w:tcW w:w="892" w:type="dxa"/>
                      </w:tcPr>
                      <w:p>
                        <w:pPr>
                          <w:pStyle w:val="TableParagraph"/>
                          <w:spacing w:line="112" w:lineRule="exact" w:before="4"/>
                          <w:ind w:right="-15"/>
                          <w:rPr>
                            <w:sz w:val="10"/>
                          </w:rPr>
                        </w:pPr>
                        <w:r>
                          <w:rPr>
                            <w:sz w:val="10"/>
                          </w:rPr>
                          <w:t>0,00</w:t>
                        </w:r>
                      </w:p>
                    </w:tc>
                  </w:tr>
                  <w:tr>
                    <w:trPr>
                      <w:trHeight w:val="114" w:hRule="atLeast"/>
                    </w:trPr>
                    <w:tc>
                      <w:tcPr>
                        <w:tcW w:w="1080" w:type="dxa"/>
                      </w:tcPr>
                      <w:p>
                        <w:pPr>
                          <w:pStyle w:val="TableParagraph"/>
                          <w:spacing w:line="240" w:lineRule="auto" w:before="0"/>
                          <w:jc w:val="left"/>
                          <w:rPr>
                            <w:rFonts w:ascii="Times New Roman"/>
                            <w:sz w:val="6"/>
                          </w:rPr>
                        </w:pPr>
                      </w:p>
                    </w:tc>
                    <w:tc>
                      <w:tcPr>
                        <w:tcW w:w="1642" w:type="dxa"/>
                      </w:tcPr>
                      <w:p>
                        <w:pPr>
                          <w:pStyle w:val="TableParagraph"/>
                          <w:spacing w:line="240" w:lineRule="auto" w:before="0"/>
                          <w:jc w:val="left"/>
                          <w:rPr>
                            <w:rFonts w:ascii="Times New Roman"/>
                            <w:sz w:val="6"/>
                          </w:rPr>
                        </w:pPr>
                      </w:p>
                    </w:tc>
                    <w:tc>
                      <w:tcPr>
                        <w:tcW w:w="607" w:type="dxa"/>
                      </w:tcPr>
                      <w:p>
                        <w:pPr>
                          <w:pStyle w:val="TableParagraph"/>
                          <w:spacing w:line="240" w:lineRule="auto" w:before="0"/>
                          <w:jc w:val="left"/>
                          <w:rPr>
                            <w:rFonts w:ascii="Times New Roman"/>
                            <w:sz w:val="6"/>
                          </w:rPr>
                        </w:pPr>
                      </w:p>
                    </w:tc>
                    <w:tc>
                      <w:tcPr>
                        <w:tcW w:w="1200" w:type="dxa"/>
                      </w:tcPr>
                      <w:p>
                        <w:pPr>
                          <w:pStyle w:val="TableParagraph"/>
                          <w:spacing w:line="240" w:lineRule="auto" w:before="0"/>
                          <w:jc w:val="left"/>
                          <w:rPr>
                            <w:rFonts w:ascii="Times New Roman"/>
                            <w:sz w:val="6"/>
                          </w:rPr>
                        </w:pPr>
                      </w:p>
                    </w:tc>
                    <w:tc>
                      <w:tcPr>
                        <w:tcW w:w="845" w:type="dxa"/>
                      </w:tcPr>
                      <w:p>
                        <w:pPr>
                          <w:pStyle w:val="TableParagraph"/>
                          <w:spacing w:line="88" w:lineRule="exact" w:before="7"/>
                          <w:ind w:right="10"/>
                          <w:rPr>
                            <w:b/>
                            <w:sz w:val="10"/>
                          </w:rPr>
                        </w:pPr>
                        <w:r>
                          <w:rPr>
                            <w:b/>
                            <w:w w:val="100"/>
                            <w:sz w:val="10"/>
                          </w:rPr>
                          <w:t>0</w:t>
                        </w:r>
                      </w:p>
                    </w:tc>
                    <w:tc>
                      <w:tcPr>
                        <w:tcW w:w="765" w:type="dxa"/>
                      </w:tcPr>
                      <w:p>
                        <w:pPr>
                          <w:pStyle w:val="TableParagraph"/>
                          <w:spacing w:line="93" w:lineRule="exact"/>
                          <w:ind w:right="10"/>
                          <w:rPr>
                            <w:b/>
                            <w:sz w:val="10"/>
                          </w:rPr>
                        </w:pPr>
                        <w:r>
                          <w:rPr>
                            <w:b/>
                            <w:sz w:val="10"/>
                          </w:rPr>
                          <w:t>0,00</w:t>
                        </w:r>
                      </w:p>
                    </w:tc>
                    <w:tc>
                      <w:tcPr>
                        <w:tcW w:w="772" w:type="dxa"/>
                      </w:tcPr>
                      <w:p>
                        <w:pPr>
                          <w:pStyle w:val="TableParagraph"/>
                          <w:spacing w:line="93" w:lineRule="exact"/>
                          <w:ind w:right="9"/>
                          <w:rPr>
                            <w:b/>
                            <w:sz w:val="10"/>
                          </w:rPr>
                        </w:pPr>
                        <w:r>
                          <w:rPr>
                            <w:b/>
                            <w:sz w:val="10"/>
                          </w:rPr>
                          <w:t>0,00</w:t>
                        </w:r>
                      </w:p>
                    </w:tc>
                    <w:tc>
                      <w:tcPr>
                        <w:tcW w:w="796" w:type="dxa"/>
                      </w:tcPr>
                      <w:p>
                        <w:pPr>
                          <w:pStyle w:val="TableParagraph"/>
                          <w:spacing w:line="93" w:lineRule="exact"/>
                          <w:ind w:right="8"/>
                          <w:rPr>
                            <w:b/>
                            <w:sz w:val="10"/>
                          </w:rPr>
                        </w:pPr>
                        <w:r>
                          <w:rPr>
                            <w:b/>
                            <w:sz w:val="10"/>
                          </w:rPr>
                          <w:t>0,00</w:t>
                        </w:r>
                      </w:p>
                    </w:tc>
                    <w:tc>
                      <w:tcPr>
                        <w:tcW w:w="1034" w:type="dxa"/>
                      </w:tcPr>
                      <w:p>
                        <w:pPr>
                          <w:pStyle w:val="TableParagraph"/>
                          <w:spacing w:line="240" w:lineRule="auto" w:before="0"/>
                          <w:jc w:val="left"/>
                          <w:rPr>
                            <w:rFonts w:ascii="Times New Roman"/>
                            <w:sz w:val="6"/>
                          </w:rPr>
                        </w:pPr>
                      </w:p>
                    </w:tc>
                    <w:tc>
                      <w:tcPr>
                        <w:tcW w:w="378" w:type="dxa"/>
                      </w:tcPr>
                      <w:p>
                        <w:pPr>
                          <w:pStyle w:val="TableParagraph"/>
                          <w:spacing w:line="88" w:lineRule="exact" w:before="7"/>
                          <w:ind w:right="6"/>
                          <w:rPr>
                            <w:b/>
                            <w:sz w:val="10"/>
                          </w:rPr>
                        </w:pPr>
                        <w:r>
                          <w:rPr>
                            <w:b/>
                            <w:w w:val="100"/>
                            <w:sz w:val="10"/>
                          </w:rPr>
                          <w:t>0</w:t>
                        </w:r>
                      </w:p>
                    </w:tc>
                    <w:tc>
                      <w:tcPr>
                        <w:tcW w:w="361" w:type="dxa"/>
                      </w:tcPr>
                      <w:p>
                        <w:pPr>
                          <w:pStyle w:val="TableParagraph"/>
                          <w:spacing w:line="88" w:lineRule="exact" w:before="7"/>
                          <w:ind w:right="5"/>
                          <w:rPr>
                            <w:b/>
                            <w:sz w:val="10"/>
                          </w:rPr>
                        </w:pPr>
                        <w:r>
                          <w:rPr>
                            <w:b/>
                            <w:w w:val="100"/>
                            <w:sz w:val="10"/>
                          </w:rPr>
                          <w:t>0</w:t>
                        </w:r>
                      </w:p>
                    </w:tc>
                    <w:tc>
                      <w:tcPr>
                        <w:tcW w:w="471" w:type="dxa"/>
                      </w:tcPr>
                      <w:p>
                        <w:pPr>
                          <w:pStyle w:val="TableParagraph"/>
                          <w:spacing w:line="88" w:lineRule="exact" w:before="7"/>
                          <w:ind w:right="3"/>
                          <w:rPr>
                            <w:b/>
                            <w:sz w:val="10"/>
                          </w:rPr>
                        </w:pPr>
                        <w:r>
                          <w:rPr>
                            <w:b/>
                            <w:w w:val="100"/>
                            <w:sz w:val="10"/>
                          </w:rPr>
                          <w:t>0</w:t>
                        </w:r>
                      </w:p>
                    </w:tc>
                    <w:tc>
                      <w:tcPr>
                        <w:tcW w:w="416" w:type="dxa"/>
                      </w:tcPr>
                      <w:p>
                        <w:pPr>
                          <w:pStyle w:val="TableParagraph"/>
                          <w:spacing w:line="88" w:lineRule="exact" w:before="7"/>
                          <w:ind w:right="1"/>
                          <w:rPr>
                            <w:b/>
                            <w:sz w:val="10"/>
                          </w:rPr>
                        </w:pPr>
                        <w:r>
                          <w:rPr>
                            <w:b/>
                            <w:sz w:val="10"/>
                          </w:rPr>
                          <w:t>0,00</w:t>
                        </w:r>
                      </w:p>
                    </w:tc>
                    <w:tc>
                      <w:tcPr>
                        <w:tcW w:w="661" w:type="dxa"/>
                      </w:tcPr>
                      <w:p>
                        <w:pPr>
                          <w:pStyle w:val="TableParagraph"/>
                          <w:spacing w:line="88" w:lineRule="exact" w:before="7"/>
                          <w:rPr>
                            <w:b/>
                            <w:sz w:val="10"/>
                          </w:rPr>
                        </w:pPr>
                        <w:r>
                          <w:rPr>
                            <w:b/>
                            <w:sz w:val="10"/>
                          </w:rPr>
                          <w:t>0,00</w:t>
                        </w:r>
                      </w:p>
                    </w:tc>
                    <w:tc>
                      <w:tcPr>
                        <w:tcW w:w="726" w:type="dxa"/>
                      </w:tcPr>
                      <w:p>
                        <w:pPr>
                          <w:pStyle w:val="TableParagraph"/>
                          <w:spacing w:line="88" w:lineRule="exact" w:before="7"/>
                          <w:ind w:right="1"/>
                          <w:rPr>
                            <w:b/>
                            <w:sz w:val="10"/>
                          </w:rPr>
                        </w:pPr>
                        <w:r>
                          <w:rPr>
                            <w:b/>
                            <w:sz w:val="10"/>
                          </w:rPr>
                          <w:t>0,00</w:t>
                        </w:r>
                      </w:p>
                    </w:tc>
                    <w:tc>
                      <w:tcPr>
                        <w:tcW w:w="772" w:type="dxa"/>
                      </w:tcPr>
                      <w:p>
                        <w:pPr>
                          <w:pStyle w:val="TableParagraph"/>
                          <w:spacing w:line="88" w:lineRule="exact" w:before="7"/>
                          <w:ind w:right="-15"/>
                          <w:rPr>
                            <w:b/>
                            <w:sz w:val="10"/>
                          </w:rPr>
                        </w:pPr>
                        <w:r>
                          <w:rPr>
                            <w:b/>
                            <w:sz w:val="10"/>
                          </w:rPr>
                          <w:t>0,00</w:t>
                        </w:r>
                      </w:p>
                    </w:tc>
                    <w:tc>
                      <w:tcPr>
                        <w:tcW w:w="433" w:type="dxa"/>
                      </w:tcPr>
                      <w:p>
                        <w:pPr>
                          <w:pStyle w:val="TableParagraph"/>
                          <w:spacing w:line="90" w:lineRule="exact" w:before="4"/>
                          <w:ind w:right="-15"/>
                          <w:rPr>
                            <w:sz w:val="10"/>
                          </w:rPr>
                        </w:pPr>
                        <w:r>
                          <w:rPr>
                            <w:w w:val="100"/>
                            <w:sz w:val="10"/>
                          </w:rPr>
                          <w:t>0</w:t>
                        </w:r>
                      </w:p>
                    </w:tc>
                    <w:tc>
                      <w:tcPr>
                        <w:tcW w:w="330" w:type="dxa"/>
                      </w:tcPr>
                      <w:p>
                        <w:pPr>
                          <w:pStyle w:val="TableParagraph"/>
                          <w:spacing w:line="90" w:lineRule="exact" w:before="4"/>
                          <w:ind w:right="-15"/>
                          <w:rPr>
                            <w:sz w:val="10"/>
                          </w:rPr>
                        </w:pPr>
                        <w:r>
                          <w:rPr>
                            <w:w w:val="100"/>
                            <w:sz w:val="10"/>
                          </w:rPr>
                          <w:t>0</w:t>
                        </w:r>
                      </w:p>
                    </w:tc>
                    <w:tc>
                      <w:tcPr>
                        <w:tcW w:w="361" w:type="dxa"/>
                      </w:tcPr>
                      <w:p>
                        <w:pPr>
                          <w:pStyle w:val="TableParagraph"/>
                          <w:spacing w:line="90" w:lineRule="exact" w:before="4"/>
                          <w:ind w:right="-15"/>
                          <w:rPr>
                            <w:sz w:val="10"/>
                          </w:rPr>
                        </w:pPr>
                        <w:r>
                          <w:rPr>
                            <w:w w:val="100"/>
                            <w:sz w:val="10"/>
                          </w:rPr>
                          <w:t>0</w:t>
                        </w:r>
                      </w:p>
                    </w:tc>
                    <w:tc>
                      <w:tcPr>
                        <w:tcW w:w="416" w:type="dxa"/>
                      </w:tcPr>
                      <w:p>
                        <w:pPr>
                          <w:pStyle w:val="TableParagraph"/>
                          <w:spacing w:line="90" w:lineRule="exact" w:before="4"/>
                          <w:ind w:right="-15"/>
                          <w:rPr>
                            <w:sz w:val="10"/>
                          </w:rPr>
                        </w:pPr>
                        <w:r>
                          <w:rPr>
                            <w:sz w:val="10"/>
                          </w:rPr>
                          <w:t>0,00</w:t>
                        </w:r>
                      </w:p>
                    </w:tc>
                    <w:tc>
                      <w:tcPr>
                        <w:tcW w:w="858" w:type="dxa"/>
                      </w:tcPr>
                      <w:p>
                        <w:pPr>
                          <w:pStyle w:val="TableParagraph"/>
                          <w:spacing w:line="90" w:lineRule="exact" w:before="4"/>
                          <w:ind w:right="-15"/>
                          <w:rPr>
                            <w:sz w:val="10"/>
                          </w:rPr>
                        </w:pPr>
                        <w:r>
                          <w:rPr>
                            <w:sz w:val="10"/>
                          </w:rPr>
                          <w:t>0,00</w:t>
                        </w:r>
                      </w:p>
                    </w:tc>
                    <w:tc>
                      <w:tcPr>
                        <w:tcW w:w="726" w:type="dxa"/>
                      </w:tcPr>
                      <w:p>
                        <w:pPr>
                          <w:pStyle w:val="TableParagraph"/>
                          <w:spacing w:line="90" w:lineRule="exact" w:before="4"/>
                          <w:ind w:right="-15"/>
                          <w:rPr>
                            <w:sz w:val="10"/>
                          </w:rPr>
                        </w:pPr>
                        <w:r>
                          <w:rPr>
                            <w:sz w:val="10"/>
                          </w:rPr>
                          <w:t>0,00</w:t>
                        </w:r>
                      </w:p>
                    </w:tc>
                    <w:tc>
                      <w:tcPr>
                        <w:tcW w:w="892" w:type="dxa"/>
                      </w:tcPr>
                      <w:p>
                        <w:pPr>
                          <w:pStyle w:val="TableParagraph"/>
                          <w:spacing w:line="90" w:lineRule="exact" w:before="4"/>
                          <w:ind w:right="-15"/>
                          <w:rPr>
                            <w:sz w:val="10"/>
                          </w:rPr>
                        </w:pPr>
                        <w:r>
                          <w:rPr>
                            <w:sz w:val="10"/>
                          </w:rPr>
                          <w:t>0,00</w:t>
                        </w:r>
                      </w:p>
                    </w:tc>
                  </w:tr>
                  <w:tr>
                    <w:trPr>
                      <w:trHeight w:val="114" w:hRule="atLeast"/>
                    </w:trPr>
                    <w:tc>
                      <w:tcPr>
                        <w:tcW w:w="1080" w:type="dxa"/>
                        <w:shd w:val="clear" w:color="auto" w:fill="FFFF99"/>
                      </w:tcPr>
                      <w:p>
                        <w:pPr>
                          <w:pStyle w:val="TableParagraph"/>
                          <w:spacing w:line="90" w:lineRule="exact" w:before="4"/>
                          <w:ind w:left="23"/>
                          <w:jc w:val="left"/>
                          <w:rPr>
                            <w:sz w:val="10"/>
                          </w:rPr>
                        </w:pPr>
                        <w:r>
                          <w:rPr>
                            <w:sz w:val="10"/>
                          </w:rPr>
                          <w:t>Total Gasto Personal</w:t>
                        </w:r>
                      </w:p>
                    </w:tc>
                    <w:tc>
                      <w:tcPr>
                        <w:tcW w:w="1642" w:type="dxa"/>
                        <w:shd w:val="clear" w:color="auto" w:fill="FFFF99"/>
                      </w:tcPr>
                      <w:p>
                        <w:pPr>
                          <w:pStyle w:val="TableParagraph"/>
                          <w:spacing w:line="240" w:lineRule="auto" w:before="0"/>
                          <w:jc w:val="left"/>
                          <w:rPr>
                            <w:rFonts w:ascii="Times New Roman"/>
                            <w:sz w:val="6"/>
                          </w:rPr>
                        </w:pPr>
                      </w:p>
                    </w:tc>
                    <w:tc>
                      <w:tcPr>
                        <w:tcW w:w="607" w:type="dxa"/>
                        <w:shd w:val="clear" w:color="auto" w:fill="FFFF99"/>
                      </w:tcPr>
                      <w:p>
                        <w:pPr>
                          <w:pStyle w:val="TableParagraph"/>
                          <w:spacing w:line="240" w:lineRule="auto" w:before="0"/>
                          <w:jc w:val="left"/>
                          <w:rPr>
                            <w:rFonts w:ascii="Times New Roman"/>
                            <w:sz w:val="6"/>
                          </w:rPr>
                        </w:pPr>
                      </w:p>
                    </w:tc>
                    <w:tc>
                      <w:tcPr>
                        <w:tcW w:w="1200" w:type="dxa"/>
                        <w:shd w:val="clear" w:color="auto" w:fill="FFFF99"/>
                      </w:tcPr>
                      <w:p>
                        <w:pPr>
                          <w:pStyle w:val="TableParagraph"/>
                          <w:spacing w:line="240" w:lineRule="auto" w:before="0"/>
                          <w:jc w:val="left"/>
                          <w:rPr>
                            <w:rFonts w:ascii="Times New Roman"/>
                            <w:sz w:val="6"/>
                          </w:rPr>
                        </w:pPr>
                      </w:p>
                    </w:tc>
                    <w:tc>
                      <w:tcPr>
                        <w:tcW w:w="845" w:type="dxa"/>
                        <w:shd w:val="clear" w:color="auto" w:fill="FFFF99"/>
                      </w:tcPr>
                      <w:p>
                        <w:pPr>
                          <w:pStyle w:val="TableParagraph"/>
                          <w:spacing w:line="93" w:lineRule="exact"/>
                          <w:ind w:right="11"/>
                          <w:rPr>
                            <w:b/>
                            <w:sz w:val="10"/>
                          </w:rPr>
                        </w:pPr>
                        <w:r>
                          <w:rPr>
                            <w:b/>
                            <w:sz w:val="10"/>
                          </w:rPr>
                          <w:t>116,00</w:t>
                        </w:r>
                      </w:p>
                    </w:tc>
                    <w:tc>
                      <w:tcPr>
                        <w:tcW w:w="765" w:type="dxa"/>
                        <w:shd w:val="clear" w:color="auto" w:fill="FFFF99"/>
                      </w:tcPr>
                      <w:p>
                        <w:pPr>
                          <w:pStyle w:val="TableParagraph"/>
                          <w:spacing w:line="93" w:lineRule="exact"/>
                          <w:ind w:right="10"/>
                          <w:rPr>
                            <w:b/>
                            <w:sz w:val="10"/>
                          </w:rPr>
                        </w:pPr>
                        <w:r>
                          <w:rPr>
                            <w:b/>
                            <w:sz w:val="10"/>
                          </w:rPr>
                          <w:t>113,79</w:t>
                        </w:r>
                      </w:p>
                    </w:tc>
                    <w:tc>
                      <w:tcPr>
                        <w:tcW w:w="772" w:type="dxa"/>
                        <w:shd w:val="clear" w:color="auto" w:fill="FFFF99"/>
                      </w:tcPr>
                      <w:p>
                        <w:pPr>
                          <w:pStyle w:val="TableParagraph"/>
                          <w:spacing w:line="93" w:lineRule="exact"/>
                          <w:ind w:right="9"/>
                          <w:rPr>
                            <w:b/>
                            <w:sz w:val="10"/>
                          </w:rPr>
                        </w:pPr>
                        <w:r>
                          <w:rPr>
                            <w:b/>
                            <w:sz w:val="10"/>
                          </w:rPr>
                          <w:t>2.692.213,15</w:t>
                        </w:r>
                      </w:p>
                    </w:tc>
                    <w:tc>
                      <w:tcPr>
                        <w:tcW w:w="796" w:type="dxa"/>
                        <w:shd w:val="clear" w:color="auto" w:fill="FFFF99"/>
                      </w:tcPr>
                      <w:p>
                        <w:pPr>
                          <w:pStyle w:val="TableParagraph"/>
                          <w:spacing w:line="93" w:lineRule="exact"/>
                          <w:ind w:right="8"/>
                          <w:rPr>
                            <w:b/>
                            <w:sz w:val="10"/>
                          </w:rPr>
                        </w:pPr>
                        <w:r>
                          <w:rPr>
                            <w:b/>
                            <w:sz w:val="10"/>
                          </w:rPr>
                          <w:t>780.099,20</w:t>
                        </w:r>
                      </w:p>
                    </w:tc>
                    <w:tc>
                      <w:tcPr>
                        <w:tcW w:w="1034" w:type="dxa"/>
                        <w:shd w:val="clear" w:color="auto" w:fill="FFFF99"/>
                      </w:tcPr>
                      <w:p>
                        <w:pPr>
                          <w:pStyle w:val="TableParagraph"/>
                          <w:spacing w:line="93" w:lineRule="exact"/>
                          <w:ind w:right="8"/>
                          <w:rPr>
                            <w:b/>
                            <w:sz w:val="10"/>
                          </w:rPr>
                        </w:pPr>
                        <w:r>
                          <w:rPr>
                            <w:b/>
                            <w:sz w:val="10"/>
                          </w:rPr>
                          <w:t>3.472.312,35</w:t>
                        </w:r>
                      </w:p>
                    </w:tc>
                    <w:tc>
                      <w:tcPr>
                        <w:tcW w:w="378" w:type="dxa"/>
                        <w:shd w:val="clear" w:color="auto" w:fill="FFFF99"/>
                      </w:tcPr>
                      <w:p>
                        <w:pPr>
                          <w:pStyle w:val="TableParagraph"/>
                          <w:spacing w:line="88" w:lineRule="exact" w:before="7"/>
                          <w:ind w:right="7"/>
                          <w:rPr>
                            <w:b/>
                            <w:sz w:val="10"/>
                          </w:rPr>
                        </w:pPr>
                        <w:r>
                          <w:rPr>
                            <w:b/>
                            <w:sz w:val="10"/>
                          </w:rPr>
                          <w:t>11</w:t>
                        </w:r>
                      </w:p>
                    </w:tc>
                    <w:tc>
                      <w:tcPr>
                        <w:tcW w:w="361" w:type="dxa"/>
                        <w:shd w:val="clear" w:color="auto" w:fill="FFFF99"/>
                      </w:tcPr>
                      <w:p>
                        <w:pPr>
                          <w:pStyle w:val="TableParagraph"/>
                          <w:spacing w:line="88" w:lineRule="exact" w:before="7"/>
                          <w:ind w:right="5"/>
                          <w:rPr>
                            <w:b/>
                            <w:sz w:val="10"/>
                          </w:rPr>
                        </w:pPr>
                        <w:r>
                          <w:rPr>
                            <w:b/>
                            <w:w w:val="100"/>
                            <w:sz w:val="10"/>
                          </w:rPr>
                          <w:t>0</w:t>
                        </w:r>
                      </w:p>
                    </w:tc>
                    <w:tc>
                      <w:tcPr>
                        <w:tcW w:w="471" w:type="dxa"/>
                        <w:shd w:val="clear" w:color="auto" w:fill="FFFF99"/>
                      </w:tcPr>
                      <w:p>
                        <w:pPr>
                          <w:pStyle w:val="TableParagraph"/>
                          <w:spacing w:line="88" w:lineRule="exact" w:before="7"/>
                          <w:ind w:right="4"/>
                          <w:rPr>
                            <w:b/>
                            <w:sz w:val="10"/>
                          </w:rPr>
                        </w:pPr>
                        <w:r>
                          <w:rPr>
                            <w:b/>
                            <w:sz w:val="10"/>
                          </w:rPr>
                          <w:t>130</w:t>
                        </w:r>
                      </w:p>
                    </w:tc>
                    <w:tc>
                      <w:tcPr>
                        <w:tcW w:w="416" w:type="dxa"/>
                        <w:shd w:val="clear" w:color="auto" w:fill="FFFF99"/>
                      </w:tcPr>
                      <w:p>
                        <w:pPr>
                          <w:pStyle w:val="TableParagraph"/>
                          <w:spacing w:line="88" w:lineRule="exact" w:before="7"/>
                          <w:ind w:right="1"/>
                          <w:rPr>
                            <w:b/>
                            <w:sz w:val="10"/>
                          </w:rPr>
                        </w:pPr>
                        <w:r>
                          <w:rPr>
                            <w:b/>
                            <w:sz w:val="10"/>
                          </w:rPr>
                          <w:t>109,54</w:t>
                        </w:r>
                      </w:p>
                    </w:tc>
                    <w:tc>
                      <w:tcPr>
                        <w:tcW w:w="661" w:type="dxa"/>
                        <w:shd w:val="clear" w:color="auto" w:fill="FFFF99"/>
                      </w:tcPr>
                      <w:p>
                        <w:pPr>
                          <w:pStyle w:val="TableParagraph"/>
                          <w:spacing w:line="88" w:lineRule="exact" w:before="7"/>
                          <w:rPr>
                            <w:b/>
                            <w:sz w:val="10"/>
                          </w:rPr>
                        </w:pPr>
                        <w:r>
                          <w:rPr>
                            <w:b/>
                            <w:sz w:val="10"/>
                          </w:rPr>
                          <w:t>2.641.312,79</w:t>
                        </w:r>
                      </w:p>
                    </w:tc>
                    <w:tc>
                      <w:tcPr>
                        <w:tcW w:w="726" w:type="dxa"/>
                        <w:shd w:val="clear" w:color="auto" w:fill="FFFF99"/>
                      </w:tcPr>
                      <w:p>
                        <w:pPr>
                          <w:pStyle w:val="TableParagraph"/>
                          <w:spacing w:line="88" w:lineRule="exact" w:before="7"/>
                          <w:ind w:right="1"/>
                          <w:rPr>
                            <w:b/>
                            <w:sz w:val="10"/>
                          </w:rPr>
                        </w:pPr>
                        <w:r>
                          <w:rPr>
                            <w:b/>
                            <w:sz w:val="10"/>
                          </w:rPr>
                          <w:t>849.940,77</w:t>
                        </w:r>
                      </w:p>
                    </w:tc>
                    <w:tc>
                      <w:tcPr>
                        <w:tcW w:w="772" w:type="dxa"/>
                        <w:shd w:val="clear" w:color="auto" w:fill="FFFF99"/>
                      </w:tcPr>
                      <w:p>
                        <w:pPr>
                          <w:pStyle w:val="TableParagraph"/>
                          <w:spacing w:line="88" w:lineRule="exact" w:before="7"/>
                          <w:rPr>
                            <w:b/>
                            <w:sz w:val="10"/>
                          </w:rPr>
                        </w:pPr>
                        <w:r>
                          <w:rPr>
                            <w:b/>
                            <w:sz w:val="10"/>
                          </w:rPr>
                          <w:t>3.491.253,56</w:t>
                        </w:r>
                      </w:p>
                    </w:tc>
                    <w:tc>
                      <w:tcPr>
                        <w:tcW w:w="433" w:type="dxa"/>
                        <w:shd w:val="clear" w:color="auto" w:fill="FFFF99"/>
                      </w:tcPr>
                      <w:p>
                        <w:pPr>
                          <w:pStyle w:val="TableParagraph"/>
                          <w:spacing w:line="88" w:lineRule="exact" w:before="7"/>
                          <w:ind w:right="-15"/>
                          <w:rPr>
                            <w:b/>
                            <w:sz w:val="10"/>
                          </w:rPr>
                        </w:pPr>
                        <w:r>
                          <w:rPr>
                            <w:b/>
                            <w:sz w:val="10"/>
                          </w:rPr>
                          <w:t>20</w:t>
                        </w:r>
                      </w:p>
                    </w:tc>
                    <w:tc>
                      <w:tcPr>
                        <w:tcW w:w="330" w:type="dxa"/>
                        <w:shd w:val="clear" w:color="auto" w:fill="FFFF99"/>
                      </w:tcPr>
                      <w:p>
                        <w:pPr>
                          <w:pStyle w:val="TableParagraph"/>
                          <w:spacing w:line="88" w:lineRule="exact" w:before="7"/>
                          <w:ind w:right="-15"/>
                          <w:rPr>
                            <w:b/>
                            <w:sz w:val="10"/>
                          </w:rPr>
                        </w:pPr>
                        <w:r>
                          <w:rPr>
                            <w:b/>
                            <w:w w:val="100"/>
                            <w:sz w:val="10"/>
                          </w:rPr>
                          <w:t>0</w:t>
                        </w:r>
                      </w:p>
                    </w:tc>
                    <w:tc>
                      <w:tcPr>
                        <w:tcW w:w="361" w:type="dxa"/>
                        <w:shd w:val="clear" w:color="auto" w:fill="FFFF99"/>
                      </w:tcPr>
                      <w:p>
                        <w:pPr>
                          <w:pStyle w:val="TableParagraph"/>
                          <w:spacing w:line="88" w:lineRule="exact" w:before="7"/>
                          <w:ind w:right="-15"/>
                          <w:rPr>
                            <w:b/>
                            <w:sz w:val="10"/>
                          </w:rPr>
                        </w:pPr>
                        <w:r>
                          <w:rPr>
                            <w:b/>
                            <w:sz w:val="10"/>
                          </w:rPr>
                          <w:t>150</w:t>
                        </w:r>
                      </w:p>
                    </w:tc>
                    <w:tc>
                      <w:tcPr>
                        <w:tcW w:w="416" w:type="dxa"/>
                        <w:shd w:val="clear" w:color="auto" w:fill="FFFF99"/>
                      </w:tcPr>
                      <w:p>
                        <w:pPr>
                          <w:pStyle w:val="TableParagraph"/>
                          <w:spacing w:line="88" w:lineRule="exact" w:before="7"/>
                          <w:ind w:right="-15"/>
                          <w:rPr>
                            <w:b/>
                            <w:sz w:val="10"/>
                          </w:rPr>
                        </w:pPr>
                        <w:r>
                          <w:rPr>
                            <w:b/>
                            <w:sz w:val="10"/>
                          </w:rPr>
                          <w:t>149,92</w:t>
                        </w:r>
                      </w:p>
                    </w:tc>
                    <w:tc>
                      <w:tcPr>
                        <w:tcW w:w="858" w:type="dxa"/>
                        <w:shd w:val="clear" w:color="auto" w:fill="FFFF99"/>
                      </w:tcPr>
                      <w:p>
                        <w:pPr>
                          <w:pStyle w:val="TableParagraph"/>
                          <w:spacing w:line="88" w:lineRule="exact" w:before="7"/>
                          <w:ind w:right="-15"/>
                          <w:rPr>
                            <w:b/>
                            <w:sz w:val="10"/>
                          </w:rPr>
                        </w:pPr>
                        <w:r>
                          <w:rPr>
                            <w:b/>
                            <w:sz w:val="10"/>
                          </w:rPr>
                          <w:t>3.233.320,77</w:t>
                        </w:r>
                      </w:p>
                    </w:tc>
                    <w:tc>
                      <w:tcPr>
                        <w:tcW w:w="726" w:type="dxa"/>
                        <w:shd w:val="clear" w:color="auto" w:fill="FFFF99"/>
                      </w:tcPr>
                      <w:p>
                        <w:pPr>
                          <w:pStyle w:val="TableParagraph"/>
                          <w:spacing w:line="88" w:lineRule="exact" w:before="7"/>
                          <w:ind w:right="-15"/>
                          <w:rPr>
                            <w:b/>
                            <w:sz w:val="10"/>
                          </w:rPr>
                        </w:pPr>
                        <w:r>
                          <w:rPr>
                            <w:b/>
                            <w:sz w:val="10"/>
                          </w:rPr>
                          <w:t>1.042.099,28</w:t>
                        </w:r>
                      </w:p>
                    </w:tc>
                    <w:tc>
                      <w:tcPr>
                        <w:tcW w:w="892" w:type="dxa"/>
                        <w:shd w:val="clear" w:color="auto" w:fill="FFFF99"/>
                      </w:tcPr>
                      <w:p>
                        <w:pPr>
                          <w:pStyle w:val="TableParagraph"/>
                          <w:spacing w:line="88" w:lineRule="exact" w:before="7"/>
                          <w:ind w:right="-15"/>
                          <w:rPr>
                            <w:b/>
                            <w:sz w:val="10"/>
                          </w:rPr>
                        </w:pPr>
                        <w:r>
                          <w:rPr>
                            <w:b/>
                            <w:sz w:val="10"/>
                          </w:rPr>
                          <w:t>4.275.420,05</w:t>
                        </w:r>
                      </w:p>
                    </w:tc>
                  </w:tr>
                  <w:tr>
                    <w:trPr>
                      <w:trHeight w:val="114" w:hRule="atLeast"/>
                    </w:trPr>
                    <w:tc>
                      <w:tcPr>
                        <w:tcW w:w="1080" w:type="dxa"/>
                      </w:tcPr>
                      <w:p>
                        <w:pPr>
                          <w:pStyle w:val="TableParagraph"/>
                          <w:spacing w:line="90" w:lineRule="exact" w:before="4"/>
                          <w:ind w:left="23"/>
                          <w:jc w:val="left"/>
                          <w:rPr>
                            <w:sz w:val="10"/>
                          </w:rPr>
                        </w:pPr>
                        <w:r>
                          <w:rPr>
                            <w:w w:val="100"/>
                            <w:sz w:val="10"/>
                          </w:rPr>
                          <w:t>A</w:t>
                        </w:r>
                      </w:p>
                    </w:tc>
                    <w:tc>
                      <w:tcPr>
                        <w:tcW w:w="1642" w:type="dxa"/>
                      </w:tcPr>
                      <w:p>
                        <w:pPr>
                          <w:pStyle w:val="TableParagraph"/>
                          <w:spacing w:line="90" w:lineRule="exact" w:before="4"/>
                          <w:ind w:left="23"/>
                          <w:jc w:val="left"/>
                          <w:rPr>
                            <w:sz w:val="10"/>
                          </w:rPr>
                        </w:pPr>
                        <w:r>
                          <w:rPr>
                            <w:sz w:val="10"/>
                          </w:rPr>
                          <w:t>% Incremento masa salarial</w:t>
                        </w:r>
                      </w:p>
                    </w:tc>
                    <w:tc>
                      <w:tcPr>
                        <w:tcW w:w="607" w:type="dxa"/>
                      </w:tcPr>
                      <w:p>
                        <w:pPr>
                          <w:pStyle w:val="TableParagraph"/>
                          <w:spacing w:line="90" w:lineRule="exact" w:before="4"/>
                          <w:ind w:left="23"/>
                          <w:jc w:val="left"/>
                          <w:rPr>
                            <w:sz w:val="10"/>
                          </w:rPr>
                        </w:pPr>
                        <w:r>
                          <w:rPr>
                            <w:w w:val="100"/>
                            <w:sz w:val="10"/>
                          </w:rPr>
                          <w:t>0</w:t>
                        </w:r>
                      </w:p>
                    </w:tc>
                    <w:tc>
                      <w:tcPr>
                        <w:tcW w:w="1200" w:type="dxa"/>
                      </w:tcPr>
                      <w:p>
                        <w:pPr>
                          <w:pStyle w:val="TableParagraph"/>
                          <w:spacing w:line="240" w:lineRule="auto" w:before="0"/>
                          <w:jc w:val="left"/>
                          <w:rPr>
                            <w:rFonts w:ascii="Times New Roman"/>
                            <w:sz w:val="6"/>
                          </w:rPr>
                        </w:pPr>
                      </w:p>
                    </w:tc>
                    <w:tc>
                      <w:tcPr>
                        <w:tcW w:w="845" w:type="dxa"/>
                      </w:tcPr>
                      <w:p>
                        <w:pPr>
                          <w:pStyle w:val="TableParagraph"/>
                          <w:spacing w:line="90" w:lineRule="exact" w:before="4"/>
                          <w:ind w:right="10"/>
                          <w:rPr>
                            <w:sz w:val="10"/>
                          </w:rPr>
                        </w:pPr>
                        <w:r>
                          <w:rPr>
                            <w:w w:val="100"/>
                            <w:sz w:val="10"/>
                          </w:rPr>
                          <w:t>0</w:t>
                        </w:r>
                      </w:p>
                    </w:tc>
                    <w:tc>
                      <w:tcPr>
                        <w:tcW w:w="765" w:type="dxa"/>
                      </w:tcPr>
                      <w:p>
                        <w:pPr>
                          <w:pStyle w:val="TableParagraph"/>
                          <w:spacing w:line="90" w:lineRule="exact" w:before="4"/>
                          <w:ind w:right="10"/>
                          <w:rPr>
                            <w:sz w:val="10"/>
                          </w:rPr>
                        </w:pPr>
                        <w:r>
                          <w:rPr>
                            <w:sz w:val="10"/>
                          </w:rPr>
                          <w:t>0,00</w:t>
                        </w:r>
                      </w:p>
                    </w:tc>
                    <w:tc>
                      <w:tcPr>
                        <w:tcW w:w="772" w:type="dxa"/>
                      </w:tcPr>
                      <w:p>
                        <w:pPr>
                          <w:pStyle w:val="TableParagraph"/>
                          <w:spacing w:line="240" w:lineRule="auto" w:before="0"/>
                          <w:jc w:val="left"/>
                          <w:rPr>
                            <w:rFonts w:ascii="Times New Roman"/>
                            <w:sz w:val="6"/>
                          </w:rPr>
                        </w:pPr>
                      </w:p>
                    </w:tc>
                    <w:tc>
                      <w:tcPr>
                        <w:tcW w:w="796" w:type="dxa"/>
                      </w:tcPr>
                      <w:p>
                        <w:pPr>
                          <w:pStyle w:val="TableParagraph"/>
                          <w:spacing w:line="240" w:lineRule="auto" w:before="0"/>
                          <w:jc w:val="left"/>
                          <w:rPr>
                            <w:rFonts w:ascii="Times New Roman"/>
                            <w:sz w:val="6"/>
                          </w:rPr>
                        </w:pPr>
                      </w:p>
                    </w:tc>
                    <w:tc>
                      <w:tcPr>
                        <w:tcW w:w="1034" w:type="dxa"/>
                      </w:tcPr>
                      <w:p>
                        <w:pPr>
                          <w:pStyle w:val="TableParagraph"/>
                          <w:spacing w:line="240" w:lineRule="auto" w:before="0"/>
                          <w:jc w:val="left"/>
                          <w:rPr>
                            <w:rFonts w:ascii="Times New Roman"/>
                            <w:sz w:val="6"/>
                          </w:rPr>
                        </w:pPr>
                      </w:p>
                    </w:tc>
                    <w:tc>
                      <w:tcPr>
                        <w:tcW w:w="378" w:type="dxa"/>
                      </w:tcPr>
                      <w:p>
                        <w:pPr>
                          <w:pStyle w:val="TableParagraph"/>
                          <w:spacing w:line="90" w:lineRule="exact" w:before="4"/>
                          <w:ind w:right="6"/>
                          <w:rPr>
                            <w:sz w:val="10"/>
                          </w:rPr>
                        </w:pPr>
                        <w:r>
                          <w:rPr>
                            <w:w w:val="100"/>
                            <w:sz w:val="10"/>
                          </w:rPr>
                          <w:t>0</w:t>
                        </w:r>
                      </w:p>
                    </w:tc>
                    <w:tc>
                      <w:tcPr>
                        <w:tcW w:w="361" w:type="dxa"/>
                      </w:tcPr>
                      <w:p>
                        <w:pPr>
                          <w:pStyle w:val="TableParagraph"/>
                          <w:spacing w:line="90" w:lineRule="exact" w:before="4"/>
                          <w:ind w:right="5"/>
                          <w:rPr>
                            <w:sz w:val="10"/>
                          </w:rPr>
                        </w:pPr>
                        <w:r>
                          <w:rPr>
                            <w:w w:val="100"/>
                            <w:sz w:val="10"/>
                          </w:rPr>
                          <w:t>0</w:t>
                        </w:r>
                      </w:p>
                    </w:tc>
                    <w:tc>
                      <w:tcPr>
                        <w:tcW w:w="471" w:type="dxa"/>
                      </w:tcPr>
                      <w:p>
                        <w:pPr>
                          <w:pStyle w:val="TableParagraph"/>
                          <w:spacing w:line="90" w:lineRule="exact" w:before="4"/>
                          <w:ind w:right="3"/>
                          <w:rPr>
                            <w:sz w:val="10"/>
                          </w:rPr>
                        </w:pPr>
                        <w:r>
                          <w:rPr>
                            <w:w w:val="100"/>
                            <w:sz w:val="10"/>
                          </w:rPr>
                          <w:t>0</w:t>
                        </w:r>
                      </w:p>
                    </w:tc>
                    <w:tc>
                      <w:tcPr>
                        <w:tcW w:w="416" w:type="dxa"/>
                      </w:tcPr>
                      <w:p>
                        <w:pPr>
                          <w:pStyle w:val="TableParagraph"/>
                          <w:spacing w:line="90" w:lineRule="exact" w:before="4"/>
                          <w:ind w:right="1"/>
                          <w:rPr>
                            <w:sz w:val="10"/>
                          </w:rPr>
                        </w:pPr>
                        <w:r>
                          <w:rPr>
                            <w:sz w:val="10"/>
                          </w:rPr>
                          <w:t>0,00</w:t>
                        </w:r>
                      </w:p>
                    </w:tc>
                    <w:tc>
                      <w:tcPr>
                        <w:tcW w:w="661" w:type="dxa"/>
                      </w:tcPr>
                      <w:p>
                        <w:pPr>
                          <w:pStyle w:val="TableParagraph"/>
                          <w:spacing w:line="93" w:lineRule="exact"/>
                          <w:rPr>
                            <w:sz w:val="10"/>
                          </w:rPr>
                        </w:pPr>
                        <w:r>
                          <w:rPr>
                            <w:sz w:val="10"/>
                          </w:rPr>
                          <w:t>5,20%</w:t>
                        </w:r>
                      </w:p>
                    </w:tc>
                    <w:tc>
                      <w:tcPr>
                        <w:tcW w:w="726" w:type="dxa"/>
                      </w:tcPr>
                      <w:p>
                        <w:pPr>
                          <w:pStyle w:val="TableParagraph"/>
                          <w:spacing w:line="93" w:lineRule="exact"/>
                          <w:ind w:right="1"/>
                          <w:rPr>
                            <w:sz w:val="10"/>
                          </w:rPr>
                        </w:pPr>
                        <w:r>
                          <w:rPr>
                            <w:sz w:val="10"/>
                          </w:rPr>
                          <w:t>5,05%</w:t>
                        </w:r>
                      </w:p>
                    </w:tc>
                    <w:tc>
                      <w:tcPr>
                        <w:tcW w:w="772" w:type="dxa"/>
                      </w:tcPr>
                      <w:p>
                        <w:pPr>
                          <w:pStyle w:val="TableParagraph"/>
                          <w:spacing w:line="93" w:lineRule="exact"/>
                          <w:rPr>
                            <w:sz w:val="10"/>
                          </w:rPr>
                        </w:pPr>
                        <w:r>
                          <w:rPr>
                            <w:sz w:val="10"/>
                          </w:rPr>
                          <w:t>10,25%</w:t>
                        </w:r>
                      </w:p>
                    </w:tc>
                    <w:tc>
                      <w:tcPr>
                        <w:tcW w:w="433" w:type="dxa"/>
                      </w:tcPr>
                      <w:p>
                        <w:pPr>
                          <w:pStyle w:val="TableParagraph"/>
                          <w:spacing w:line="93" w:lineRule="exact"/>
                          <w:ind w:right="-15"/>
                          <w:rPr>
                            <w:sz w:val="10"/>
                          </w:rPr>
                        </w:pPr>
                        <w:r>
                          <w:rPr>
                            <w:w w:val="100"/>
                            <w:sz w:val="10"/>
                          </w:rPr>
                          <w:t>0</w:t>
                        </w:r>
                      </w:p>
                    </w:tc>
                    <w:tc>
                      <w:tcPr>
                        <w:tcW w:w="330" w:type="dxa"/>
                      </w:tcPr>
                      <w:p>
                        <w:pPr>
                          <w:pStyle w:val="TableParagraph"/>
                          <w:spacing w:line="93" w:lineRule="exact"/>
                          <w:ind w:right="-15"/>
                          <w:rPr>
                            <w:sz w:val="10"/>
                          </w:rPr>
                        </w:pPr>
                        <w:r>
                          <w:rPr>
                            <w:w w:val="100"/>
                            <w:sz w:val="10"/>
                          </w:rPr>
                          <w:t>0</w:t>
                        </w:r>
                      </w:p>
                    </w:tc>
                    <w:tc>
                      <w:tcPr>
                        <w:tcW w:w="361" w:type="dxa"/>
                      </w:tcPr>
                      <w:p>
                        <w:pPr>
                          <w:pStyle w:val="TableParagraph"/>
                          <w:spacing w:line="93" w:lineRule="exact"/>
                          <w:ind w:right="-15"/>
                          <w:rPr>
                            <w:sz w:val="10"/>
                          </w:rPr>
                        </w:pPr>
                        <w:r>
                          <w:rPr>
                            <w:w w:val="100"/>
                            <w:sz w:val="10"/>
                          </w:rPr>
                          <w:t>0</w:t>
                        </w:r>
                      </w:p>
                    </w:tc>
                    <w:tc>
                      <w:tcPr>
                        <w:tcW w:w="416" w:type="dxa"/>
                      </w:tcPr>
                      <w:p>
                        <w:pPr>
                          <w:pStyle w:val="TableParagraph"/>
                          <w:spacing w:line="93" w:lineRule="exact"/>
                          <w:ind w:right="-15"/>
                          <w:rPr>
                            <w:sz w:val="10"/>
                          </w:rPr>
                        </w:pPr>
                        <w:r>
                          <w:rPr>
                            <w:w w:val="100"/>
                            <w:sz w:val="10"/>
                          </w:rPr>
                          <w:t>0</w:t>
                        </w:r>
                      </w:p>
                    </w:tc>
                    <w:tc>
                      <w:tcPr>
                        <w:tcW w:w="858" w:type="dxa"/>
                      </w:tcPr>
                      <w:p>
                        <w:pPr>
                          <w:pStyle w:val="TableParagraph"/>
                          <w:spacing w:line="93" w:lineRule="exact"/>
                          <w:ind w:right="-15"/>
                          <w:rPr>
                            <w:sz w:val="10"/>
                          </w:rPr>
                        </w:pPr>
                        <w:r>
                          <w:rPr>
                            <w:sz w:val="10"/>
                          </w:rPr>
                          <w:t>22,41%</w:t>
                        </w:r>
                      </w:p>
                    </w:tc>
                    <w:tc>
                      <w:tcPr>
                        <w:tcW w:w="726" w:type="dxa"/>
                      </w:tcPr>
                      <w:p>
                        <w:pPr>
                          <w:pStyle w:val="TableParagraph"/>
                          <w:spacing w:line="93" w:lineRule="exact"/>
                          <w:ind w:right="-15"/>
                          <w:rPr>
                            <w:sz w:val="10"/>
                          </w:rPr>
                        </w:pPr>
                        <w:r>
                          <w:rPr>
                            <w:sz w:val="10"/>
                          </w:rPr>
                          <w:t>22,61%</w:t>
                        </w:r>
                      </w:p>
                    </w:tc>
                    <w:tc>
                      <w:tcPr>
                        <w:tcW w:w="892" w:type="dxa"/>
                      </w:tcPr>
                      <w:p>
                        <w:pPr>
                          <w:pStyle w:val="TableParagraph"/>
                          <w:spacing w:line="93" w:lineRule="exact"/>
                          <w:ind w:right="-15"/>
                          <w:rPr>
                            <w:sz w:val="10"/>
                          </w:rPr>
                        </w:pPr>
                        <w:r>
                          <w:rPr>
                            <w:sz w:val="10"/>
                          </w:rPr>
                          <w:t>22,46%</w:t>
                        </w:r>
                      </w:p>
                    </w:tc>
                  </w:tr>
                  <w:tr>
                    <w:trPr>
                      <w:trHeight w:val="114" w:hRule="atLeast"/>
                    </w:trPr>
                    <w:tc>
                      <w:tcPr>
                        <w:tcW w:w="1080" w:type="dxa"/>
                        <w:shd w:val="clear" w:color="auto" w:fill="FFFF99"/>
                      </w:tcPr>
                      <w:p>
                        <w:pPr>
                          <w:pStyle w:val="TableParagraph"/>
                          <w:spacing w:line="240" w:lineRule="auto" w:before="0"/>
                          <w:jc w:val="left"/>
                          <w:rPr>
                            <w:rFonts w:ascii="Times New Roman"/>
                            <w:sz w:val="6"/>
                          </w:rPr>
                        </w:pPr>
                      </w:p>
                    </w:tc>
                    <w:tc>
                      <w:tcPr>
                        <w:tcW w:w="1642" w:type="dxa"/>
                        <w:shd w:val="clear" w:color="auto" w:fill="FFFF99"/>
                      </w:tcPr>
                      <w:p>
                        <w:pPr>
                          <w:pStyle w:val="TableParagraph"/>
                          <w:spacing w:line="240" w:lineRule="auto" w:before="0"/>
                          <w:jc w:val="left"/>
                          <w:rPr>
                            <w:rFonts w:ascii="Times New Roman"/>
                            <w:sz w:val="6"/>
                          </w:rPr>
                        </w:pPr>
                      </w:p>
                    </w:tc>
                    <w:tc>
                      <w:tcPr>
                        <w:tcW w:w="607" w:type="dxa"/>
                        <w:shd w:val="clear" w:color="auto" w:fill="FFFF99"/>
                      </w:tcPr>
                      <w:p>
                        <w:pPr>
                          <w:pStyle w:val="TableParagraph"/>
                          <w:spacing w:line="240" w:lineRule="auto" w:before="0"/>
                          <w:jc w:val="left"/>
                          <w:rPr>
                            <w:rFonts w:ascii="Times New Roman"/>
                            <w:sz w:val="6"/>
                          </w:rPr>
                        </w:pPr>
                      </w:p>
                    </w:tc>
                    <w:tc>
                      <w:tcPr>
                        <w:tcW w:w="1200" w:type="dxa"/>
                        <w:shd w:val="clear" w:color="auto" w:fill="FFFF99"/>
                      </w:tcPr>
                      <w:p>
                        <w:pPr>
                          <w:pStyle w:val="TableParagraph"/>
                          <w:spacing w:line="240" w:lineRule="auto" w:before="0"/>
                          <w:jc w:val="left"/>
                          <w:rPr>
                            <w:rFonts w:ascii="Times New Roman"/>
                            <w:sz w:val="6"/>
                          </w:rPr>
                        </w:pPr>
                      </w:p>
                    </w:tc>
                    <w:tc>
                      <w:tcPr>
                        <w:tcW w:w="845" w:type="dxa"/>
                        <w:shd w:val="clear" w:color="auto" w:fill="FFFF99"/>
                      </w:tcPr>
                      <w:p>
                        <w:pPr>
                          <w:pStyle w:val="TableParagraph"/>
                          <w:spacing w:line="240" w:lineRule="auto" w:before="0"/>
                          <w:jc w:val="left"/>
                          <w:rPr>
                            <w:rFonts w:ascii="Times New Roman"/>
                            <w:sz w:val="6"/>
                          </w:rPr>
                        </w:pPr>
                      </w:p>
                    </w:tc>
                    <w:tc>
                      <w:tcPr>
                        <w:tcW w:w="765" w:type="dxa"/>
                        <w:shd w:val="clear" w:color="auto" w:fill="FFFF99"/>
                      </w:tcPr>
                      <w:p>
                        <w:pPr>
                          <w:pStyle w:val="TableParagraph"/>
                          <w:spacing w:line="240" w:lineRule="auto" w:before="0"/>
                          <w:jc w:val="left"/>
                          <w:rPr>
                            <w:rFonts w:ascii="Times New Roman"/>
                            <w:sz w:val="6"/>
                          </w:rPr>
                        </w:pPr>
                      </w:p>
                    </w:tc>
                    <w:tc>
                      <w:tcPr>
                        <w:tcW w:w="772" w:type="dxa"/>
                        <w:shd w:val="clear" w:color="auto" w:fill="FFFF99"/>
                      </w:tcPr>
                      <w:p>
                        <w:pPr>
                          <w:pStyle w:val="TableParagraph"/>
                          <w:spacing w:line="240" w:lineRule="auto" w:before="0"/>
                          <w:jc w:val="left"/>
                          <w:rPr>
                            <w:rFonts w:ascii="Times New Roman"/>
                            <w:sz w:val="6"/>
                          </w:rPr>
                        </w:pPr>
                      </w:p>
                    </w:tc>
                    <w:tc>
                      <w:tcPr>
                        <w:tcW w:w="796" w:type="dxa"/>
                        <w:shd w:val="clear" w:color="auto" w:fill="FFFF99"/>
                      </w:tcPr>
                      <w:p>
                        <w:pPr>
                          <w:pStyle w:val="TableParagraph"/>
                          <w:spacing w:line="240" w:lineRule="auto" w:before="0"/>
                          <w:jc w:val="left"/>
                          <w:rPr>
                            <w:rFonts w:ascii="Times New Roman"/>
                            <w:sz w:val="6"/>
                          </w:rPr>
                        </w:pPr>
                      </w:p>
                    </w:tc>
                    <w:tc>
                      <w:tcPr>
                        <w:tcW w:w="1034" w:type="dxa"/>
                        <w:shd w:val="clear" w:color="auto" w:fill="FFFF99"/>
                      </w:tcPr>
                      <w:p>
                        <w:pPr>
                          <w:pStyle w:val="TableParagraph"/>
                          <w:spacing w:line="240" w:lineRule="auto" w:before="0"/>
                          <w:jc w:val="left"/>
                          <w:rPr>
                            <w:rFonts w:ascii="Times New Roman"/>
                            <w:sz w:val="6"/>
                          </w:rPr>
                        </w:pPr>
                      </w:p>
                    </w:tc>
                    <w:tc>
                      <w:tcPr>
                        <w:tcW w:w="378" w:type="dxa"/>
                        <w:shd w:val="clear" w:color="auto" w:fill="FFFF99"/>
                      </w:tcPr>
                      <w:p>
                        <w:pPr>
                          <w:pStyle w:val="TableParagraph"/>
                          <w:spacing w:line="240" w:lineRule="auto" w:before="0"/>
                          <w:jc w:val="left"/>
                          <w:rPr>
                            <w:rFonts w:ascii="Times New Roman"/>
                            <w:sz w:val="6"/>
                          </w:rPr>
                        </w:pPr>
                      </w:p>
                    </w:tc>
                    <w:tc>
                      <w:tcPr>
                        <w:tcW w:w="361" w:type="dxa"/>
                        <w:shd w:val="clear" w:color="auto" w:fill="FFFF99"/>
                      </w:tcPr>
                      <w:p>
                        <w:pPr>
                          <w:pStyle w:val="TableParagraph"/>
                          <w:spacing w:line="240" w:lineRule="auto" w:before="0"/>
                          <w:jc w:val="left"/>
                          <w:rPr>
                            <w:rFonts w:ascii="Times New Roman"/>
                            <w:sz w:val="6"/>
                          </w:rPr>
                        </w:pPr>
                      </w:p>
                    </w:tc>
                    <w:tc>
                      <w:tcPr>
                        <w:tcW w:w="471" w:type="dxa"/>
                        <w:shd w:val="clear" w:color="auto" w:fill="FFFF99"/>
                      </w:tcPr>
                      <w:p>
                        <w:pPr>
                          <w:pStyle w:val="TableParagraph"/>
                          <w:spacing w:line="240" w:lineRule="auto" w:before="0"/>
                          <w:jc w:val="left"/>
                          <w:rPr>
                            <w:rFonts w:ascii="Times New Roman"/>
                            <w:sz w:val="6"/>
                          </w:rPr>
                        </w:pPr>
                      </w:p>
                    </w:tc>
                    <w:tc>
                      <w:tcPr>
                        <w:tcW w:w="416" w:type="dxa"/>
                        <w:shd w:val="clear" w:color="auto" w:fill="FFFF99"/>
                      </w:tcPr>
                      <w:p>
                        <w:pPr>
                          <w:pStyle w:val="TableParagraph"/>
                          <w:spacing w:line="240" w:lineRule="auto" w:before="0"/>
                          <w:jc w:val="left"/>
                          <w:rPr>
                            <w:rFonts w:ascii="Times New Roman"/>
                            <w:sz w:val="6"/>
                          </w:rPr>
                        </w:pPr>
                      </w:p>
                    </w:tc>
                    <w:tc>
                      <w:tcPr>
                        <w:tcW w:w="661" w:type="dxa"/>
                        <w:shd w:val="clear" w:color="auto" w:fill="FFFF99"/>
                      </w:tcPr>
                      <w:p>
                        <w:pPr>
                          <w:pStyle w:val="TableParagraph"/>
                          <w:spacing w:line="240" w:lineRule="auto" w:before="0"/>
                          <w:jc w:val="left"/>
                          <w:rPr>
                            <w:rFonts w:ascii="Times New Roman"/>
                            <w:sz w:val="6"/>
                          </w:rPr>
                        </w:pPr>
                      </w:p>
                    </w:tc>
                    <w:tc>
                      <w:tcPr>
                        <w:tcW w:w="726" w:type="dxa"/>
                        <w:shd w:val="clear" w:color="auto" w:fill="FFFF99"/>
                      </w:tcPr>
                      <w:p>
                        <w:pPr>
                          <w:pStyle w:val="TableParagraph"/>
                          <w:spacing w:line="240" w:lineRule="auto" w:before="0"/>
                          <w:jc w:val="left"/>
                          <w:rPr>
                            <w:rFonts w:ascii="Times New Roman"/>
                            <w:sz w:val="6"/>
                          </w:rPr>
                        </w:pPr>
                      </w:p>
                    </w:tc>
                    <w:tc>
                      <w:tcPr>
                        <w:tcW w:w="772" w:type="dxa"/>
                        <w:shd w:val="clear" w:color="auto" w:fill="FFFF99"/>
                      </w:tcPr>
                      <w:p>
                        <w:pPr>
                          <w:pStyle w:val="TableParagraph"/>
                          <w:spacing w:line="240" w:lineRule="auto" w:before="0"/>
                          <w:jc w:val="left"/>
                          <w:rPr>
                            <w:rFonts w:ascii="Times New Roman"/>
                            <w:sz w:val="6"/>
                          </w:rPr>
                        </w:pPr>
                      </w:p>
                    </w:tc>
                    <w:tc>
                      <w:tcPr>
                        <w:tcW w:w="433" w:type="dxa"/>
                        <w:shd w:val="clear" w:color="auto" w:fill="FFFF99"/>
                      </w:tcPr>
                      <w:p>
                        <w:pPr>
                          <w:pStyle w:val="TableParagraph"/>
                          <w:spacing w:line="240" w:lineRule="auto" w:before="0"/>
                          <w:jc w:val="left"/>
                          <w:rPr>
                            <w:rFonts w:ascii="Times New Roman"/>
                            <w:sz w:val="6"/>
                          </w:rPr>
                        </w:pPr>
                      </w:p>
                    </w:tc>
                    <w:tc>
                      <w:tcPr>
                        <w:tcW w:w="330" w:type="dxa"/>
                        <w:shd w:val="clear" w:color="auto" w:fill="FFFF99"/>
                      </w:tcPr>
                      <w:p>
                        <w:pPr>
                          <w:pStyle w:val="TableParagraph"/>
                          <w:spacing w:line="240" w:lineRule="auto" w:before="0"/>
                          <w:jc w:val="left"/>
                          <w:rPr>
                            <w:rFonts w:ascii="Times New Roman"/>
                            <w:sz w:val="6"/>
                          </w:rPr>
                        </w:pPr>
                      </w:p>
                    </w:tc>
                    <w:tc>
                      <w:tcPr>
                        <w:tcW w:w="361" w:type="dxa"/>
                        <w:shd w:val="clear" w:color="auto" w:fill="FFFF99"/>
                      </w:tcPr>
                      <w:p>
                        <w:pPr>
                          <w:pStyle w:val="TableParagraph"/>
                          <w:spacing w:line="240" w:lineRule="auto" w:before="0"/>
                          <w:jc w:val="left"/>
                          <w:rPr>
                            <w:rFonts w:ascii="Times New Roman"/>
                            <w:sz w:val="6"/>
                          </w:rPr>
                        </w:pPr>
                      </w:p>
                    </w:tc>
                    <w:tc>
                      <w:tcPr>
                        <w:tcW w:w="416" w:type="dxa"/>
                        <w:shd w:val="clear" w:color="auto" w:fill="FFFF99"/>
                      </w:tcPr>
                      <w:p>
                        <w:pPr>
                          <w:pStyle w:val="TableParagraph"/>
                          <w:spacing w:line="240" w:lineRule="auto" w:before="0"/>
                          <w:jc w:val="left"/>
                          <w:rPr>
                            <w:rFonts w:ascii="Times New Roman"/>
                            <w:sz w:val="6"/>
                          </w:rPr>
                        </w:pPr>
                      </w:p>
                    </w:tc>
                    <w:tc>
                      <w:tcPr>
                        <w:tcW w:w="858" w:type="dxa"/>
                        <w:shd w:val="clear" w:color="auto" w:fill="FFFF99"/>
                      </w:tcPr>
                      <w:p>
                        <w:pPr>
                          <w:pStyle w:val="TableParagraph"/>
                          <w:spacing w:line="240" w:lineRule="auto" w:before="0"/>
                          <w:jc w:val="left"/>
                          <w:rPr>
                            <w:rFonts w:ascii="Times New Roman"/>
                            <w:sz w:val="6"/>
                          </w:rPr>
                        </w:pPr>
                      </w:p>
                    </w:tc>
                    <w:tc>
                      <w:tcPr>
                        <w:tcW w:w="726" w:type="dxa"/>
                        <w:shd w:val="clear" w:color="auto" w:fill="FFFF99"/>
                      </w:tcPr>
                      <w:p>
                        <w:pPr>
                          <w:pStyle w:val="TableParagraph"/>
                          <w:spacing w:line="240" w:lineRule="auto" w:before="0"/>
                          <w:jc w:val="left"/>
                          <w:rPr>
                            <w:rFonts w:ascii="Times New Roman"/>
                            <w:sz w:val="6"/>
                          </w:rPr>
                        </w:pPr>
                      </w:p>
                    </w:tc>
                    <w:tc>
                      <w:tcPr>
                        <w:tcW w:w="892" w:type="dxa"/>
                        <w:shd w:val="clear" w:color="auto" w:fill="FFFF99"/>
                      </w:tcPr>
                      <w:p>
                        <w:pPr>
                          <w:pStyle w:val="TableParagraph"/>
                          <w:spacing w:line="240" w:lineRule="auto" w:before="0"/>
                          <w:jc w:val="left"/>
                          <w:rPr>
                            <w:rFonts w:ascii="Times New Roman"/>
                            <w:sz w:val="6"/>
                          </w:rPr>
                        </w:pPr>
                      </w:p>
                    </w:tc>
                  </w:tr>
                  <w:tr>
                    <w:trPr>
                      <w:trHeight w:val="114" w:hRule="atLeast"/>
                    </w:trPr>
                    <w:tc>
                      <w:tcPr>
                        <w:tcW w:w="1080" w:type="dxa"/>
                        <w:shd w:val="clear" w:color="auto" w:fill="FFFF99"/>
                      </w:tcPr>
                      <w:p>
                        <w:pPr>
                          <w:pStyle w:val="TableParagraph"/>
                          <w:spacing w:line="240" w:lineRule="auto" w:before="0"/>
                          <w:jc w:val="left"/>
                          <w:rPr>
                            <w:rFonts w:ascii="Times New Roman"/>
                            <w:sz w:val="6"/>
                          </w:rPr>
                        </w:pPr>
                      </w:p>
                    </w:tc>
                    <w:tc>
                      <w:tcPr>
                        <w:tcW w:w="1642" w:type="dxa"/>
                        <w:shd w:val="clear" w:color="auto" w:fill="FFFF99"/>
                      </w:tcPr>
                      <w:p>
                        <w:pPr>
                          <w:pStyle w:val="TableParagraph"/>
                          <w:spacing w:line="240" w:lineRule="auto" w:before="0"/>
                          <w:jc w:val="left"/>
                          <w:rPr>
                            <w:rFonts w:ascii="Times New Roman"/>
                            <w:sz w:val="6"/>
                          </w:rPr>
                        </w:pPr>
                      </w:p>
                    </w:tc>
                    <w:tc>
                      <w:tcPr>
                        <w:tcW w:w="607" w:type="dxa"/>
                        <w:shd w:val="clear" w:color="auto" w:fill="FFFF99"/>
                      </w:tcPr>
                      <w:p>
                        <w:pPr>
                          <w:pStyle w:val="TableParagraph"/>
                          <w:spacing w:line="240" w:lineRule="auto" w:before="0"/>
                          <w:jc w:val="left"/>
                          <w:rPr>
                            <w:rFonts w:ascii="Times New Roman"/>
                            <w:sz w:val="6"/>
                          </w:rPr>
                        </w:pPr>
                      </w:p>
                    </w:tc>
                    <w:tc>
                      <w:tcPr>
                        <w:tcW w:w="1200" w:type="dxa"/>
                        <w:shd w:val="clear" w:color="auto" w:fill="FFFF99"/>
                      </w:tcPr>
                      <w:p>
                        <w:pPr>
                          <w:pStyle w:val="TableParagraph"/>
                          <w:spacing w:line="240" w:lineRule="auto" w:before="0"/>
                          <w:jc w:val="left"/>
                          <w:rPr>
                            <w:rFonts w:ascii="Times New Roman"/>
                            <w:sz w:val="6"/>
                          </w:rPr>
                        </w:pPr>
                      </w:p>
                    </w:tc>
                    <w:tc>
                      <w:tcPr>
                        <w:tcW w:w="845" w:type="dxa"/>
                        <w:shd w:val="clear" w:color="auto" w:fill="FFFF99"/>
                      </w:tcPr>
                      <w:p>
                        <w:pPr>
                          <w:pStyle w:val="TableParagraph"/>
                          <w:spacing w:line="240" w:lineRule="auto" w:before="0"/>
                          <w:jc w:val="left"/>
                          <w:rPr>
                            <w:rFonts w:ascii="Times New Roman"/>
                            <w:sz w:val="6"/>
                          </w:rPr>
                        </w:pPr>
                      </w:p>
                    </w:tc>
                    <w:tc>
                      <w:tcPr>
                        <w:tcW w:w="765" w:type="dxa"/>
                        <w:shd w:val="clear" w:color="auto" w:fill="FFFF99"/>
                      </w:tcPr>
                      <w:p>
                        <w:pPr>
                          <w:pStyle w:val="TableParagraph"/>
                          <w:spacing w:line="240" w:lineRule="auto" w:before="0"/>
                          <w:jc w:val="left"/>
                          <w:rPr>
                            <w:rFonts w:ascii="Times New Roman"/>
                            <w:sz w:val="6"/>
                          </w:rPr>
                        </w:pPr>
                      </w:p>
                    </w:tc>
                    <w:tc>
                      <w:tcPr>
                        <w:tcW w:w="772" w:type="dxa"/>
                        <w:shd w:val="clear" w:color="auto" w:fill="FFFF99"/>
                      </w:tcPr>
                      <w:p>
                        <w:pPr>
                          <w:pStyle w:val="TableParagraph"/>
                          <w:spacing w:line="240" w:lineRule="auto" w:before="0"/>
                          <w:jc w:val="left"/>
                          <w:rPr>
                            <w:rFonts w:ascii="Times New Roman"/>
                            <w:sz w:val="6"/>
                          </w:rPr>
                        </w:pPr>
                      </w:p>
                    </w:tc>
                    <w:tc>
                      <w:tcPr>
                        <w:tcW w:w="796" w:type="dxa"/>
                        <w:shd w:val="clear" w:color="auto" w:fill="FFFF99"/>
                      </w:tcPr>
                      <w:p>
                        <w:pPr>
                          <w:pStyle w:val="TableParagraph"/>
                          <w:spacing w:line="240" w:lineRule="auto" w:before="0"/>
                          <w:jc w:val="left"/>
                          <w:rPr>
                            <w:rFonts w:ascii="Times New Roman"/>
                            <w:sz w:val="6"/>
                          </w:rPr>
                        </w:pPr>
                      </w:p>
                    </w:tc>
                    <w:tc>
                      <w:tcPr>
                        <w:tcW w:w="1034" w:type="dxa"/>
                        <w:shd w:val="clear" w:color="auto" w:fill="FFFF99"/>
                      </w:tcPr>
                      <w:p>
                        <w:pPr>
                          <w:pStyle w:val="TableParagraph"/>
                          <w:spacing w:line="240" w:lineRule="auto" w:before="0"/>
                          <w:jc w:val="left"/>
                          <w:rPr>
                            <w:rFonts w:ascii="Times New Roman"/>
                            <w:sz w:val="6"/>
                          </w:rPr>
                        </w:pPr>
                      </w:p>
                    </w:tc>
                    <w:tc>
                      <w:tcPr>
                        <w:tcW w:w="378" w:type="dxa"/>
                        <w:shd w:val="clear" w:color="auto" w:fill="FFFF99"/>
                      </w:tcPr>
                      <w:p>
                        <w:pPr>
                          <w:pStyle w:val="TableParagraph"/>
                          <w:spacing w:line="240" w:lineRule="auto" w:before="0"/>
                          <w:jc w:val="left"/>
                          <w:rPr>
                            <w:rFonts w:ascii="Times New Roman"/>
                            <w:sz w:val="6"/>
                          </w:rPr>
                        </w:pPr>
                      </w:p>
                    </w:tc>
                    <w:tc>
                      <w:tcPr>
                        <w:tcW w:w="361" w:type="dxa"/>
                        <w:shd w:val="clear" w:color="auto" w:fill="FFFF99"/>
                      </w:tcPr>
                      <w:p>
                        <w:pPr>
                          <w:pStyle w:val="TableParagraph"/>
                          <w:spacing w:line="240" w:lineRule="auto" w:before="0"/>
                          <w:jc w:val="left"/>
                          <w:rPr>
                            <w:rFonts w:ascii="Times New Roman"/>
                            <w:sz w:val="6"/>
                          </w:rPr>
                        </w:pPr>
                      </w:p>
                    </w:tc>
                    <w:tc>
                      <w:tcPr>
                        <w:tcW w:w="471" w:type="dxa"/>
                        <w:shd w:val="clear" w:color="auto" w:fill="FFFF99"/>
                      </w:tcPr>
                      <w:p>
                        <w:pPr>
                          <w:pStyle w:val="TableParagraph"/>
                          <w:spacing w:line="240" w:lineRule="auto" w:before="0"/>
                          <w:jc w:val="left"/>
                          <w:rPr>
                            <w:rFonts w:ascii="Times New Roman"/>
                            <w:sz w:val="6"/>
                          </w:rPr>
                        </w:pPr>
                      </w:p>
                    </w:tc>
                    <w:tc>
                      <w:tcPr>
                        <w:tcW w:w="416" w:type="dxa"/>
                        <w:shd w:val="clear" w:color="auto" w:fill="FFFF99"/>
                      </w:tcPr>
                      <w:p>
                        <w:pPr>
                          <w:pStyle w:val="TableParagraph"/>
                          <w:spacing w:line="240" w:lineRule="auto" w:before="0"/>
                          <w:jc w:val="left"/>
                          <w:rPr>
                            <w:rFonts w:ascii="Times New Roman"/>
                            <w:sz w:val="6"/>
                          </w:rPr>
                        </w:pPr>
                      </w:p>
                    </w:tc>
                    <w:tc>
                      <w:tcPr>
                        <w:tcW w:w="661" w:type="dxa"/>
                        <w:shd w:val="clear" w:color="auto" w:fill="FFFF99"/>
                      </w:tcPr>
                      <w:p>
                        <w:pPr>
                          <w:pStyle w:val="TableParagraph"/>
                          <w:spacing w:line="240" w:lineRule="auto" w:before="0"/>
                          <w:jc w:val="left"/>
                          <w:rPr>
                            <w:rFonts w:ascii="Times New Roman"/>
                            <w:sz w:val="6"/>
                          </w:rPr>
                        </w:pPr>
                      </w:p>
                    </w:tc>
                    <w:tc>
                      <w:tcPr>
                        <w:tcW w:w="726" w:type="dxa"/>
                        <w:shd w:val="clear" w:color="auto" w:fill="FFFF99"/>
                      </w:tcPr>
                      <w:p>
                        <w:pPr>
                          <w:pStyle w:val="TableParagraph"/>
                          <w:spacing w:line="240" w:lineRule="auto" w:before="0"/>
                          <w:jc w:val="left"/>
                          <w:rPr>
                            <w:rFonts w:ascii="Times New Roman"/>
                            <w:sz w:val="6"/>
                          </w:rPr>
                        </w:pPr>
                      </w:p>
                    </w:tc>
                    <w:tc>
                      <w:tcPr>
                        <w:tcW w:w="772" w:type="dxa"/>
                        <w:shd w:val="clear" w:color="auto" w:fill="FFFF99"/>
                      </w:tcPr>
                      <w:p>
                        <w:pPr>
                          <w:pStyle w:val="TableParagraph"/>
                          <w:spacing w:line="240" w:lineRule="auto" w:before="0"/>
                          <w:jc w:val="left"/>
                          <w:rPr>
                            <w:rFonts w:ascii="Times New Roman"/>
                            <w:sz w:val="6"/>
                          </w:rPr>
                        </w:pPr>
                      </w:p>
                    </w:tc>
                    <w:tc>
                      <w:tcPr>
                        <w:tcW w:w="433" w:type="dxa"/>
                        <w:shd w:val="clear" w:color="auto" w:fill="FFFF99"/>
                      </w:tcPr>
                      <w:p>
                        <w:pPr>
                          <w:pStyle w:val="TableParagraph"/>
                          <w:spacing w:line="240" w:lineRule="auto" w:before="0"/>
                          <w:jc w:val="left"/>
                          <w:rPr>
                            <w:rFonts w:ascii="Times New Roman"/>
                            <w:sz w:val="6"/>
                          </w:rPr>
                        </w:pPr>
                      </w:p>
                    </w:tc>
                    <w:tc>
                      <w:tcPr>
                        <w:tcW w:w="330" w:type="dxa"/>
                        <w:shd w:val="clear" w:color="auto" w:fill="FFFF99"/>
                      </w:tcPr>
                      <w:p>
                        <w:pPr>
                          <w:pStyle w:val="TableParagraph"/>
                          <w:spacing w:line="240" w:lineRule="auto" w:before="0"/>
                          <w:jc w:val="left"/>
                          <w:rPr>
                            <w:rFonts w:ascii="Times New Roman"/>
                            <w:sz w:val="6"/>
                          </w:rPr>
                        </w:pPr>
                      </w:p>
                    </w:tc>
                    <w:tc>
                      <w:tcPr>
                        <w:tcW w:w="361" w:type="dxa"/>
                        <w:shd w:val="clear" w:color="auto" w:fill="FFFF99"/>
                      </w:tcPr>
                      <w:p>
                        <w:pPr>
                          <w:pStyle w:val="TableParagraph"/>
                          <w:spacing w:line="240" w:lineRule="auto" w:before="0"/>
                          <w:jc w:val="left"/>
                          <w:rPr>
                            <w:rFonts w:ascii="Times New Roman"/>
                            <w:sz w:val="6"/>
                          </w:rPr>
                        </w:pPr>
                      </w:p>
                    </w:tc>
                    <w:tc>
                      <w:tcPr>
                        <w:tcW w:w="416" w:type="dxa"/>
                        <w:shd w:val="clear" w:color="auto" w:fill="FFFF99"/>
                      </w:tcPr>
                      <w:p>
                        <w:pPr>
                          <w:pStyle w:val="TableParagraph"/>
                          <w:spacing w:line="240" w:lineRule="auto" w:before="0"/>
                          <w:jc w:val="left"/>
                          <w:rPr>
                            <w:rFonts w:ascii="Times New Roman"/>
                            <w:sz w:val="6"/>
                          </w:rPr>
                        </w:pPr>
                      </w:p>
                    </w:tc>
                    <w:tc>
                      <w:tcPr>
                        <w:tcW w:w="858" w:type="dxa"/>
                        <w:shd w:val="clear" w:color="auto" w:fill="FFFF99"/>
                      </w:tcPr>
                      <w:p>
                        <w:pPr>
                          <w:pStyle w:val="TableParagraph"/>
                          <w:spacing w:line="240" w:lineRule="auto" w:before="0"/>
                          <w:jc w:val="left"/>
                          <w:rPr>
                            <w:rFonts w:ascii="Times New Roman"/>
                            <w:sz w:val="6"/>
                          </w:rPr>
                        </w:pPr>
                      </w:p>
                    </w:tc>
                    <w:tc>
                      <w:tcPr>
                        <w:tcW w:w="726" w:type="dxa"/>
                        <w:shd w:val="clear" w:color="auto" w:fill="FFFF99"/>
                      </w:tcPr>
                      <w:p>
                        <w:pPr>
                          <w:pStyle w:val="TableParagraph"/>
                          <w:spacing w:line="240" w:lineRule="auto" w:before="0"/>
                          <w:jc w:val="left"/>
                          <w:rPr>
                            <w:rFonts w:ascii="Times New Roman"/>
                            <w:sz w:val="6"/>
                          </w:rPr>
                        </w:pPr>
                      </w:p>
                    </w:tc>
                    <w:tc>
                      <w:tcPr>
                        <w:tcW w:w="892" w:type="dxa"/>
                        <w:shd w:val="clear" w:color="auto" w:fill="FFFF99"/>
                      </w:tcPr>
                      <w:p>
                        <w:pPr>
                          <w:pStyle w:val="TableParagraph"/>
                          <w:spacing w:line="240" w:lineRule="auto" w:before="0"/>
                          <w:jc w:val="left"/>
                          <w:rPr>
                            <w:rFonts w:ascii="Times New Roman"/>
                            <w:sz w:val="6"/>
                          </w:rPr>
                        </w:pPr>
                      </w:p>
                    </w:tc>
                  </w:tr>
                </w:tbl>
                <w:p>
                  <w:pPr>
                    <w:pStyle w:val="BodyText"/>
                  </w:pPr>
                </w:p>
              </w:txbxContent>
            </v:textbox>
            <w10:wrap type="none"/>
          </v:shape>
        </w:pict>
      </w:r>
      <w:r>
        <w:rPr>
          <w:b/>
          <w:sz w:val="10"/>
        </w:rPr>
        <w:t>PRESUPUESTOS FUNDACIÓN TUTELAR CANARIA PARA LA ACCIÓN SOCIAL, M.P. 2025 GASTOS DE PERSONAL</w:t>
      </w:r>
    </w:p>
    <w:p>
      <w:pPr>
        <w:spacing w:after="0" w:line="520" w:lineRule="auto"/>
        <w:jc w:val="left"/>
        <w:rPr>
          <w:sz w:val="10"/>
        </w:rPr>
        <w:sectPr>
          <w:headerReference w:type="default" r:id="rId20"/>
          <w:footerReference w:type="default" r:id="rId21"/>
          <w:pgSz w:w="16840" w:h="11910" w:orient="landscape"/>
          <w:pgMar w:header="0" w:footer="523" w:top="1100" w:bottom="720" w:left="20" w:right="20"/>
          <w:pgNumType w:start="17"/>
        </w:sectPr>
      </w:pPr>
    </w:p>
    <w:p>
      <w:pPr>
        <w:spacing w:line="518" w:lineRule="auto" w:before="86"/>
        <w:ind w:left="144" w:right="4512" w:firstLine="0"/>
        <w:jc w:val="left"/>
        <w:rPr>
          <w:b/>
          <w:sz w:val="12"/>
        </w:rPr>
      </w:pPr>
      <w:r>
        <w:rPr/>
        <w:pict>
          <v:shape style="position:absolute;margin-left:50.639999pt;margin-top:25.647947pt;width:492.2pt;height:37.7pt;mso-position-horizontal-relative:page;mso-position-vertical-relative:paragraph;z-index:251663360" type="#_x0000_t202" filled="false" stroked="false">
            <v:textbox inset="0,0,0,0">
              <w:txbxContent>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59"/>
                    <w:gridCol w:w="758"/>
                    <w:gridCol w:w="2801"/>
                    <w:gridCol w:w="955"/>
                    <w:gridCol w:w="758"/>
                    <w:gridCol w:w="758"/>
                    <w:gridCol w:w="758"/>
                    <w:gridCol w:w="759"/>
                    <w:gridCol w:w="758"/>
                    <w:gridCol w:w="758"/>
                  </w:tblGrid>
                  <w:tr>
                    <w:trPr>
                      <w:trHeight w:val="429" w:hRule="atLeast"/>
                    </w:trPr>
                    <w:tc>
                      <w:tcPr>
                        <w:tcW w:w="759" w:type="dxa"/>
                        <w:shd w:val="clear" w:color="auto" w:fill="C0C0C0"/>
                      </w:tcPr>
                      <w:p>
                        <w:pPr>
                          <w:pStyle w:val="TableParagraph"/>
                          <w:spacing w:line="240" w:lineRule="auto" w:before="6"/>
                          <w:ind w:left="117"/>
                          <w:jc w:val="left"/>
                          <w:rPr>
                            <w:b/>
                            <w:sz w:val="12"/>
                          </w:rPr>
                        </w:pPr>
                        <w:r>
                          <w:rPr>
                            <w:b/>
                            <w:sz w:val="12"/>
                          </w:rPr>
                          <w:t>Territorio</w:t>
                        </w:r>
                      </w:p>
                    </w:tc>
                    <w:tc>
                      <w:tcPr>
                        <w:tcW w:w="758" w:type="dxa"/>
                        <w:shd w:val="clear" w:color="auto" w:fill="C0C0C0"/>
                      </w:tcPr>
                      <w:p>
                        <w:pPr>
                          <w:pStyle w:val="TableParagraph"/>
                          <w:spacing w:line="240" w:lineRule="auto" w:before="6"/>
                          <w:ind w:left="121"/>
                          <w:jc w:val="left"/>
                          <w:rPr>
                            <w:b/>
                            <w:sz w:val="12"/>
                          </w:rPr>
                        </w:pPr>
                        <w:r>
                          <w:rPr>
                            <w:b/>
                            <w:sz w:val="12"/>
                          </w:rPr>
                          <w:t>Inversión</w:t>
                        </w:r>
                      </w:p>
                    </w:tc>
                    <w:tc>
                      <w:tcPr>
                        <w:tcW w:w="2801" w:type="dxa"/>
                        <w:shd w:val="clear" w:color="auto" w:fill="C0C0C0"/>
                      </w:tcPr>
                      <w:p>
                        <w:pPr>
                          <w:pStyle w:val="TableParagraph"/>
                          <w:spacing w:line="240" w:lineRule="auto" w:before="6"/>
                          <w:ind w:left="626"/>
                          <w:jc w:val="left"/>
                          <w:rPr>
                            <w:b/>
                            <w:sz w:val="12"/>
                          </w:rPr>
                        </w:pPr>
                        <w:r>
                          <w:rPr>
                            <w:b/>
                            <w:sz w:val="12"/>
                          </w:rPr>
                          <w:t>Descripción de la inversión</w:t>
                        </w:r>
                      </w:p>
                    </w:tc>
                    <w:tc>
                      <w:tcPr>
                        <w:tcW w:w="955" w:type="dxa"/>
                        <w:shd w:val="clear" w:color="auto" w:fill="C0C0C0"/>
                      </w:tcPr>
                      <w:p>
                        <w:pPr>
                          <w:pStyle w:val="TableParagraph"/>
                          <w:spacing w:line="240" w:lineRule="auto" w:before="3"/>
                          <w:ind w:left="153"/>
                          <w:jc w:val="left"/>
                          <w:rPr>
                            <w:b/>
                            <w:sz w:val="12"/>
                          </w:rPr>
                        </w:pPr>
                        <w:r>
                          <w:rPr>
                            <w:b/>
                            <w:sz w:val="12"/>
                          </w:rPr>
                          <w:t>Coste de la</w:t>
                        </w:r>
                      </w:p>
                      <w:p>
                        <w:pPr>
                          <w:pStyle w:val="TableParagraph"/>
                          <w:spacing w:line="240" w:lineRule="auto" w:before="3"/>
                          <w:jc w:val="left"/>
                          <w:rPr>
                            <w:b/>
                            <w:sz w:val="13"/>
                          </w:rPr>
                        </w:pPr>
                      </w:p>
                      <w:p>
                        <w:pPr>
                          <w:pStyle w:val="TableParagraph"/>
                          <w:spacing w:line="115" w:lineRule="exact" w:before="1"/>
                          <w:ind w:left="211"/>
                          <w:jc w:val="left"/>
                          <w:rPr>
                            <w:b/>
                            <w:sz w:val="12"/>
                          </w:rPr>
                        </w:pPr>
                        <w:r>
                          <w:rPr>
                            <w:b/>
                            <w:sz w:val="12"/>
                          </w:rPr>
                          <w:t>inversión</w:t>
                        </w:r>
                      </w:p>
                    </w:tc>
                    <w:tc>
                      <w:tcPr>
                        <w:tcW w:w="758" w:type="dxa"/>
                        <w:shd w:val="clear" w:color="auto" w:fill="C0C0C0"/>
                      </w:tcPr>
                      <w:p>
                        <w:pPr>
                          <w:pStyle w:val="TableParagraph"/>
                          <w:spacing w:line="240" w:lineRule="auto" w:before="3"/>
                          <w:ind w:right="59"/>
                          <w:rPr>
                            <w:b/>
                            <w:sz w:val="12"/>
                          </w:rPr>
                        </w:pPr>
                        <w:r>
                          <w:rPr>
                            <w:b/>
                            <w:sz w:val="12"/>
                          </w:rPr>
                          <w:t>Año inicial</w:t>
                        </w:r>
                      </w:p>
                    </w:tc>
                    <w:tc>
                      <w:tcPr>
                        <w:tcW w:w="758" w:type="dxa"/>
                        <w:shd w:val="clear" w:color="auto" w:fill="C0C0C0"/>
                      </w:tcPr>
                      <w:p>
                        <w:pPr>
                          <w:pStyle w:val="TableParagraph"/>
                          <w:spacing w:line="240" w:lineRule="auto" w:before="3"/>
                          <w:ind w:left="123"/>
                          <w:jc w:val="left"/>
                          <w:rPr>
                            <w:b/>
                            <w:sz w:val="12"/>
                          </w:rPr>
                        </w:pPr>
                        <w:r>
                          <w:rPr>
                            <w:b/>
                            <w:sz w:val="12"/>
                          </w:rPr>
                          <w:t>Año final</w:t>
                        </w:r>
                      </w:p>
                    </w:tc>
                    <w:tc>
                      <w:tcPr>
                        <w:tcW w:w="758" w:type="dxa"/>
                        <w:shd w:val="clear" w:color="auto" w:fill="C0C0C0"/>
                      </w:tcPr>
                      <w:p>
                        <w:pPr>
                          <w:pStyle w:val="TableParagraph"/>
                          <w:spacing w:line="240" w:lineRule="auto" w:before="3"/>
                          <w:ind w:left="116"/>
                          <w:jc w:val="left"/>
                          <w:rPr>
                            <w:b/>
                            <w:sz w:val="12"/>
                          </w:rPr>
                        </w:pPr>
                        <w:r>
                          <w:rPr>
                            <w:b/>
                            <w:sz w:val="12"/>
                          </w:rPr>
                          <w:t>Inversión</w:t>
                        </w:r>
                      </w:p>
                      <w:p>
                        <w:pPr>
                          <w:pStyle w:val="TableParagraph"/>
                          <w:spacing w:line="240" w:lineRule="auto" w:before="3"/>
                          <w:jc w:val="left"/>
                          <w:rPr>
                            <w:b/>
                            <w:sz w:val="13"/>
                          </w:rPr>
                        </w:pPr>
                      </w:p>
                      <w:p>
                        <w:pPr>
                          <w:pStyle w:val="TableParagraph"/>
                          <w:spacing w:line="115" w:lineRule="exact" w:before="1"/>
                          <w:ind w:left="102"/>
                          <w:jc w:val="left"/>
                          <w:rPr>
                            <w:b/>
                            <w:sz w:val="12"/>
                          </w:rPr>
                        </w:pPr>
                        <w:r>
                          <w:rPr>
                            <w:b/>
                            <w:sz w:val="12"/>
                          </w:rPr>
                          <w:t>Real</w:t>
                        </w:r>
                        <w:r>
                          <w:rPr>
                            <w:b/>
                            <w:spacing w:val="-1"/>
                            <w:sz w:val="12"/>
                          </w:rPr>
                          <w:t> </w:t>
                        </w:r>
                        <w:r>
                          <w:rPr>
                            <w:b/>
                            <w:sz w:val="12"/>
                          </w:rPr>
                          <w:t>2023</w:t>
                        </w:r>
                      </w:p>
                    </w:tc>
                    <w:tc>
                      <w:tcPr>
                        <w:tcW w:w="759" w:type="dxa"/>
                        <w:shd w:val="clear" w:color="auto" w:fill="C0C0C0"/>
                      </w:tcPr>
                      <w:p>
                        <w:pPr>
                          <w:pStyle w:val="TableParagraph"/>
                          <w:spacing w:line="240" w:lineRule="auto" w:before="3"/>
                          <w:ind w:left="112" w:firstLine="4"/>
                          <w:jc w:val="left"/>
                          <w:rPr>
                            <w:b/>
                            <w:sz w:val="12"/>
                          </w:rPr>
                        </w:pPr>
                        <w:r>
                          <w:rPr>
                            <w:b/>
                            <w:sz w:val="12"/>
                          </w:rPr>
                          <w:t>Inversión</w:t>
                        </w:r>
                      </w:p>
                      <w:p>
                        <w:pPr>
                          <w:pStyle w:val="TableParagraph"/>
                          <w:spacing w:line="150" w:lineRule="atLeast" w:before="4"/>
                          <w:ind w:left="247" w:right="78" w:hanging="135"/>
                          <w:jc w:val="left"/>
                          <w:rPr>
                            <w:b/>
                            <w:sz w:val="12"/>
                          </w:rPr>
                        </w:pPr>
                        <w:r>
                          <w:rPr>
                            <w:b/>
                            <w:sz w:val="12"/>
                          </w:rPr>
                          <w:t>Estimada 2024</w:t>
                        </w:r>
                      </w:p>
                    </w:tc>
                    <w:tc>
                      <w:tcPr>
                        <w:tcW w:w="758" w:type="dxa"/>
                        <w:shd w:val="clear" w:color="auto" w:fill="C0C0C0"/>
                      </w:tcPr>
                      <w:p>
                        <w:pPr>
                          <w:pStyle w:val="TableParagraph"/>
                          <w:spacing w:line="240" w:lineRule="auto" w:before="3"/>
                          <w:ind w:left="148" w:hanging="32"/>
                          <w:jc w:val="left"/>
                          <w:rPr>
                            <w:b/>
                            <w:sz w:val="12"/>
                          </w:rPr>
                        </w:pPr>
                        <w:r>
                          <w:rPr>
                            <w:b/>
                            <w:sz w:val="12"/>
                          </w:rPr>
                          <w:t>Inversión</w:t>
                        </w:r>
                      </w:p>
                      <w:p>
                        <w:pPr>
                          <w:pStyle w:val="TableParagraph"/>
                          <w:spacing w:line="150" w:lineRule="atLeast" w:before="4"/>
                          <w:ind w:left="246" w:right="109" w:hanging="99"/>
                          <w:jc w:val="left"/>
                          <w:rPr>
                            <w:b/>
                            <w:sz w:val="12"/>
                          </w:rPr>
                        </w:pPr>
                        <w:r>
                          <w:rPr>
                            <w:b/>
                            <w:sz w:val="12"/>
                          </w:rPr>
                          <w:t>Prevista 2025</w:t>
                        </w:r>
                      </w:p>
                    </w:tc>
                    <w:tc>
                      <w:tcPr>
                        <w:tcW w:w="758" w:type="dxa"/>
                        <w:shd w:val="clear" w:color="auto" w:fill="C0C0C0"/>
                      </w:tcPr>
                      <w:p>
                        <w:pPr>
                          <w:pStyle w:val="TableParagraph"/>
                          <w:spacing w:line="240" w:lineRule="auto" w:before="3"/>
                          <w:ind w:left="103" w:firstLine="14"/>
                          <w:jc w:val="left"/>
                          <w:rPr>
                            <w:b/>
                            <w:sz w:val="12"/>
                          </w:rPr>
                        </w:pPr>
                        <w:r>
                          <w:rPr>
                            <w:b/>
                            <w:sz w:val="12"/>
                          </w:rPr>
                          <w:t>Inversión</w:t>
                        </w:r>
                      </w:p>
                      <w:p>
                        <w:pPr>
                          <w:pStyle w:val="TableParagraph"/>
                          <w:spacing w:line="150" w:lineRule="atLeast" w:before="4"/>
                          <w:ind w:left="52" w:right="17" w:firstLine="50"/>
                          <w:jc w:val="left"/>
                          <w:rPr>
                            <w:b/>
                            <w:sz w:val="12"/>
                          </w:rPr>
                        </w:pPr>
                        <w:r>
                          <w:rPr>
                            <w:b/>
                            <w:sz w:val="12"/>
                          </w:rPr>
                          <w:t>ejercicios posteriores</w:t>
                        </w:r>
                      </w:p>
                    </w:tc>
                  </w:tr>
                  <w:tr>
                    <w:trPr>
                      <w:trHeight w:val="117" w:hRule="atLeast"/>
                    </w:trPr>
                    <w:tc>
                      <w:tcPr>
                        <w:tcW w:w="759" w:type="dxa"/>
                      </w:tcPr>
                      <w:p>
                        <w:pPr>
                          <w:pStyle w:val="TableParagraph"/>
                          <w:spacing w:line="98" w:lineRule="exact" w:before="0"/>
                          <w:ind w:left="23"/>
                          <w:jc w:val="left"/>
                          <w:rPr>
                            <w:sz w:val="12"/>
                          </w:rPr>
                        </w:pPr>
                        <w:r>
                          <w:rPr>
                            <w:sz w:val="12"/>
                          </w:rPr>
                          <w:t>9999</w:t>
                        </w:r>
                      </w:p>
                    </w:tc>
                    <w:tc>
                      <w:tcPr>
                        <w:tcW w:w="758" w:type="dxa"/>
                      </w:tcPr>
                      <w:p>
                        <w:pPr>
                          <w:pStyle w:val="TableParagraph"/>
                          <w:spacing w:line="98" w:lineRule="exact" w:before="0"/>
                          <w:ind w:left="23"/>
                          <w:jc w:val="left"/>
                          <w:rPr>
                            <w:sz w:val="12"/>
                          </w:rPr>
                        </w:pPr>
                        <w:r>
                          <w:rPr>
                            <w:w w:val="99"/>
                            <w:sz w:val="12"/>
                          </w:rPr>
                          <w:t>1</w:t>
                        </w:r>
                      </w:p>
                    </w:tc>
                    <w:tc>
                      <w:tcPr>
                        <w:tcW w:w="2801" w:type="dxa"/>
                      </w:tcPr>
                      <w:p>
                        <w:pPr>
                          <w:pStyle w:val="TableParagraph"/>
                          <w:spacing w:line="98" w:lineRule="exact" w:before="0"/>
                          <w:ind w:left="23"/>
                          <w:jc w:val="left"/>
                          <w:rPr>
                            <w:sz w:val="12"/>
                          </w:rPr>
                        </w:pPr>
                        <w:r>
                          <w:rPr>
                            <w:sz w:val="12"/>
                          </w:rPr>
                          <w:t>OBRAS Y REFORMAS EN LOS CENTROS</w:t>
                        </w:r>
                      </w:p>
                    </w:tc>
                    <w:tc>
                      <w:tcPr>
                        <w:tcW w:w="955" w:type="dxa"/>
                      </w:tcPr>
                      <w:p>
                        <w:pPr>
                          <w:pStyle w:val="TableParagraph"/>
                          <w:spacing w:line="98" w:lineRule="exact" w:before="0"/>
                          <w:ind w:right="12"/>
                          <w:rPr>
                            <w:sz w:val="12"/>
                          </w:rPr>
                        </w:pPr>
                        <w:r>
                          <w:rPr>
                            <w:w w:val="95"/>
                            <w:sz w:val="12"/>
                          </w:rPr>
                          <w:t>0,00</w:t>
                        </w:r>
                      </w:p>
                    </w:tc>
                    <w:tc>
                      <w:tcPr>
                        <w:tcW w:w="758" w:type="dxa"/>
                      </w:tcPr>
                      <w:p>
                        <w:pPr>
                          <w:pStyle w:val="TableParagraph"/>
                          <w:spacing w:line="98" w:lineRule="exact" w:before="0"/>
                          <w:ind w:right="11"/>
                          <w:rPr>
                            <w:sz w:val="12"/>
                          </w:rPr>
                        </w:pPr>
                        <w:r>
                          <w:rPr>
                            <w:w w:val="95"/>
                            <w:sz w:val="12"/>
                          </w:rPr>
                          <w:t>0,00</w:t>
                        </w:r>
                      </w:p>
                    </w:tc>
                    <w:tc>
                      <w:tcPr>
                        <w:tcW w:w="758" w:type="dxa"/>
                      </w:tcPr>
                      <w:p>
                        <w:pPr>
                          <w:pStyle w:val="TableParagraph"/>
                          <w:spacing w:line="98" w:lineRule="exact" w:before="0"/>
                          <w:ind w:right="10"/>
                          <w:rPr>
                            <w:sz w:val="12"/>
                          </w:rPr>
                        </w:pPr>
                        <w:r>
                          <w:rPr>
                            <w:w w:val="95"/>
                            <w:sz w:val="12"/>
                          </w:rPr>
                          <w:t>0,00</w:t>
                        </w:r>
                      </w:p>
                    </w:tc>
                    <w:tc>
                      <w:tcPr>
                        <w:tcW w:w="758" w:type="dxa"/>
                      </w:tcPr>
                      <w:p>
                        <w:pPr>
                          <w:pStyle w:val="TableParagraph"/>
                          <w:spacing w:line="98" w:lineRule="exact" w:before="0"/>
                          <w:ind w:right="10"/>
                          <w:rPr>
                            <w:sz w:val="12"/>
                          </w:rPr>
                        </w:pPr>
                        <w:r>
                          <w:rPr>
                            <w:w w:val="95"/>
                            <w:sz w:val="12"/>
                          </w:rPr>
                          <w:t>0,00</w:t>
                        </w:r>
                      </w:p>
                    </w:tc>
                    <w:tc>
                      <w:tcPr>
                        <w:tcW w:w="759" w:type="dxa"/>
                      </w:tcPr>
                      <w:p>
                        <w:pPr>
                          <w:pStyle w:val="TableParagraph"/>
                          <w:spacing w:line="98" w:lineRule="exact" w:before="0"/>
                          <w:ind w:right="10"/>
                          <w:rPr>
                            <w:sz w:val="12"/>
                          </w:rPr>
                        </w:pPr>
                        <w:r>
                          <w:rPr>
                            <w:w w:val="95"/>
                            <w:sz w:val="12"/>
                          </w:rPr>
                          <w:t>0,00</w:t>
                        </w:r>
                      </w:p>
                    </w:tc>
                    <w:tc>
                      <w:tcPr>
                        <w:tcW w:w="758" w:type="dxa"/>
                      </w:tcPr>
                      <w:p>
                        <w:pPr>
                          <w:pStyle w:val="TableParagraph"/>
                          <w:spacing w:line="98" w:lineRule="exact" w:before="0"/>
                          <w:ind w:right="10"/>
                          <w:rPr>
                            <w:sz w:val="12"/>
                          </w:rPr>
                        </w:pPr>
                        <w:r>
                          <w:rPr>
                            <w:w w:val="95"/>
                            <w:sz w:val="12"/>
                          </w:rPr>
                          <w:t>80.000,00</w:t>
                        </w:r>
                      </w:p>
                    </w:tc>
                    <w:tc>
                      <w:tcPr>
                        <w:tcW w:w="758" w:type="dxa"/>
                      </w:tcPr>
                      <w:p>
                        <w:pPr>
                          <w:pStyle w:val="TableParagraph"/>
                          <w:spacing w:line="98" w:lineRule="exact" w:before="0"/>
                          <w:ind w:right="9"/>
                          <w:rPr>
                            <w:sz w:val="12"/>
                          </w:rPr>
                        </w:pPr>
                        <w:r>
                          <w:rPr>
                            <w:w w:val="95"/>
                            <w:sz w:val="12"/>
                          </w:rPr>
                          <w:t>0,00</w:t>
                        </w:r>
                      </w:p>
                    </w:tc>
                  </w:tr>
                  <w:tr>
                    <w:trPr>
                      <w:trHeight w:val="133" w:hRule="atLeast"/>
                    </w:trPr>
                    <w:tc>
                      <w:tcPr>
                        <w:tcW w:w="759" w:type="dxa"/>
                        <w:shd w:val="clear" w:color="auto" w:fill="FFFF00"/>
                      </w:tcPr>
                      <w:p>
                        <w:pPr>
                          <w:pStyle w:val="TableParagraph"/>
                          <w:spacing w:line="240" w:lineRule="auto" w:before="0"/>
                          <w:jc w:val="left"/>
                          <w:rPr>
                            <w:rFonts w:ascii="Times New Roman"/>
                            <w:sz w:val="8"/>
                          </w:rPr>
                        </w:pPr>
                      </w:p>
                    </w:tc>
                    <w:tc>
                      <w:tcPr>
                        <w:tcW w:w="758" w:type="dxa"/>
                        <w:shd w:val="clear" w:color="auto" w:fill="FFFF00"/>
                      </w:tcPr>
                      <w:p>
                        <w:pPr>
                          <w:pStyle w:val="TableParagraph"/>
                          <w:spacing w:line="240" w:lineRule="auto" w:before="0"/>
                          <w:jc w:val="left"/>
                          <w:rPr>
                            <w:rFonts w:ascii="Times New Roman"/>
                            <w:sz w:val="8"/>
                          </w:rPr>
                        </w:pPr>
                      </w:p>
                    </w:tc>
                    <w:tc>
                      <w:tcPr>
                        <w:tcW w:w="2801" w:type="dxa"/>
                        <w:shd w:val="clear" w:color="auto" w:fill="FFFF00"/>
                      </w:tcPr>
                      <w:p>
                        <w:pPr>
                          <w:pStyle w:val="TableParagraph"/>
                          <w:spacing w:line="240" w:lineRule="auto" w:before="0"/>
                          <w:jc w:val="left"/>
                          <w:rPr>
                            <w:rFonts w:ascii="Times New Roman"/>
                            <w:sz w:val="8"/>
                          </w:rPr>
                        </w:pPr>
                      </w:p>
                    </w:tc>
                    <w:tc>
                      <w:tcPr>
                        <w:tcW w:w="955" w:type="dxa"/>
                        <w:shd w:val="clear" w:color="auto" w:fill="FFFF00"/>
                      </w:tcPr>
                      <w:p>
                        <w:pPr>
                          <w:pStyle w:val="TableParagraph"/>
                          <w:spacing w:line="240" w:lineRule="auto" w:before="0"/>
                          <w:jc w:val="left"/>
                          <w:rPr>
                            <w:rFonts w:ascii="Times New Roman"/>
                            <w:sz w:val="8"/>
                          </w:rPr>
                        </w:pPr>
                      </w:p>
                    </w:tc>
                    <w:tc>
                      <w:tcPr>
                        <w:tcW w:w="758" w:type="dxa"/>
                        <w:shd w:val="clear" w:color="auto" w:fill="FFFF00"/>
                      </w:tcPr>
                      <w:p>
                        <w:pPr>
                          <w:pStyle w:val="TableParagraph"/>
                          <w:spacing w:line="240" w:lineRule="auto" w:before="0"/>
                          <w:jc w:val="left"/>
                          <w:rPr>
                            <w:rFonts w:ascii="Times New Roman"/>
                            <w:sz w:val="8"/>
                          </w:rPr>
                        </w:pPr>
                      </w:p>
                    </w:tc>
                    <w:tc>
                      <w:tcPr>
                        <w:tcW w:w="758" w:type="dxa"/>
                        <w:shd w:val="clear" w:color="auto" w:fill="FFFF00"/>
                      </w:tcPr>
                      <w:p>
                        <w:pPr>
                          <w:pStyle w:val="TableParagraph"/>
                          <w:spacing w:line="240" w:lineRule="auto" w:before="0"/>
                          <w:jc w:val="left"/>
                          <w:rPr>
                            <w:rFonts w:ascii="Times New Roman"/>
                            <w:sz w:val="8"/>
                          </w:rPr>
                        </w:pPr>
                      </w:p>
                    </w:tc>
                    <w:tc>
                      <w:tcPr>
                        <w:tcW w:w="758" w:type="dxa"/>
                        <w:shd w:val="clear" w:color="auto" w:fill="FFFF00"/>
                      </w:tcPr>
                      <w:p>
                        <w:pPr>
                          <w:pStyle w:val="TableParagraph"/>
                          <w:spacing w:line="108" w:lineRule="exact" w:before="6"/>
                          <w:ind w:right="10"/>
                          <w:rPr>
                            <w:b/>
                            <w:sz w:val="12"/>
                          </w:rPr>
                        </w:pPr>
                        <w:r>
                          <w:rPr>
                            <w:b/>
                            <w:w w:val="95"/>
                            <w:sz w:val="12"/>
                          </w:rPr>
                          <w:t>0,00</w:t>
                        </w:r>
                      </w:p>
                    </w:tc>
                    <w:tc>
                      <w:tcPr>
                        <w:tcW w:w="759" w:type="dxa"/>
                        <w:shd w:val="clear" w:color="auto" w:fill="FFFF00"/>
                      </w:tcPr>
                      <w:p>
                        <w:pPr>
                          <w:pStyle w:val="TableParagraph"/>
                          <w:spacing w:line="108" w:lineRule="exact" w:before="6"/>
                          <w:ind w:right="10"/>
                          <w:rPr>
                            <w:b/>
                            <w:sz w:val="12"/>
                          </w:rPr>
                        </w:pPr>
                        <w:r>
                          <w:rPr>
                            <w:b/>
                            <w:w w:val="95"/>
                            <w:sz w:val="12"/>
                          </w:rPr>
                          <w:t>0,00</w:t>
                        </w:r>
                      </w:p>
                    </w:tc>
                    <w:tc>
                      <w:tcPr>
                        <w:tcW w:w="758" w:type="dxa"/>
                        <w:shd w:val="clear" w:color="auto" w:fill="FFFF00"/>
                      </w:tcPr>
                      <w:p>
                        <w:pPr>
                          <w:pStyle w:val="TableParagraph"/>
                          <w:spacing w:line="108" w:lineRule="exact" w:before="6"/>
                          <w:ind w:right="10"/>
                          <w:rPr>
                            <w:b/>
                            <w:sz w:val="12"/>
                          </w:rPr>
                        </w:pPr>
                        <w:r>
                          <w:rPr>
                            <w:b/>
                            <w:w w:val="95"/>
                            <w:sz w:val="12"/>
                          </w:rPr>
                          <w:t>80.000,00</w:t>
                        </w:r>
                      </w:p>
                    </w:tc>
                    <w:tc>
                      <w:tcPr>
                        <w:tcW w:w="758" w:type="dxa"/>
                        <w:shd w:val="clear" w:color="auto" w:fill="FFFF00"/>
                      </w:tcPr>
                      <w:p>
                        <w:pPr>
                          <w:pStyle w:val="TableParagraph"/>
                          <w:spacing w:line="108" w:lineRule="exact" w:before="6"/>
                          <w:ind w:right="9"/>
                          <w:rPr>
                            <w:b/>
                            <w:sz w:val="12"/>
                          </w:rPr>
                        </w:pPr>
                        <w:r>
                          <w:rPr>
                            <w:b/>
                            <w:w w:val="95"/>
                            <w:sz w:val="12"/>
                          </w:rPr>
                          <w:t>0,00</w:t>
                        </w:r>
                      </w:p>
                    </w:tc>
                  </w:tr>
                </w:tbl>
                <w:p>
                  <w:pPr>
                    <w:pStyle w:val="BodyText"/>
                  </w:pPr>
                </w:p>
              </w:txbxContent>
            </v:textbox>
            <w10:wrap type="none"/>
          </v:shape>
        </w:pict>
      </w:r>
      <w:r>
        <w:rPr>
          <w:b/>
          <w:sz w:val="12"/>
        </w:rPr>
        <w:t>PRESUPUESTOS FUNDACIÓN TUTELAR CANARIA PARA LA ACCIÓN SOCIAL, M.P. 2025 INVERSIÓN</w:t>
      </w:r>
    </w:p>
    <w:p>
      <w:pPr>
        <w:spacing w:after="0" w:line="518" w:lineRule="auto"/>
        <w:jc w:val="left"/>
        <w:rPr>
          <w:sz w:val="12"/>
        </w:rPr>
        <w:sectPr>
          <w:headerReference w:type="default" r:id="rId22"/>
          <w:footerReference w:type="default" r:id="rId23"/>
          <w:pgSz w:w="11910" w:h="16840"/>
          <w:pgMar w:header="0" w:footer="523" w:top="1000" w:bottom="720" w:left="900" w:right="620"/>
          <w:pgNumType w:start="18"/>
        </w:sectPr>
      </w:pPr>
    </w:p>
    <w:p>
      <w:pPr>
        <w:pStyle w:val="BodyText"/>
        <w:rPr>
          <w:b/>
          <w:sz w:val="20"/>
        </w:rPr>
      </w:pPr>
    </w:p>
    <w:p>
      <w:pPr>
        <w:pStyle w:val="BodyText"/>
        <w:rPr>
          <w:b/>
          <w:sz w:val="20"/>
        </w:rPr>
      </w:pPr>
    </w:p>
    <w:p>
      <w:pPr>
        <w:pStyle w:val="BodyText"/>
        <w:rPr>
          <w:b/>
          <w:sz w:val="20"/>
        </w:rPr>
      </w:pPr>
    </w:p>
    <w:p>
      <w:pPr>
        <w:pStyle w:val="BodyText"/>
        <w:spacing w:before="3"/>
        <w:rPr>
          <w:b/>
        </w:rPr>
      </w:pPr>
    </w:p>
    <w:p>
      <w:pPr>
        <w:pStyle w:val="Heading1"/>
        <w:ind w:right="296"/>
      </w:pPr>
      <w:r>
        <w:rPr/>
        <w:t>MEMORIA EXPLICATIVA DE EJECUCIÓN DEL PRESUPUESTO DEL EJERCICIO 2023 Y EXPLICACIÓN DE LAS PRINCIPALES DESVIACIONES (1)</w:t>
      </w:r>
    </w:p>
    <w:p>
      <w:pPr>
        <w:pStyle w:val="BodyText"/>
        <w:spacing w:before="10"/>
        <w:rPr>
          <w:b/>
          <w:sz w:val="21"/>
        </w:rPr>
      </w:pPr>
    </w:p>
    <w:p>
      <w:pPr>
        <w:pStyle w:val="BodyText"/>
        <w:ind w:left="232" w:right="122"/>
        <w:jc w:val="both"/>
      </w:pPr>
      <w:r>
        <w:rPr/>
        <w:t>En el ejercicio 2023, y en atención a su objeto, FuCAS ha llevado a cabo la gestión de los Centros y Programas que a continuación se detallan, todos ellos dedicados a la atención y el tratamiento a personas en situación de dependencia por discapacidad: Centro Privado Concertado de Educación Especial</w:t>
      </w:r>
      <w:r>
        <w:rPr>
          <w:spacing w:val="-7"/>
        </w:rPr>
        <w:t> </w:t>
      </w:r>
      <w:r>
        <w:rPr/>
        <w:t>La</w:t>
      </w:r>
      <w:r>
        <w:rPr>
          <w:spacing w:val="-6"/>
        </w:rPr>
        <w:t> </w:t>
      </w:r>
      <w:r>
        <w:rPr/>
        <w:t>Casita</w:t>
      </w:r>
      <w:r>
        <w:rPr>
          <w:spacing w:val="-5"/>
        </w:rPr>
        <w:t> </w:t>
      </w:r>
      <w:r>
        <w:rPr/>
        <w:t>(Gran</w:t>
      </w:r>
      <w:r>
        <w:rPr>
          <w:spacing w:val="-8"/>
        </w:rPr>
        <w:t> </w:t>
      </w:r>
      <w:r>
        <w:rPr/>
        <w:t>Canaria),</w:t>
      </w:r>
      <w:r>
        <w:rPr>
          <w:spacing w:val="-4"/>
        </w:rPr>
        <w:t> </w:t>
      </w:r>
      <w:r>
        <w:rPr/>
        <w:t>Centro</w:t>
      </w:r>
      <w:r>
        <w:rPr>
          <w:spacing w:val="-5"/>
        </w:rPr>
        <w:t> </w:t>
      </w:r>
      <w:r>
        <w:rPr/>
        <w:t>de</w:t>
      </w:r>
      <w:r>
        <w:rPr>
          <w:spacing w:val="-6"/>
        </w:rPr>
        <w:t> </w:t>
      </w:r>
      <w:r>
        <w:rPr/>
        <w:t>Adultos</w:t>
      </w:r>
      <w:r>
        <w:rPr>
          <w:spacing w:val="-5"/>
        </w:rPr>
        <w:t> </w:t>
      </w:r>
      <w:r>
        <w:rPr/>
        <w:t>Hermano</w:t>
      </w:r>
      <w:r>
        <w:rPr>
          <w:spacing w:val="-8"/>
        </w:rPr>
        <w:t> </w:t>
      </w:r>
      <w:r>
        <w:rPr/>
        <w:t>Pedro</w:t>
      </w:r>
      <w:r>
        <w:rPr>
          <w:spacing w:val="-5"/>
        </w:rPr>
        <w:t> </w:t>
      </w:r>
      <w:r>
        <w:rPr/>
        <w:t>para</w:t>
      </w:r>
      <w:r>
        <w:rPr>
          <w:spacing w:val="-9"/>
        </w:rPr>
        <w:t> </w:t>
      </w:r>
      <w:r>
        <w:rPr/>
        <w:t>personas</w:t>
      </w:r>
      <w:r>
        <w:rPr>
          <w:spacing w:val="-5"/>
        </w:rPr>
        <w:t> </w:t>
      </w:r>
      <w:r>
        <w:rPr/>
        <w:t>dependientes</w:t>
      </w:r>
      <w:r>
        <w:rPr>
          <w:spacing w:val="-7"/>
        </w:rPr>
        <w:t> </w:t>
      </w:r>
      <w:r>
        <w:rPr/>
        <w:t>por discapacidad intelectual (Tenerife) y Centro de Día para Personas en Situación de Dependencia por Discapacidad Física Los Ruiseñores (Gran</w:t>
      </w:r>
      <w:r>
        <w:rPr>
          <w:spacing w:val="-3"/>
        </w:rPr>
        <w:t> </w:t>
      </w:r>
      <w:r>
        <w:rPr/>
        <w:t>Canaria).</w:t>
      </w:r>
    </w:p>
    <w:p>
      <w:pPr>
        <w:pStyle w:val="BodyText"/>
        <w:spacing w:before="1"/>
      </w:pPr>
    </w:p>
    <w:p>
      <w:pPr>
        <w:pStyle w:val="BodyText"/>
        <w:spacing w:line="242" w:lineRule="auto"/>
        <w:ind w:left="232" w:right="296"/>
      </w:pPr>
      <w:r>
        <w:rPr/>
        <w:t>Asimismo, y en colaboración con la Consejería de Bienestar Social, Igualdad, Juventud, Infancia y Familias del Gobierno de Canarias, la Fundación ha desarrollado los siguientes Encargos:</w:t>
      </w:r>
    </w:p>
    <w:p>
      <w:pPr>
        <w:pStyle w:val="ListParagraph"/>
        <w:numPr>
          <w:ilvl w:val="0"/>
          <w:numId w:val="2"/>
        </w:numPr>
        <w:tabs>
          <w:tab w:pos="953" w:val="left" w:leader="none"/>
          <w:tab w:pos="954" w:val="left" w:leader="none"/>
        </w:tabs>
        <w:spacing w:line="240" w:lineRule="auto" w:before="0" w:after="0"/>
        <w:ind w:left="953" w:right="126" w:hanging="360"/>
        <w:jc w:val="left"/>
        <w:rPr>
          <w:sz w:val="22"/>
        </w:rPr>
      </w:pPr>
      <w:r>
        <w:rPr>
          <w:sz w:val="22"/>
        </w:rPr>
        <w:t>Encargo para la Gestión del Centro de Día para Personas Mayores de Marzagán, Las Palmas de Gran</w:t>
      </w:r>
      <w:r>
        <w:rPr>
          <w:spacing w:val="-1"/>
          <w:sz w:val="22"/>
        </w:rPr>
        <w:t> </w:t>
      </w:r>
      <w:r>
        <w:rPr>
          <w:sz w:val="22"/>
        </w:rPr>
        <w:t>Canaria.</w:t>
      </w:r>
    </w:p>
    <w:p>
      <w:pPr>
        <w:pStyle w:val="ListParagraph"/>
        <w:numPr>
          <w:ilvl w:val="0"/>
          <w:numId w:val="2"/>
        </w:numPr>
        <w:tabs>
          <w:tab w:pos="953" w:val="left" w:leader="none"/>
          <w:tab w:pos="954" w:val="left" w:leader="none"/>
        </w:tabs>
        <w:spacing w:line="240" w:lineRule="auto" w:before="0" w:after="0"/>
        <w:ind w:left="953" w:right="119" w:hanging="360"/>
        <w:jc w:val="left"/>
        <w:rPr>
          <w:sz w:val="22"/>
        </w:rPr>
      </w:pPr>
      <w:r>
        <w:rPr>
          <w:sz w:val="22"/>
        </w:rPr>
        <w:t>Encargo del Servicio para la Gestión de Medidas de Apoyo a Personas Curateladas, en la Comunidad Autónoma de</w:t>
      </w:r>
      <w:r>
        <w:rPr>
          <w:spacing w:val="-1"/>
          <w:sz w:val="22"/>
        </w:rPr>
        <w:t> </w:t>
      </w:r>
      <w:r>
        <w:rPr>
          <w:sz w:val="22"/>
        </w:rPr>
        <w:t>Canarias.</w:t>
      </w:r>
    </w:p>
    <w:p>
      <w:pPr>
        <w:pStyle w:val="ListParagraph"/>
        <w:numPr>
          <w:ilvl w:val="0"/>
          <w:numId w:val="2"/>
        </w:numPr>
        <w:tabs>
          <w:tab w:pos="953" w:val="left" w:leader="none"/>
          <w:tab w:pos="954" w:val="left" w:leader="none"/>
        </w:tabs>
        <w:spacing w:line="240" w:lineRule="auto" w:before="0" w:after="0"/>
        <w:ind w:left="953" w:right="122" w:hanging="360"/>
        <w:jc w:val="left"/>
        <w:rPr>
          <w:sz w:val="22"/>
        </w:rPr>
      </w:pPr>
      <w:r>
        <w:rPr>
          <w:sz w:val="22"/>
        </w:rPr>
        <w:t>Encargo para la Gestión del Servicio de Atención Temprana Ambulatoria, en el CPEE Concertado La Casita, en Gran</w:t>
      </w:r>
      <w:r>
        <w:rPr>
          <w:spacing w:val="-1"/>
          <w:sz w:val="22"/>
        </w:rPr>
        <w:t> </w:t>
      </w:r>
      <w:r>
        <w:rPr>
          <w:sz w:val="22"/>
        </w:rPr>
        <w:t>Canaria.</w:t>
      </w:r>
    </w:p>
    <w:p>
      <w:pPr>
        <w:pStyle w:val="ListParagraph"/>
        <w:numPr>
          <w:ilvl w:val="0"/>
          <w:numId w:val="3"/>
        </w:numPr>
        <w:tabs>
          <w:tab w:pos="945" w:val="left" w:leader="none"/>
          <w:tab w:pos="947" w:val="left" w:leader="none"/>
        </w:tabs>
        <w:spacing w:line="237" w:lineRule="auto" w:before="0" w:after="0"/>
        <w:ind w:left="946" w:right="131" w:hanging="356"/>
        <w:jc w:val="left"/>
        <w:rPr>
          <w:sz w:val="22"/>
        </w:rPr>
      </w:pPr>
      <w:r>
        <w:rPr>
          <w:sz w:val="22"/>
        </w:rPr>
        <w:t>Encargo para la realización de funciones de carácter material en el ámbito de la Dependencia, en la Comunidad Autónoma de</w:t>
      </w:r>
      <w:r>
        <w:rPr>
          <w:spacing w:val="-3"/>
          <w:sz w:val="22"/>
        </w:rPr>
        <w:t> </w:t>
      </w:r>
      <w:r>
        <w:rPr>
          <w:sz w:val="22"/>
        </w:rPr>
        <w:t>Canarias.</w:t>
      </w:r>
    </w:p>
    <w:p>
      <w:pPr>
        <w:pStyle w:val="ListParagraph"/>
        <w:numPr>
          <w:ilvl w:val="0"/>
          <w:numId w:val="3"/>
        </w:numPr>
        <w:tabs>
          <w:tab w:pos="945" w:val="left" w:leader="none"/>
          <w:tab w:pos="947" w:val="left" w:leader="none"/>
        </w:tabs>
        <w:spacing w:line="237" w:lineRule="auto" w:before="2" w:after="0"/>
        <w:ind w:left="946" w:right="128" w:hanging="356"/>
        <w:jc w:val="left"/>
        <w:rPr>
          <w:sz w:val="22"/>
        </w:rPr>
      </w:pPr>
      <w:r>
        <w:rPr>
          <w:sz w:val="22"/>
        </w:rPr>
        <w:t>Encargo para la realización de funciones de carácter material en el ámbito de las familias numerosas, en la Comunidad Autónoma de</w:t>
      </w:r>
      <w:r>
        <w:rPr>
          <w:spacing w:val="-4"/>
          <w:sz w:val="22"/>
        </w:rPr>
        <w:t> </w:t>
      </w:r>
      <w:r>
        <w:rPr>
          <w:sz w:val="22"/>
        </w:rPr>
        <w:t>Canarias.</w:t>
      </w:r>
    </w:p>
    <w:p>
      <w:pPr>
        <w:pStyle w:val="ListParagraph"/>
        <w:numPr>
          <w:ilvl w:val="0"/>
          <w:numId w:val="3"/>
        </w:numPr>
        <w:tabs>
          <w:tab w:pos="945" w:val="left" w:leader="none"/>
          <w:tab w:pos="947" w:val="left" w:leader="none"/>
        </w:tabs>
        <w:spacing w:line="237" w:lineRule="auto" w:before="3" w:after="0"/>
        <w:ind w:left="946" w:right="124" w:hanging="356"/>
        <w:jc w:val="left"/>
        <w:rPr>
          <w:sz w:val="22"/>
        </w:rPr>
      </w:pPr>
      <w:r>
        <w:rPr>
          <w:sz w:val="22"/>
        </w:rPr>
        <w:t>Encargo</w:t>
      </w:r>
      <w:r>
        <w:rPr>
          <w:spacing w:val="-9"/>
          <w:sz w:val="22"/>
        </w:rPr>
        <w:t> </w:t>
      </w:r>
      <w:r>
        <w:rPr>
          <w:sz w:val="22"/>
        </w:rPr>
        <w:t>Programa</w:t>
      </w:r>
      <w:r>
        <w:rPr>
          <w:spacing w:val="-10"/>
          <w:sz w:val="22"/>
        </w:rPr>
        <w:t> </w:t>
      </w:r>
      <w:r>
        <w:rPr>
          <w:sz w:val="22"/>
        </w:rPr>
        <w:t>Bicácaro,</w:t>
      </w:r>
      <w:r>
        <w:rPr>
          <w:spacing w:val="-9"/>
          <w:sz w:val="22"/>
        </w:rPr>
        <w:t> </w:t>
      </w:r>
      <w:r>
        <w:rPr>
          <w:sz w:val="22"/>
        </w:rPr>
        <w:t>para</w:t>
      </w:r>
      <w:r>
        <w:rPr>
          <w:spacing w:val="-10"/>
          <w:sz w:val="22"/>
        </w:rPr>
        <w:t> </w:t>
      </w:r>
      <w:r>
        <w:rPr>
          <w:sz w:val="22"/>
        </w:rPr>
        <w:t>la</w:t>
      </w:r>
      <w:r>
        <w:rPr>
          <w:spacing w:val="-10"/>
          <w:sz w:val="22"/>
        </w:rPr>
        <w:t> </w:t>
      </w:r>
      <w:r>
        <w:rPr>
          <w:sz w:val="22"/>
        </w:rPr>
        <w:t>gestión</w:t>
      </w:r>
      <w:r>
        <w:rPr>
          <w:spacing w:val="-10"/>
          <w:sz w:val="22"/>
        </w:rPr>
        <w:t> </w:t>
      </w:r>
      <w:r>
        <w:rPr>
          <w:sz w:val="22"/>
        </w:rPr>
        <w:t>del</w:t>
      </w:r>
      <w:r>
        <w:rPr>
          <w:spacing w:val="-9"/>
          <w:sz w:val="22"/>
        </w:rPr>
        <w:t> </w:t>
      </w:r>
      <w:r>
        <w:rPr>
          <w:sz w:val="22"/>
        </w:rPr>
        <w:t>programa</w:t>
      </w:r>
      <w:r>
        <w:rPr>
          <w:spacing w:val="-10"/>
          <w:sz w:val="22"/>
        </w:rPr>
        <w:t> </w:t>
      </w:r>
      <w:r>
        <w:rPr>
          <w:sz w:val="22"/>
        </w:rPr>
        <w:t>para</w:t>
      </w:r>
      <w:r>
        <w:rPr>
          <w:spacing w:val="-10"/>
          <w:sz w:val="22"/>
        </w:rPr>
        <w:t> </w:t>
      </w:r>
      <w:r>
        <w:rPr>
          <w:sz w:val="22"/>
        </w:rPr>
        <w:t>la</w:t>
      </w:r>
      <w:r>
        <w:rPr>
          <w:spacing w:val="-10"/>
          <w:sz w:val="22"/>
        </w:rPr>
        <w:t> </w:t>
      </w:r>
      <w:r>
        <w:rPr>
          <w:sz w:val="22"/>
        </w:rPr>
        <w:t>igualdad</w:t>
      </w:r>
      <w:r>
        <w:rPr>
          <w:spacing w:val="-10"/>
          <w:sz w:val="22"/>
        </w:rPr>
        <w:t> </w:t>
      </w:r>
      <w:r>
        <w:rPr>
          <w:sz w:val="22"/>
        </w:rPr>
        <w:t>y</w:t>
      </w:r>
      <w:r>
        <w:rPr>
          <w:spacing w:val="-7"/>
          <w:sz w:val="22"/>
        </w:rPr>
        <w:t> </w:t>
      </w:r>
      <w:r>
        <w:rPr>
          <w:sz w:val="22"/>
        </w:rPr>
        <w:t>la</w:t>
      </w:r>
      <w:r>
        <w:rPr>
          <w:spacing w:val="-8"/>
          <w:sz w:val="22"/>
        </w:rPr>
        <w:t> </w:t>
      </w:r>
      <w:r>
        <w:rPr>
          <w:sz w:val="22"/>
        </w:rPr>
        <w:t>diversidad</w:t>
      </w:r>
      <w:r>
        <w:rPr>
          <w:spacing w:val="-8"/>
          <w:sz w:val="22"/>
        </w:rPr>
        <w:t> </w:t>
      </w:r>
      <w:r>
        <w:rPr>
          <w:sz w:val="22"/>
        </w:rPr>
        <w:t>de</w:t>
      </w:r>
      <w:r>
        <w:rPr>
          <w:spacing w:val="-11"/>
          <w:sz w:val="22"/>
        </w:rPr>
        <w:t> </w:t>
      </w:r>
      <w:r>
        <w:rPr>
          <w:sz w:val="22"/>
        </w:rPr>
        <w:t>los centros educación infantil de Canarias, en la Comunidad Autónoma de</w:t>
      </w:r>
      <w:r>
        <w:rPr>
          <w:spacing w:val="-11"/>
          <w:sz w:val="22"/>
        </w:rPr>
        <w:t> </w:t>
      </w:r>
      <w:r>
        <w:rPr>
          <w:sz w:val="22"/>
        </w:rPr>
        <w:t>Canarias.</w:t>
      </w:r>
    </w:p>
    <w:p>
      <w:pPr>
        <w:pStyle w:val="BodyText"/>
      </w:pPr>
    </w:p>
    <w:p>
      <w:pPr>
        <w:pStyle w:val="BodyText"/>
        <w:ind w:left="232" w:right="124"/>
        <w:jc w:val="both"/>
      </w:pPr>
      <w:r>
        <w:rPr/>
        <w:t>En</w:t>
      </w:r>
      <w:r>
        <w:rPr>
          <w:spacing w:val="-13"/>
        </w:rPr>
        <w:t> </w:t>
      </w:r>
      <w:r>
        <w:rPr/>
        <w:t>el</w:t>
      </w:r>
      <w:r>
        <w:rPr>
          <w:spacing w:val="-14"/>
        </w:rPr>
        <w:t> </w:t>
      </w:r>
      <w:r>
        <w:rPr/>
        <w:t>marco</w:t>
      </w:r>
      <w:r>
        <w:rPr>
          <w:spacing w:val="-14"/>
        </w:rPr>
        <w:t> </w:t>
      </w:r>
      <w:r>
        <w:rPr/>
        <w:t>del</w:t>
      </w:r>
      <w:r>
        <w:rPr>
          <w:spacing w:val="-13"/>
        </w:rPr>
        <w:t> </w:t>
      </w:r>
      <w:r>
        <w:rPr/>
        <w:t>Concierto</w:t>
      </w:r>
      <w:r>
        <w:rPr>
          <w:spacing w:val="-12"/>
        </w:rPr>
        <w:t> </w:t>
      </w:r>
      <w:r>
        <w:rPr/>
        <w:t>Educativo</w:t>
      </w:r>
      <w:r>
        <w:rPr>
          <w:spacing w:val="-15"/>
        </w:rPr>
        <w:t> </w:t>
      </w:r>
      <w:r>
        <w:rPr/>
        <w:t>con</w:t>
      </w:r>
      <w:r>
        <w:rPr>
          <w:spacing w:val="-15"/>
        </w:rPr>
        <w:t> </w:t>
      </w:r>
      <w:r>
        <w:rPr/>
        <w:t>la</w:t>
      </w:r>
      <w:r>
        <w:rPr>
          <w:spacing w:val="-12"/>
        </w:rPr>
        <w:t> </w:t>
      </w:r>
      <w:r>
        <w:rPr/>
        <w:t>Consejería</w:t>
      </w:r>
      <w:r>
        <w:rPr>
          <w:spacing w:val="-12"/>
        </w:rPr>
        <w:t> </w:t>
      </w:r>
      <w:r>
        <w:rPr/>
        <w:t>de</w:t>
      </w:r>
      <w:r>
        <w:rPr>
          <w:spacing w:val="-15"/>
        </w:rPr>
        <w:t> </w:t>
      </w:r>
      <w:r>
        <w:rPr/>
        <w:t>Educación,</w:t>
      </w:r>
      <w:r>
        <w:rPr>
          <w:spacing w:val="-14"/>
        </w:rPr>
        <w:t> </w:t>
      </w:r>
      <w:r>
        <w:rPr/>
        <w:t>Universidades,</w:t>
      </w:r>
      <w:r>
        <w:rPr>
          <w:spacing w:val="-14"/>
        </w:rPr>
        <w:t> </w:t>
      </w:r>
      <w:r>
        <w:rPr/>
        <w:t>Cultura</w:t>
      </w:r>
      <w:r>
        <w:rPr>
          <w:spacing w:val="-14"/>
        </w:rPr>
        <w:t> </w:t>
      </w:r>
      <w:r>
        <w:rPr/>
        <w:t>y</w:t>
      </w:r>
      <w:r>
        <w:rPr>
          <w:spacing w:val="-15"/>
        </w:rPr>
        <w:t> </w:t>
      </w:r>
      <w:r>
        <w:rPr/>
        <w:t>Deportes el</w:t>
      </w:r>
      <w:r>
        <w:rPr>
          <w:spacing w:val="-10"/>
        </w:rPr>
        <w:t> </w:t>
      </w:r>
      <w:r>
        <w:rPr/>
        <w:t>CPEE</w:t>
      </w:r>
      <w:r>
        <w:rPr>
          <w:spacing w:val="-8"/>
        </w:rPr>
        <w:t> </w:t>
      </w:r>
      <w:r>
        <w:rPr/>
        <w:t>Concertado</w:t>
      </w:r>
      <w:r>
        <w:rPr>
          <w:spacing w:val="-10"/>
        </w:rPr>
        <w:t> </w:t>
      </w:r>
      <w:r>
        <w:rPr/>
        <w:t>La</w:t>
      </w:r>
      <w:r>
        <w:rPr>
          <w:spacing w:val="-11"/>
        </w:rPr>
        <w:t> </w:t>
      </w:r>
      <w:r>
        <w:rPr/>
        <w:t>Casita</w:t>
      </w:r>
      <w:r>
        <w:rPr>
          <w:spacing w:val="-8"/>
        </w:rPr>
        <w:t> </w:t>
      </w:r>
      <w:r>
        <w:rPr/>
        <w:t>de</w:t>
      </w:r>
      <w:r>
        <w:rPr>
          <w:spacing w:val="-8"/>
        </w:rPr>
        <w:t> </w:t>
      </w:r>
      <w:r>
        <w:rPr/>
        <w:t>FuCAS,</w:t>
      </w:r>
      <w:r>
        <w:rPr>
          <w:spacing w:val="-9"/>
        </w:rPr>
        <w:t> </w:t>
      </w:r>
      <w:r>
        <w:rPr/>
        <w:t>impartió</w:t>
      </w:r>
      <w:r>
        <w:rPr>
          <w:spacing w:val="-8"/>
        </w:rPr>
        <w:t> </w:t>
      </w:r>
      <w:r>
        <w:rPr/>
        <w:t>8</w:t>
      </w:r>
      <w:r>
        <w:rPr>
          <w:spacing w:val="-8"/>
        </w:rPr>
        <w:t> </w:t>
      </w:r>
      <w:r>
        <w:rPr/>
        <w:t>unidades</w:t>
      </w:r>
      <w:r>
        <w:rPr>
          <w:spacing w:val="-7"/>
        </w:rPr>
        <w:t> </w:t>
      </w:r>
      <w:r>
        <w:rPr/>
        <w:t>de</w:t>
      </w:r>
      <w:r>
        <w:rPr>
          <w:spacing w:val="-12"/>
        </w:rPr>
        <w:t> </w:t>
      </w:r>
      <w:r>
        <w:rPr/>
        <w:t>educación</w:t>
      </w:r>
      <w:r>
        <w:rPr>
          <w:spacing w:val="-8"/>
        </w:rPr>
        <w:t> </w:t>
      </w:r>
      <w:r>
        <w:rPr/>
        <w:t>especial</w:t>
      </w:r>
      <w:r>
        <w:rPr>
          <w:spacing w:val="-9"/>
        </w:rPr>
        <w:t> </w:t>
      </w:r>
      <w:r>
        <w:rPr/>
        <w:t>concertada</w:t>
      </w:r>
      <w:r>
        <w:rPr>
          <w:spacing w:val="-10"/>
        </w:rPr>
        <w:t> </w:t>
      </w:r>
      <w:r>
        <w:rPr/>
        <w:t>hasta agosto de 2023 (curso 2022-2023). Estas 8 unidades, se han mantenido desde el pasado 1 de septiembre (curso</w:t>
      </w:r>
      <w:r>
        <w:rPr>
          <w:spacing w:val="-5"/>
        </w:rPr>
        <w:t> </w:t>
      </w:r>
      <w:r>
        <w:rPr/>
        <w:t>2023-2024).</w:t>
      </w:r>
    </w:p>
    <w:p>
      <w:pPr>
        <w:pStyle w:val="BodyText"/>
      </w:pPr>
    </w:p>
    <w:p>
      <w:pPr>
        <w:pStyle w:val="BodyText"/>
        <w:ind w:left="232" w:right="126"/>
        <w:jc w:val="both"/>
      </w:pPr>
      <w:r>
        <w:rPr/>
        <w:t>En</w:t>
      </w:r>
      <w:r>
        <w:rPr>
          <w:spacing w:val="-6"/>
        </w:rPr>
        <w:t> </w:t>
      </w:r>
      <w:r>
        <w:rPr/>
        <w:t>colaboración</w:t>
      </w:r>
      <w:r>
        <w:rPr>
          <w:spacing w:val="-8"/>
        </w:rPr>
        <w:t> </w:t>
      </w:r>
      <w:r>
        <w:rPr/>
        <w:t>con</w:t>
      </w:r>
      <w:r>
        <w:rPr>
          <w:spacing w:val="-7"/>
        </w:rPr>
        <w:t> </w:t>
      </w:r>
      <w:r>
        <w:rPr/>
        <w:t>la</w:t>
      </w:r>
      <w:r>
        <w:rPr>
          <w:spacing w:val="-6"/>
        </w:rPr>
        <w:t> </w:t>
      </w:r>
      <w:r>
        <w:rPr/>
        <w:t>Consejería</w:t>
      </w:r>
      <w:r>
        <w:rPr>
          <w:spacing w:val="-8"/>
        </w:rPr>
        <w:t> </w:t>
      </w:r>
      <w:r>
        <w:rPr/>
        <w:t>de</w:t>
      </w:r>
      <w:r>
        <w:rPr>
          <w:spacing w:val="-8"/>
        </w:rPr>
        <w:t> </w:t>
      </w:r>
      <w:r>
        <w:rPr/>
        <w:t>Sanidad</w:t>
      </w:r>
      <w:r>
        <w:rPr>
          <w:spacing w:val="-5"/>
        </w:rPr>
        <w:t> </w:t>
      </w:r>
      <w:r>
        <w:rPr/>
        <w:t>y</w:t>
      </w:r>
      <w:r>
        <w:rPr>
          <w:spacing w:val="-7"/>
        </w:rPr>
        <w:t> </w:t>
      </w:r>
      <w:r>
        <w:rPr/>
        <w:t>dentro</w:t>
      </w:r>
      <w:r>
        <w:rPr>
          <w:spacing w:val="-8"/>
        </w:rPr>
        <w:t> </w:t>
      </w:r>
      <w:r>
        <w:rPr/>
        <w:t>de</w:t>
      </w:r>
      <w:r>
        <w:rPr>
          <w:spacing w:val="-8"/>
        </w:rPr>
        <w:t> </w:t>
      </w:r>
      <w:r>
        <w:rPr/>
        <w:t>la</w:t>
      </w:r>
      <w:r>
        <w:rPr>
          <w:spacing w:val="-5"/>
        </w:rPr>
        <w:t> </w:t>
      </w:r>
      <w:r>
        <w:rPr/>
        <w:t>actividad</w:t>
      </w:r>
      <w:r>
        <w:rPr>
          <w:spacing w:val="-5"/>
        </w:rPr>
        <w:t> </w:t>
      </w:r>
      <w:r>
        <w:rPr/>
        <w:t>del</w:t>
      </w:r>
      <w:r>
        <w:rPr>
          <w:spacing w:val="-11"/>
        </w:rPr>
        <w:t> </w:t>
      </w:r>
      <w:r>
        <w:rPr/>
        <w:t>CPEE</w:t>
      </w:r>
      <w:r>
        <w:rPr>
          <w:spacing w:val="-6"/>
        </w:rPr>
        <w:t> </w:t>
      </w:r>
      <w:r>
        <w:rPr/>
        <w:t>Concertado</w:t>
      </w:r>
      <w:r>
        <w:rPr>
          <w:spacing w:val="-8"/>
        </w:rPr>
        <w:t> </w:t>
      </w:r>
      <w:r>
        <w:rPr/>
        <w:t>La</w:t>
      </w:r>
      <w:r>
        <w:rPr>
          <w:spacing w:val="-8"/>
        </w:rPr>
        <w:t> </w:t>
      </w:r>
      <w:r>
        <w:rPr/>
        <w:t>Casita, se ha desarrollado un servicio para la Gestión de los Servicios Terapéuticos de Rehabilitación Ambulatoria a Menores y Jóvenes Escolarizados. En colaboración con la Consejería de Sanidad</w:t>
      </w:r>
      <w:r>
        <w:rPr>
          <w:spacing w:val="-16"/>
        </w:rPr>
        <w:t> </w:t>
      </w:r>
      <w:r>
        <w:rPr/>
        <w:t>y</w:t>
      </w:r>
    </w:p>
    <w:p>
      <w:pPr>
        <w:pStyle w:val="BodyText"/>
        <w:spacing w:before="1"/>
      </w:pPr>
    </w:p>
    <w:p>
      <w:pPr>
        <w:pStyle w:val="BodyText"/>
        <w:spacing w:line="259" w:lineRule="auto"/>
        <w:ind w:left="232" w:right="116"/>
        <w:jc w:val="both"/>
      </w:pPr>
      <w:r>
        <w:rPr/>
        <w:t>En diciembre de 2023 tuvo lugar una modificación de los presupuestos de 2023, para poder incluir un Encargo no previsto y por ampliación del periodo de ejecución e incremento de personal producido en varios Encargos, necesario para dar continuidad a las actividades que desarrolla la Fundación en el ámbito de las competencias que tiene atribuidas en el marco de la Consejería de Bienestar Social, Igualdad,</w:t>
      </w:r>
      <w:r>
        <w:rPr>
          <w:spacing w:val="-8"/>
        </w:rPr>
        <w:t> </w:t>
      </w:r>
      <w:r>
        <w:rPr/>
        <w:t>Juventud,</w:t>
      </w:r>
      <w:r>
        <w:rPr>
          <w:spacing w:val="-9"/>
        </w:rPr>
        <w:t> </w:t>
      </w:r>
      <w:r>
        <w:rPr/>
        <w:t>Infancia</w:t>
      </w:r>
      <w:r>
        <w:rPr>
          <w:spacing w:val="-5"/>
        </w:rPr>
        <w:t> </w:t>
      </w:r>
      <w:r>
        <w:rPr/>
        <w:t>y</w:t>
      </w:r>
      <w:r>
        <w:rPr>
          <w:spacing w:val="-8"/>
        </w:rPr>
        <w:t> </w:t>
      </w:r>
      <w:r>
        <w:rPr/>
        <w:t>Familias.</w:t>
      </w:r>
      <w:r>
        <w:rPr>
          <w:spacing w:val="-4"/>
        </w:rPr>
        <w:t> </w:t>
      </w:r>
      <w:r>
        <w:rPr/>
        <w:t>Esta</w:t>
      </w:r>
      <w:r>
        <w:rPr>
          <w:spacing w:val="-8"/>
        </w:rPr>
        <w:t> </w:t>
      </w:r>
      <w:r>
        <w:rPr/>
        <w:t>modificación</w:t>
      </w:r>
      <w:r>
        <w:rPr>
          <w:spacing w:val="-6"/>
        </w:rPr>
        <w:t> </w:t>
      </w:r>
      <w:r>
        <w:rPr/>
        <w:t>afecta</w:t>
      </w:r>
      <w:r>
        <w:rPr>
          <w:spacing w:val="-9"/>
        </w:rPr>
        <w:t> </w:t>
      </w:r>
      <w:r>
        <w:rPr/>
        <w:t>al</w:t>
      </w:r>
      <w:r>
        <w:rPr>
          <w:spacing w:val="-9"/>
        </w:rPr>
        <w:t> </w:t>
      </w:r>
      <w:r>
        <w:rPr/>
        <w:t>presupuesto</w:t>
      </w:r>
      <w:r>
        <w:rPr>
          <w:spacing w:val="-7"/>
        </w:rPr>
        <w:t> </w:t>
      </w:r>
      <w:r>
        <w:rPr/>
        <w:t>de</w:t>
      </w:r>
      <w:r>
        <w:rPr>
          <w:spacing w:val="-8"/>
        </w:rPr>
        <w:t> </w:t>
      </w:r>
      <w:r>
        <w:rPr/>
        <w:t>explotación.</w:t>
      </w:r>
      <w:r>
        <w:rPr>
          <w:spacing w:val="-7"/>
        </w:rPr>
        <w:t> </w:t>
      </w:r>
      <w:r>
        <w:rPr/>
        <w:t>Así,</w:t>
      </w:r>
      <w:r>
        <w:rPr>
          <w:spacing w:val="-6"/>
        </w:rPr>
        <w:t> </w:t>
      </w:r>
      <w:r>
        <w:rPr/>
        <w:t>en los ingresos, concretamente en “ventas y otros ingresos de la actividad” se refleja un incremento de 385.456,26 € por prestaciones de Servicio al Sector Público €. En los gastos se muestra el aumento correlativo de “gastos de personal” para hacer frente al incremento de personal y la ampliación del periodo de contratación; así como a actualizaciones de las retribuciones de su personal en</w:t>
      </w:r>
      <w:r>
        <w:rPr>
          <w:spacing w:val="-8"/>
        </w:rPr>
        <w:t> </w:t>
      </w:r>
      <w:r>
        <w:rPr/>
        <w:t>591.966,15</w:t>
      </w:r>
    </w:p>
    <w:p>
      <w:pPr>
        <w:pStyle w:val="BodyText"/>
        <w:spacing w:line="252" w:lineRule="exact"/>
        <w:ind w:left="232"/>
        <w:jc w:val="both"/>
      </w:pPr>
      <w:r>
        <w:rPr/>
        <w:t>€</w:t>
      </w:r>
      <w:r>
        <w:rPr>
          <w:spacing w:val="-4"/>
        </w:rPr>
        <w:t> </w:t>
      </w:r>
      <w:r>
        <w:rPr/>
        <w:t>y</w:t>
      </w:r>
      <w:r>
        <w:rPr>
          <w:spacing w:val="-4"/>
        </w:rPr>
        <w:t> </w:t>
      </w:r>
      <w:r>
        <w:rPr/>
        <w:t>a</w:t>
      </w:r>
      <w:r>
        <w:rPr>
          <w:spacing w:val="-9"/>
        </w:rPr>
        <w:t> </w:t>
      </w:r>
      <w:r>
        <w:rPr/>
        <w:t>minorar</w:t>
      </w:r>
      <w:r>
        <w:rPr>
          <w:spacing w:val="-6"/>
        </w:rPr>
        <w:t> </w:t>
      </w:r>
      <w:r>
        <w:rPr/>
        <w:t>a</w:t>
      </w:r>
      <w:r>
        <w:rPr>
          <w:spacing w:val="-6"/>
        </w:rPr>
        <w:t> </w:t>
      </w:r>
      <w:r>
        <w:rPr/>
        <w:t>su</w:t>
      </w:r>
      <w:r>
        <w:rPr>
          <w:spacing w:val="-6"/>
        </w:rPr>
        <w:t> </w:t>
      </w:r>
      <w:r>
        <w:rPr/>
        <w:t>vez</w:t>
      </w:r>
      <w:r>
        <w:rPr>
          <w:spacing w:val="-4"/>
        </w:rPr>
        <w:t> </w:t>
      </w:r>
      <w:r>
        <w:rPr/>
        <w:t>los</w:t>
      </w:r>
      <w:r>
        <w:rPr>
          <w:spacing w:val="-4"/>
        </w:rPr>
        <w:t> </w:t>
      </w:r>
      <w:r>
        <w:rPr/>
        <w:t>“gastos</w:t>
      </w:r>
      <w:r>
        <w:rPr>
          <w:spacing w:val="-6"/>
        </w:rPr>
        <w:t> </w:t>
      </w:r>
      <w:r>
        <w:rPr/>
        <w:t>de</w:t>
      </w:r>
      <w:r>
        <w:rPr>
          <w:spacing w:val="-7"/>
        </w:rPr>
        <w:t> </w:t>
      </w:r>
      <w:r>
        <w:rPr/>
        <w:t>explotación”</w:t>
      </w:r>
      <w:r>
        <w:rPr>
          <w:spacing w:val="-5"/>
        </w:rPr>
        <w:t> </w:t>
      </w:r>
      <w:r>
        <w:rPr/>
        <w:t>en</w:t>
      </w:r>
      <w:r>
        <w:rPr>
          <w:spacing w:val="-4"/>
        </w:rPr>
        <w:t> </w:t>
      </w:r>
      <w:r>
        <w:rPr/>
        <w:t>la</w:t>
      </w:r>
      <w:r>
        <w:rPr>
          <w:spacing w:val="-5"/>
        </w:rPr>
        <w:t> </w:t>
      </w:r>
      <w:r>
        <w:rPr/>
        <w:t>partida</w:t>
      </w:r>
      <w:r>
        <w:rPr>
          <w:spacing w:val="-4"/>
        </w:rPr>
        <w:t> </w:t>
      </w:r>
      <w:r>
        <w:rPr/>
        <w:t>de</w:t>
      </w:r>
      <w:r>
        <w:rPr>
          <w:spacing w:val="-7"/>
        </w:rPr>
        <w:t> </w:t>
      </w:r>
      <w:r>
        <w:rPr/>
        <w:t>servicios</w:t>
      </w:r>
      <w:r>
        <w:rPr>
          <w:spacing w:val="-4"/>
        </w:rPr>
        <w:t> </w:t>
      </w:r>
      <w:r>
        <w:rPr/>
        <w:t>exteriores</w:t>
      </w:r>
      <w:r>
        <w:rPr>
          <w:spacing w:val="-6"/>
        </w:rPr>
        <w:t> </w:t>
      </w:r>
      <w:r>
        <w:rPr/>
        <w:t>en</w:t>
      </w:r>
      <w:r>
        <w:rPr>
          <w:spacing w:val="-7"/>
        </w:rPr>
        <w:t> </w:t>
      </w:r>
      <w:r>
        <w:rPr/>
        <w:t>206.509,86</w:t>
      </w:r>
      <w:r>
        <w:rPr>
          <w:spacing w:val="-4"/>
        </w:rPr>
        <w:t> </w:t>
      </w:r>
      <w:r>
        <w:rPr/>
        <w:t>€.</w:t>
      </w:r>
    </w:p>
    <w:p>
      <w:pPr>
        <w:spacing w:after="0" w:line="252" w:lineRule="exact"/>
        <w:jc w:val="both"/>
        <w:sectPr>
          <w:headerReference w:type="default" r:id="rId24"/>
          <w:footerReference w:type="default" r:id="rId25"/>
          <w:pgSz w:w="11910" w:h="16840"/>
          <w:pgMar w:header="0" w:footer="523" w:top="1580" w:bottom="720" w:left="900" w:right="620"/>
          <w:pgNumType w:start="19"/>
        </w:sectPr>
      </w:pPr>
    </w:p>
    <w:p>
      <w:pPr>
        <w:pStyle w:val="BodyText"/>
        <w:rPr>
          <w:sz w:val="20"/>
        </w:rPr>
      </w:pPr>
    </w:p>
    <w:p>
      <w:pPr>
        <w:pStyle w:val="BodyText"/>
        <w:rPr>
          <w:sz w:val="20"/>
        </w:rPr>
      </w:pPr>
    </w:p>
    <w:p>
      <w:pPr>
        <w:spacing w:line="259" w:lineRule="auto" w:before="212"/>
        <w:ind w:left="232" w:right="117" w:firstLine="0"/>
        <w:jc w:val="both"/>
        <w:rPr>
          <w:i/>
          <w:sz w:val="22"/>
        </w:rPr>
      </w:pPr>
      <w:r>
        <w:rPr>
          <w:i/>
          <w:sz w:val="22"/>
        </w:rPr>
        <w:t>Las desviaciones de “Ingresos” en la liquidación del presupuesto de explotación son debidas a un </w:t>
      </w:r>
      <w:r>
        <w:rPr>
          <w:i/>
          <w:sz w:val="22"/>
        </w:rPr>
        <w:t>aumento</w:t>
      </w:r>
      <w:r>
        <w:rPr>
          <w:i/>
          <w:spacing w:val="-10"/>
          <w:sz w:val="22"/>
        </w:rPr>
        <w:t> </w:t>
      </w:r>
      <w:r>
        <w:rPr>
          <w:i/>
          <w:sz w:val="22"/>
        </w:rPr>
        <w:t>de</w:t>
      </w:r>
      <w:r>
        <w:rPr>
          <w:i/>
          <w:spacing w:val="-8"/>
          <w:sz w:val="22"/>
        </w:rPr>
        <w:t> </w:t>
      </w:r>
      <w:r>
        <w:rPr>
          <w:i/>
          <w:sz w:val="22"/>
        </w:rPr>
        <w:t>los</w:t>
      </w:r>
      <w:r>
        <w:rPr>
          <w:i/>
          <w:spacing w:val="-9"/>
          <w:sz w:val="22"/>
        </w:rPr>
        <w:t> </w:t>
      </w:r>
      <w:r>
        <w:rPr>
          <w:i/>
          <w:sz w:val="22"/>
        </w:rPr>
        <w:t>mismos</w:t>
      </w:r>
      <w:r>
        <w:rPr>
          <w:i/>
          <w:spacing w:val="-10"/>
          <w:sz w:val="22"/>
        </w:rPr>
        <w:t> </w:t>
      </w:r>
      <w:r>
        <w:rPr>
          <w:i/>
          <w:sz w:val="22"/>
        </w:rPr>
        <w:t>respecto</w:t>
      </w:r>
      <w:r>
        <w:rPr>
          <w:i/>
          <w:spacing w:val="-7"/>
          <w:sz w:val="22"/>
        </w:rPr>
        <w:t> </w:t>
      </w:r>
      <w:r>
        <w:rPr>
          <w:i/>
          <w:sz w:val="22"/>
        </w:rPr>
        <w:t>a</w:t>
      </w:r>
      <w:r>
        <w:rPr>
          <w:i/>
          <w:spacing w:val="-9"/>
          <w:sz w:val="22"/>
        </w:rPr>
        <w:t> </w:t>
      </w:r>
      <w:r>
        <w:rPr>
          <w:i/>
          <w:sz w:val="22"/>
        </w:rPr>
        <w:t>lo</w:t>
      </w:r>
      <w:r>
        <w:rPr>
          <w:i/>
          <w:spacing w:val="-8"/>
          <w:sz w:val="22"/>
        </w:rPr>
        <w:t> </w:t>
      </w:r>
      <w:r>
        <w:rPr>
          <w:i/>
          <w:sz w:val="22"/>
        </w:rPr>
        <w:t>previsto,</w:t>
      </w:r>
      <w:r>
        <w:rPr>
          <w:i/>
          <w:spacing w:val="-7"/>
          <w:sz w:val="22"/>
        </w:rPr>
        <w:t> </w:t>
      </w:r>
      <w:r>
        <w:rPr>
          <w:i/>
          <w:sz w:val="22"/>
        </w:rPr>
        <w:t>principalmente</w:t>
      </w:r>
      <w:r>
        <w:rPr>
          <w:i/>
          <w:spacing w:val="-7"/>
          <w:sz w:val="22"/>
        </w:rPr>
        <w:t> </w:t>
      </w:r>
      <w:r>
        <w:rPr>
          <w:i/>
          <w:sz w:val="22"/>
        </w:rPr>
        <w:t>en</w:t>
      </w:r>
      <w:r>
        <w:rPr>
          <w:i/>
          <w:spacing w:val="-8"/>
          <w:sz w:val="22"/>
        </w:rPr>
        <w:t> </w:t>
      </w:r>
      <w:r>
        <w:rPr>
          <w:i/>
          <w:sz w:val="22"/>
        </w:rPr>
        <w:t>el</w:t>
      </w:r>
      <w:r>
        <w:rPr>
          <w:i/>
          <w:spacing w:val="-9"/>
          <w:sz w:val="22"/>
        </w:rPr>
        <w:t> </w:t>
      </w:r>
      <w:r>
        <w:rPr>
          <w:i/>
          <w:sz w:val="22"/>
        </w:rPr>
        <w:t>apartado</w:t>
      </w:r>
      <w:r>
        <w:rPr>
          <w:i/>
          <w:spacing w:val="-7"/>
          <w:sz w:val="22"/>
        </w:rPr>
        <w:t> </w:t>
      </w:r>
      <w:r>
        <w:rPr>
          <w:i/>
          <w:sz w:val="22"/>
        </w:rPr>
        <w:t>Ingresos</w:t>
      </w:r>
      <w:r>
        <w:rPr>
          <w:i/>
          <w:spacing w:val="-8"/>
          <w:sz w:val="22"/>
        </w:rPr>
        <w:t> </w:t>
      </w:r>
      <w:r>
        <w:rPr>
          <w:i/>
          <w:sz w:val="22"/>
        </w:rPr>
        <w:t>por</w:t>
      </w:r>
      <w:r>
        <w:rPr>
          <w:i/>
          <w:spacing w:val="-6"/>
          <w:sz w:val="22"/>
        </w:rPr>
        <w:t> </w:t>
      </w:r>
      <w:r>
        <w:rPr>
          <w:i/>
          <w:sz w:val="22"/>
        </w:rPr>
        <w:t>Encargos,</w:t>
      </w:r>
      <w:r>
        <w:rPr>
          <w:i/>
          <w:spacing w:val="-6"/>
          <w:sz w:val="22"/>
        </w:rPr>
        <w:t> </w:t>
      </w:r>
      <w:r>
        <w:rPr>
          <w:i/>
          <w:sz w:val="22"/>
        </w:rPr>
        <w:t>se produce por error del formato establecido en el SEFLOGIC, que obliga a que estos ingresos se computen en Ventas y Otros Ingresos Ordinarios, cuyos ingresos fueron finalmente mayores a lo previsto, por el nuevo Encargo Programa Bicácaro, para la intervención en los centros educativos de Canarias no previsto y la ampliación del presupuesto del Encargo para la elaboración de la Propuesta del</w:t>
      </w:r>
      <w:r>
        <w:rPr>
          <w:i/>
          <w:spacing w:val="-6"/>
          <w:sz w:val="22"/>
        </w:rPr>
        <w:t> </w:t>
      </w:r>
      <w:r>
        <w:rPr>
          <w:i/>
          <w:sz w:val="22"/>
        </w:rPr>
        <w:t>PIA</w:t>
      </w:r>
      <w:r>
        <w:rPr>
          <w:i/>
          <w:spacing w:val="-6"/>
          <w:sz w:val="22"/>
        </w:rPr>
        <w:t> </w:t>
      </w:r>
      <w:r>
        <w:rPr>
          <w:i/>
          <w:sz w:val="22"/>
        </w:rPr>
        <w:t>para</w:t>
      </w:r>
      <w:r>
        <w:rPr>
          <w:i/>
          <w:spacing w:val="-8"/>
          <w:sz w:val="22"/>
        </w:rPr>
        <w:t> </w:t>
      </w:r>
      <w:r>
        <w:rPr>
          <w:i/>
          <w:sz w:val="22"/>
        </w:rPr>
        <w:t>personas</w:t>
      </w:r>
      <w:r>
        <w:rPr>
          <w:i/>
          <w:spacing w:val="-4"/>
          <w:sz w:val="22"/>
        </w:rPr>
        <w:t> </w:t>
      </w:r>
      <w:r>
        <w:rPr>
          <w:i/>
          <w:sz w:val="22"/>
        </w:rPr>
        <w:t>solicitantes</w:t>
      </w:r>
      <w:r>
        <w:rPr>
          <w:i/>
          <w:spacing w:val="-5"/>
          <w:sz w:val="22"/>
        </w:rPr>
        <w:t> </w:t>
      </w:r>
      <w:r>
        <w:rPr>
          <w:i/>
          <w:sz w:val="22"/>
        </w:rPr>
        <w:t>que</w:t>
      </w:r>
      <w:r>
        <w:rPr>
          <w:i/>
          <w:spacing w:val="-5"/>
          <w:sz w:val="22"/>
        </w:rPr>
        <w:t> </w:t>
      </w:r>
      <w:r>
        <w:rPr>
          <w:i/>
          <w:sz w:val="22"/>
        </w:rPr>
        <w:t>cuenten</w:t>
      </w:r>
      <w:r>
        <w:rPr>
          <w:i/>
          <w:spacing w:val="-7"/>
          <w:sz w:val="22"/>
        </w:rPr>
        <w:t> </w:t>
      </w:r>
      <w:r>
        <w:rPr>
          <w:i/>
          <w:sz w:val="22"/>
        </w:rPr>
        <w:t>con</w:t>
      </w:r>
      <w:r>
        <w:rPr>
          <w:i/>
          <w:spacing w:val="-5"/>
          <w:sz w:val="22"/>
        </w:rPr>
        <w:t> </w:t>
      </w:r>
      <w:r>
        <w:rPr>
          <w:i/>
          <w:sz w:val="22"/>
        </w:rPr>
        <w:t>grado</w:t>
      </w:r>
      <w:r>
        <w:rPr>
          <w:i/>
          <w:spacing w:val="-6"/>
          <w:sz w:val="22"/>
        </w:rPr>
        <w:t> </w:t>
      </w:r>
      <w:r>
        <w:rPr>
          <w:i/>
          <w:sz w:val="22"/>
        </w:rPr>
        <w:t>de</w:t>
      </w:r>
      <w:r>
        <w:rPr>
          <w:i/>
          <w:spacing w:val="-7"/>
          <w:sz w:val="22"/>
        </w:rPr>
        <w:t> </w:t>
      </w:r>
      <w:r>
        <w:rPr>
          <w:i/>
          <w:sz w:val="22"/>
        </w:rPr>
        <w:t>Dependencia</w:t>
      </w:r>
      <w:r>
        <w:rPr>
          <w:i/>
          <w:spacing w:val="-8"/>
          <w:sz w:val="22"/>
        </w:rPr>
        <w:t> </w:t>
      </w:r>
      <w:r>
        <w:rPr>
          <w:i/>
          <w:sz w:val="22"/>
        </w:rPr>
        <w:t>reconocido,</w:t>
      </w:r>
      <w:r>
        <w:rPr>
          <w:i/>
          <w:spacing w:val="-7"/>
          <w:sz w:val="22"/>
        </w:rPr>
        <w:t> </w:t>
      </w:r>
      <w:r>
        <w:rPr>
          <w:i/>
          <w:sz w:val="22"/>
        </w:rPr>
        <w:t>del</w:t>
      </w:r>
      <w:r>
        <w:rPr>
          <w:i/>
          <w:spacing w:val="-6"/>
          <w:sz w:val="22"/>
        </w:rPr>
        <w:t> </w:t>
      </w:r>
      <w:r>
        <w:rPr>
          <w:i/>
          <w:sz w:val="22"/>
        </w:rPr>
        <w:t>Encargo</w:t>
      </w:r>
      <w:r>
        <w:rPr>
          <w:i/>
          <w:spacing w:val="-10"/>
          <w:sz w:val="22"/>
        </w:rPr>
        <w:t> </w:t>
      </w:r>
      <w:r>
        <w:rPr>
          <w:i/>
          <w:sz w:val="22"/>
        </w:rPr>
        <w:t>del Servicio de Unidad de Atención Temprana y del Encargo de Gestión del Centro de Mayores de Marzagán. Todo ello, a pesar de la disminución en los ingresos de los usuarios de los servicios del Centro de Adultos Hermano Pedro y del Centro de Día Los</w:t>
      </w:r>
      <w:r>
        <w:rPr>
          <w:i/>
          <w:spacing w:val="-8"/>
          <w:sz w:val="22"/>
        </w:rPr>
        <w:t> </w:t>
      </w:r>
      <w:r>
        <w:rPr>
          <w:i/>
          <w:sz w:val="22"/>
        </w:rPr>
        <w:t>Ruiseñores.</w:t>
      </w:r>
    </w:p>
    <w:p>
      <w:pPr>
        <w:pStyle w:val="BodyText"/>
        <w:spacing w:before="6"/>
        <w:rPr>
          <w:i/>
          <w:sz w:val="23"/>
        </w:rPr>
      </w:pPr>
    </w:p>
    <w:p>
      <w:pPr>
        <w:pStyle w:val="BodyText"/>
        <w:spacing w:line="259" w:lineRule="auto"/>
        <w:ind w:left="232" w:right="127"/>
        <w:jc w:val="both"/>
      </w:pPr>
      <w:r>
        <w:rPr/>
        <w:t>La desviación producida en el apartado en las subvenciones o aportaciones del Sector Público ha sido muy poco significativa.</w:t>
      </w:r>
    </w:p>
    <w:p>
      <w:pPr>
        <w:pStyle w:val="BodyText"/>
        <w:spacing w:before="10"/>
        <w:rPr>
          <w:sz w:val="23"/>
        </w:rPr>
      </w:pPr>
    </w:p>
    <w:p>
      <w:pPr>
        <w:spacing w:line="259" w:lineRule="auto" w:before="0"/>
        <w:ind w:left="232" w:right="120" w:firstLine="0"/>
        <w:jc w:val="both"/>
        <w:rPr>
          <w:i/>
          <w:sz w:val="22"/>
        </w:rPr>
      </w:pPr>
      <w:r>
        <w:rPr>
          <w:sz w:val="22"/>
        </w:rPr>
        <w:t>Las desviaciones en los “</w:t>
      </w:r>
      <w:r>
        <w:rPr>
          <w:i/>
          <w:sz w:val="22"/>
        </w:rPr>
        <w:t>Gastos” </w:t>
      </w:r>
      <w:r>
        <w:rPr>
          <w:sz w:val="22"/>
        </w:rPr>
        <w:t>se producen en “servicios exteriores”, por una ejecución menor a la prevista por circunstancias sobrevenidas. Y, finalmente por el incremento no previsto en los Gastos de Personal, debido a las variaciones coyunturales tales como altas de nuevo personal en FUCAS, bajas por enfermedad común, excedencias, etc. Además de las desviaciones por el incremento salarial del 2,5% en virtud de lo dispuesto en la </w:t>
      </w:r>
      <w:r>
        <w:rPr>
          <w:i/>
          <w:sz w:val="22"/>
        </w:rPr>
        <w:t>“Ley 7/2022 de 28 de diciembre de Presupuestos Generales de la </w:t>
      </w:r>
      <w:r>
        <w:rPr>
          <w:i/>
          <w:sz w:val="22"/>
        </w:rPr>
        <w:t>Comunidad</w:t>
      </w:r>
      <w:r>
        <w:rPr>
          <w:i/>
          <w:spacing w:val="-4"/>
          <w:sz w:val="22"/>
        </w:rPr>
        <w:t> </w:t>
      </w:r>
      <w:r>
        <w:rPr>
          <w:i/>
          <w:sz w:val="22"/>
        </w:rPr>
        <w:t>Autónoma</w:t>
      </w:r>
      <w:r>
        <w:rPr>
          <w:i/>
          <w:spacing w:val="-5"/>
          <w:sz w:val="22"/>
        </w:rPr>
        <w:t> </w:t>
      </w:r>
      <w:r>
        <w:rPr>
          <w:i/>
          <w:sz w:val="22"/>
        </w:rPr>
        <w:t>de</w:t>
      </w:r>
      <w:r>
        <w:rPr>
          <w:i/>
          <w:spacing w:val="-4"/>
          <w:sz w:val="22"/>
        </w:rPr>
        <w:t> </w:t>
      </w:r>
      <w:r>
        <w:rPr>
          <w:i/>
          <w:sz w:val="22"/>
        </w:rPr>
        <w:t>Canarias</w:t>
      </w:r>
      <w:r>
        <w:rPr>
          <w:i/>
          <w:spacing w:val="-3"/>
          <w:sz w:val="22"/>
        </w:rPr>
        <w:t> </w:t>
      </w:r>
      <w:r>
        <w:rPr>
          <w:i/>
          <w:sz w:val="22"/>
        </w:rPr>
        <w:t>para</w:t>
      </w:r>
      <w:r>
        <w:rPr>
          <w:i/>
          <w:spacing w:val="-3"/>
          <w:sz w:val="22"/>
        </w:rPr>
        <w:t> </w:t>
      </w:r>
      <w:r>
        <w:rPr>
          <w:i/>
          <w:sz w:val="22"/>
        </w:rPr>
        <w:t>el</w:t>
      </w:r>
      <w:r>
        <w:rPr>
          <w:i/>
          <w:spacing w:val="-5"/>
          <w:sz w:val="22"/>
        </w:rPr>
        <w:t> </w:t>
      </w:r>
      <w:r>
        <w:rPr>
          <w:i/>
          <w:sz w:val="22"/>
        </w:rPr>
        <w:t>año</w:t>
      </w:r>
      <w:r>
        <w:rPr>
          <w:i/>
          <w:spacing w:val="-4"/>
          <w:sz w:val="22"/>
        </w:rPr>
        <w:t> </w:t>
      </w:r>
      <w:r>
        <w:rPr>
          <w:i/>
          <w:sz w:val="22"/>
        </w:rPr>
        <w:t>2023;</w:t>
      </w:r>
      <w:r>
        <w:rPr>
          <w:i/>
          <w:spacing w:val="-3"/>
          <w:sz w:val="22"/>
        </w:rPr>
        <w:t> </w:t>
      </w:r>
      <w:r>
        <w:rPr>
          <w:i/>
          <w:sz w:val="22"/>
        </w:rPr>
        <w:t>artículo</w:t>
      </w:r>
      <w:r>
        <w:rPr>
          <w:i/>
          <w:spacing w:val="-3"/>
          <w:sz w:val="22"/>
        </w:rPr>
        <w:t> </w:t>
      </w:r>
      <w:r>
        <w:rPr>
          <w:i/>
          <w:sz w:val="22"/>
        </w:rPr>
        <w:t>43.1”</w:t>
      </w:r>
      <w:r>
        <w:rPr>
          <w:i/>
          <w:spacing w:val="-4"/>
          <w:sz w:val="22"/>
        </w:rPr>
        <w:t> </w:t>
      </w:r>
      <w:r>
        <w:rPr>
          <w:sz w:val="22"/>
        </w:rPr>
        <w:t>en</w:t>
      </w:r>
      <w:r>
        <w:rPr>
          <w:spacing w:val="-4"/>
          <w:sz w:val="22"/>
        </w:rPr>
        <w:t> </w:t>
      </w:r>
      <w:r>
        <w:rPr>
          <w:sz w:val="22"/>
        </w:rPr>
        <w:t>relación</w:t>
      </w:r>
      <w:r>
        <w:rPr>
          <w:spacing w:val="-3"/>
          <w:sz w:val="22"/>
        </w:rPr>
        <w:t> </w:t>
      </w:r>
      <w:r>
        <w:rPr>
          <w:sz w:val="22"/>
        </w:rPr>
        <w:t>con</w:t>
      </w:r>
      <w:r>
        <w:rPr>
          <w:spacing w:val="-4"/>
          <w:sz w:val="22"/>
        </w:rPr>
        <w:t> </w:t>
      </w:r>
      <w:r>
        <w:rPr>
          <w:sz w:val="22"/>
        </w:rPr>
        <w:t>la</w:t>
      </w:r>
      <w:r>
        <w:rPr>
          <w:spacing w:val="-3"/>
          <w:sz w:val="22"/>
        </w:rPr>
        <w:t> </w:t>
      </w:r>
      <w:r>
        <w:rPr>
          <w:i/>
          <w:sz w:val="22"/>
        </w:rPr>
        <w:t>“Ley</w:t>
      </w:r>
      <w:r>
        <w:rPr>
          <w:i/>
          <w:spacing w:val="-3"/>
          <w:sz w:val="22"/>
        </w:rPr>
        <w:t> </w:t>
      </w:r>
      <w:r>
        <w:rPr>
          <w:i/>
          <w:sz w:val="22"/>
        </w:rPr>
        <w:t>31/2022,</w:t>
      </w:r>
      <w:r>
        <w:rPr>
          <w:i/>
          <w:spacing w:val="-3"/>
          <w:sz w:val="22"/>
        </w:rPr>
        <w:t> </w:t>
      </w:r>
      <w:r>
        <w:rPr>
          <w:i/>
          <w:sz w:val="22"/>
        </w:rPr>
        <w:t>de </w:t>
      </w:r>
      <w:r>
        <w:rPr>
          <w:i/>
          <w:sz w:val="22"/>
        </w:rPr>
        <w:t>28</w:t>
      </w:r>
      <w:r>
        <w:rPr>
          <w:i/>
          <w:spacing w:val="-5"/>
          <w:sz w:val="22"/>
        </w:rPr>
        <w:t> </w:t>
      </w:r>
      <w:r>
        <w:rPr>
          <w:i/>
          <w:sz w:val="22"/>
        </w:rPr>
        <w:t>de</w:t>
      </w:r>
      <w:r>
        <w:rPr>
          <w:i/>
          <w:spacing w:val="-7"/>
          <w:sz w:val="22"/>
        </w:rPr>
        <w:t> </w:t>
      </w:r>
      <w:r>
        <w:rPr>
          <w:i/>
          <w:sz w:val="22"/>
        </w:rPr>
        <w:t>diciembre,</w:t>
      </w:r>
      <w:r>
        <w:rPr>
          <w:i/>
          <w:spacing w:val="-5"/>
          <w:sz w:val="22"/>
        </w:rPr>
        <w:t> </w:t>
      </w:r>
      <w:r>
        <w:rPr>
          <w:i/>
          <w:sz w:val="22"/>
        </w:rPr>
        <w:t>de</w:t>
      </w:r>
      <w:r>
        <w:rPr>
          <w:i/>
          <w:spacing w:val="-4"/>
          <w:sz w:val="22"/>
        </w:rPr>
        <w:t> </w:t>
      </w:r>
      <w:r>
        <w:rPr>
          <w:i/>
          <w:sz w:val="22"/>
        </w:rPr>
        <w:t>Presupuestos</w:t>
      </w:r>
      <w:r>
        <w:rPr>
          <w:i/>
          <w:spacing w:val="-7"/>
          <w:sz w:val="22"/>
        </w:rPr>
        <w:t> </w:t>
      </w:r>
      <w:r>
        <w:rPr>
          <w:i/>
          <w:sz w:val="22"/>
        </w:rPr>
        <w:t>Generales</w:t>
      </w:r>
      <w:r>
        <w:rPr>
          <w:i/>
          <w:spacing w:val="-6"/>
          <w:sz w:val="22"/>
        </w:rPr>
        <w:t> </w:t>
      </w:r>
      <w:r>
        <w:rPr>
          <w:i/>
          <w:sz w:val="22"/>
        </w:rPr>
        <w:t>del</w:t>
      </w:r>
      <w:r>
        <w:rPr>
          <w:i/>
          <w:spacing w:val="-7"/>
          <w:sz w:val="22"/>
        </w:rPr>
        <w:t> </w:t>
      </w:r>
      <w:r>
        <w:rPr>
          <w:i/>
          <w:sz w:val="22"/>
        </w:rPr>
        <w:t>Estado</w:t>
      </w:r>
      <w:r>
        <w:rPr>
          <w:i/>
          <w:spacing w:val="-4"/>
          <w:sz w:val="22"/>
        </w:rPr>
        <w:t> </w:t>
      </w:r>
      <w:r>
        <w:rPr>
          <w:i/>
          <w:sz w:val="22"/>
        </w:rPr>
        <w:t>para</w:t>
      </w:r>
      <w:r>
        <w:rPr>
          <w:i/>
          <w:spacing w:val="-7"/>
          <w:sz w:val="22"/>
        </w:rPr>
        <w:t> </w:t>
      </w:r>
      <w:r>
        <w:rPr>
          <w:i/>
          <w:sz w:val="22"/>
        </w:rPr>
        <w:t>el</w:t>
      </w:r>
      <w:r>
        <w:rPr>
          <w:i/>
          <w:spacing w:val="-5"/>
          <w:sz w:val="22"/>
        </w:rPr>
        <w:t> </w:t>
      </w:r>
      <w:r>
        <w:rPr>
          <w:i/>
          <w:sz w:val="22"/>
        </w:rPr>
        <w:t>año</w:t>
      </w:r>
      <w:r>
        <w:rPr>
          <w:i/>
          <w:spacing w:val="-6"/>
          <w:sz w:val="22"/>
        </w:rPr>
        <w:t> </w:t>
      </w:r>
      <w:r>
        <w:rPr>
          <w:i/>
          <w:sz w:val="22"/>
        </w:rPr>
        <w:t>2023,</w:t>
      </w:r>
      <w:r>
        <w:rPr>
          <w:i/>
          <w:spacing w:val="-5"/>
          <w:sz w:val="22"/>
        </w:rPr>
        <w:t> </w:t>
      </w:r>
      <w:r>
        <w:rPr>
          <w:i/>
          <w:sz w:val="22"/>
        </w:rPr>
        <w:t>artículo</w:t>
      </w:r>
      <w:r>
        <w:rPr>
          <w:i/>
          <w:spacing w:val="-5"/>
          <w:sz w:val="22"/>
        </w:rPr>
        <w:t> </w:t>
      </w:r>
      <w:r>
        <w:rPr>
          <w:i/>
          <w:sz w:val="22"/>
        </w:rPr>
        <w:t>19”</w:t>
      </w:r>
      <w:r>
        <w:rPr>
          <w:sz w:val="22"/>
        </w:rPr>
        <w:t>,</w:t>
      </w:r>
      <w:r>
        <w:rPr>
          <w:spacing w:val="-5"/>
          <w:sz w:val="22"/>
        </w:rPr>
        <w:t> </w:t>
      </w:r>
      <w:r>
        <w:rPr>
          <w:sz w:val="22"/>
        </w:rPr>
        <w:t>así</w:t>
      </w:r>
      <w:r>
        <w:rPr>
          <w:spacing w:val="-5"/>
          <w:sz w:val="22"/>
        </w:rPr>
        <w:t> </w:t>
      </w:r>
      <w:r>
        <w:rPr>
          <w:sz w:val="22"/>
        </w:rPr>
        <w:t>como</w:t>
      </w:r>
      <w:r>
        <w:rPr>
          <w:spacing w:val="-6"/>
          <w:sz w:val="22"/>
        </w:rPr>
        <w:t> </w:t>
      </w:r>
      <w:r>
        <w:rPr>
          <w:sz w:val="22"/>
        </w:rPr>
        <w:t>por</w:t>
      </w:r>
      <w:r>
        <w:rPr>
          <w:spacing w:val="-4"/>
          <w:sz w:val="22"/>
        </w:rPr>
        <w:t> </w:t>
      </w:r>
      <w:r>
        <w:rPr>
          <w:sz w:val="22"/>
        </w:rPr>
        <w:t>el incremento salarial del 0.5% en virtud de lo dispuesto en la </w:t>
      </w:r>
      <w:r>
        <w:rPr>
          <w:i/>
          <w:sz w:val="22"/>
        </w:rPr>
        <w:t>"Resolución de la Secretaría de Estado de </w:t>
      </w:r>
      <w:r>
        <w:rPr>
          <w:i/>
          <w:sz w:val="22"/>
        </w:rPr>
        <w:t>Función Pública, por la que se publica el Acuerdo del Consejo de Ministros de 3 de octubre de 2023, por el que se aprueba el incremento del 0,5 por ciento en las retribuciones del personal al servicio del sector público en aplicación de lo previsto en el artículo 19. Dos.2.a) de la Ley 31/2022, de 23 de diciembre, de Presupuestos Generales del Estado para el año 2023"; </w:t>
      </w:r>
      <w:r>
        <w:rPr>
          <w:sz w:val="22"/>
        </w:rPr>
        <w:t>y por el incremento del 0,5% según lo que establece la </w:t>
      </w:r>
      <w:r>
        <w:rPr>
          <w:i/>
          <w:sz w:val="22"/>
        </w:rPr>
        <w:t>Resolución de 7 de febrero de 2024, de la Secretaría de Estado de </w:t>
      </w:r>
      <w:r>
        <w:rPr>
          <w:i/>
          <w:sz w:val="22"/>
        </w:rPr>
        <w:t>Presupuestos y Gastos, por la que se dictan instrucciones sobre el pago al personal del Sector Público Estatal del incremento retributivo complementario del 0,5 por ciento vinculado a la evolución del PIB previsto en el artículo 19.Dos.2.b) de la Ley 31/2022, de 23 de diciembre, de Presupuestos Generales del Estado para el año</w:t>
      </w:r>
      <w:r>
        <w:rPr>
          <w:i/>
          <w:spacing w:val="-3"/>
          <w:sz w:val="22"/>
        </w:rPr>
        <w:t> </w:t>
      </w:r>
      <w:r>
        <w:rPr>
          <w:i/>
          <w:sz w:val="22"/>
        </w:rPr>
        <w:t>2023.</w:t>
      </w:r>
    </w:p>
    <w:p>
      <w:pPr>
        <w:pStyle w:val="BodyText"/>
        <w:spacing w:before="4"/>
        <w:rPr>
          <w:i/>
          <w:sz w:val="23"/>
        </w:rPr>
      </w:pPr>
    </w:p>
    <w:p>
      <w:pPr>
        <w:pStyle w:val="BodyText"/>
        <w:spacing w:line="256" w:lineRule="auto"/>
        <w:ind w:left="232" w:right="123"/>
        <w:jc w:val="both"/>
      </w:pPr>
      <w:r>
        <w:rPr/>
        <w:t>Las desviaciones en la liquidación del presupuesto de capital, que da como resultado un aumento neto del efectivo o equivalente en el ejercicio 2023 de 74.478,34 €, que es menor respecto al previsto inicial de 142.712,65 €, como consecuencia del resultado de los A) Flujos de Efectivo de las Actividades de Explotación por importe de 28.236,01 €, menor al previsto de 144.948,00 €, por un incremento de los</w:t>
      </w:r>
    </w:p>
    <w:p>
      <w:pPr>
        <w:pStyle w:val="BodyText"/>
        <w:spacing w:line="256" w:lineRule="auto" w:before="3"/>
        <w:ind w:left="232" w:right="126"/>
        <w:jc w:val="both"/>
      </w:pPr>
      <w:r>
        <w:rPr/>
        <w:t>B)</w:t>
      </w:r>
      <w:r>
        <w:rPr>
          <w:spacing w:val="-4"/>
        </w:rPr>
        <w:t> </w:t>
      </w:r>
      <w:r>
        <w:rPr/>
        <w:t>Flujos</w:t>
      </w:r>
      <w:r>
        <w:rPr>
          <w:spacing w:val="-6"/>
        </w:rPr>
        <w:t> </w:t>
      </w:r>
      <w:r>
        <w:rPr/>
        <w:t>de</w:t>
      </w:r>
      <w:r>
        <w:rPr>
          <w:spacing w:val="-5"/>
        </w:rPr>
        <w:t> </w:t>
      </w:r>
      <w:r>
        <w:rPr/>
        <w:t>Efectivo</w:t>
      </w:r>
      <w:r>
        <w:rPr>
          <w:spacing w:val="-7"/>
        </w:rPr>
        <w:t> </w:t>
      </w:r>
      <w:r>
        <w:rPr/>
        <w:t>de</w:t>
      </w:r>
      <w:r>
        <w:rPr>
          <w:spacing w:val="-5"/>
        </w:rPr>
        <w:t> </w:t>
      </w:r>
      <w:r>
        <w:rPr/>
        <w:t>las</w:t>
      </w:r>
      <w:r>
        <w:rPr>
          <w:spacing w:val="-4"/>
        </w:rPr>
        <w:t> </w:t>
      </w:r>
      <w:r>
        <w:rPr/>
        <w:t>Actividades</w:t>
      </w:r>
      <w:r>
        <w:rPr>
          <w:spacing w:val="-5"/>
        </w:rPr>
        <w:t> </w:t>
      </w:r>
      <w:r>
        <w:rPr/>
        <w:t>de</w:t>
      </w:r>
      <w:r>
        <w:rPr>
          <w:spacing w:val="-7"/>
        </w:rPr>
        <w:t> </w:t>
      </w:r>
      <w:r>
        <w:rPr/>
        <w:t>Inversión,</w:t>
      </w:r>
      <w:r>
        <w:rPr>
          <w:spacing w:val="-4"/>
        </w:rPr>
        <w:t> </w:t>
      </w:r>
      <w:r>
        <w:rPr/>
        <w:t>por</w:t>
      </w:r>
      <w:r>
        <w:rPr>
          <w:spacing w:val="-3"/>
        </w:rPr>
        <w:t> </w:t>
      </w:r>
      <w:r>
        <w:rPr/>
        <w:t>importe</w:t>
      </w:r>
      <w:r>
        <w:rPr>
          <w:spacing w:val="-7"/>
        </w:rPr>
        <w:t> </w:t>
      </w:r>
      <w:r>
        <w:rPr/>
        <w:t>de</w:t>
      </w:r>
      <w:r>
        <w:rPr>
          <w:spacing w:val="-7"/>
        </w:rPr>
        <w:t> </w:t>
      </w:r>
      <w:r>
        <w:rPr/>
        <w:t>(78.925,28</w:t>
      </w:r>
      <w:r>
        <w:rPr>
          <w:spacing w:val="-4"/>
        </w:rPr>
        <w:t> </w:t>
      </w:r>
      <w:r>
        <w:rPr/>
        <w:t>€)</w:t>
      </w:r>
      <w:r>
        <w:rPr>
          <w:spacing w:val="-6"/>
        </w:rPr>
        <w:t> </w:t>
      </w:r>
      <w:r>
        <w:rPr/>
        <w:t>mayor</w:t>
      </w:r>
      <w:r>
        <w:rPr>
          <w:spacing w:val="-5"/>
        </w:rPr>
        <w:t> </w:t>
      </w:r>
      <w:r>
        <w:rPr/>
        <w:t>a</w:t>
      </w:r>
      <w:r>
        <w:rPr>
          <w:spacing w:val="-5"/>
        </w:rPr>
        <w:t> </w:t>
      </w:r>
      <w:r>
        <w:rPr/>
        <w:t>la</w:t>
      </w:r>
      <w:r>
        <w:rPr>
          <w:spacing w:val="-4"/>
        </w:rPr>
        <w:t> </w:t>
      </w:r>
      <w:r>
        <w:rPr/>
        <w:t>estimada de (62.235,35 €), y un mayor importe de los C) Flujos Efectivos de las Actividades de Financiación, de 125.077,61 €, respecto al previsto de 60.000,00</w:t>
      </w:r>
      <w:r>
        <w:rPr>
          <w:spacing w:val="-11"/>
        </w:rPr>
        <w:t> </w:t>
      </w:r>
      <w:r>
        <w:rPr/>
        <w:t>€.</w:t>
      </w:r>
    </w:p>
    <w:p>
      <w:pPr>
        <w:pStyle w:val="BodyText"/>
        <w:spacing w:line="256" w:lineRule="auto" w:before="160"/>
        <w:ind w:left="232" w:right="123"/>
        <w:jc w:val="both"/>
      </w:pPr>
      <w:r>
        <w:rPr/>
        <w:t>La variación de A) Flujos de Efectivo de las Actividades de Explotación, son resultado, de contemplar (A.1)</w:t>
      </w:r>
      <w:r>
        <w:rPr>
          <w:spacing w:val="-9"/>
        </w:rPr>
        <w:t> </w:t>
      </w:r>
      <w:r>
        <w:rPr/>
        <w:t>un</w:t>
      </w:r>
      <w:r>
        <w:rPr>
          <w:spacing w:val="-10"/>
        </w:rPr>
        <w:t> </w:t>
      </w:r>
      <w:r>
        <w:rPr/>
        <w:t>resultado</w:t>
      </w:r>
      <w:r>
        <w:rPr>
          <w:spacing w:val="-9"/>
        </w:rPr>
        <w:t> </w:t>
      </w:r>
      <w:r>
        <w:rPr/>
        <w:t>positivo</w:t>
      </w:r>
      <w:r>
        <w:rPr>
          <w:spacing w:val="-7"/>
        </w:rPr>
        <w:t> </w:t>
      </w:r>
      <w:r>
        <w:rPr/>
        <w:t>de</w:t>
      </w:r>
      <w:r>
        <w:rPr>
          <w:spacing w:val="-8"/>
        </w:rPr>
        <w:t> </w:t>
      </w:r>
      <w:r>
        <w:rPr/>
        <w:t>la</w:t>
      </w:r>
      <w:r>
        <w:rPr>
          <w:spacing w:val="-7"/>
        </w:rPr>
        <w:t> </w:t>
      </w:r>
      <w:r>
        <w:rPr/>
        <w:t>cuenta</w:t>
      </w:r>
      <w:r>
        <w:rPr>
          <w:spacing w:val="-7"/>
        </w:rPr>
        <w:t> </w:t>
      </w:r>
      <w:r>
        <w:rPr/>
        <w:t>de</w:t>
      </w:r>
      <w:r>
        <w:rPr>
          <w:spacing w:val="-6"/>
        </w:rPr>
        <w:t> </w:t>
      </w:r>
      <w:r>
        <w:rPr/>
        <w:t>explotación</w:t>
      </w:r>
      <w:r>
        <w:rPr>
          <w:spacing w:val="-8"/>
        </w:rPr>
        <w:t> </w:t>
      </w:r>
      <w:r>
        <w:rPr/>
        <w:t>de</w:t>
      </w:r>
      <w:r>
        <w:rPr>
          <w:spacing w:val="-8"/>
        </w:rPr>
        <w:t> </w:t>
      </w:r>
      <w:r>
        <w:rPr/>
        <w:t>43.317,21</w:t>
      </w:r>
      <w:r>
        <w:rPr>
          <w:spacing w:val="-10"/>
        </w:rPr>
        <w:t> </w:t>
      </w:r>
      <w:r>
        <w:rPr/>
        <w:t>€</w:t>
      </w:r>
      <w:r>
        <w:rPr>
          <w:spacing w:val="-6"/>
        </w:rPr>
        <w:t> </w:t>
      </w:r>
      <w:r>
        <w:rPr/>
        <w:t>no</w:t>
      </w:r>
      <w:r>
        <w:rPr>
          <w:spacing w:val="-10"/>
        </w:rPr>
        <w:t> </w:t>
      </w:r>
      <w:r>
        <w:rPr/>
        <w:t>prevista</w:t>
      </w:r>
      <w:r>
        <w:rPr>
          <w:spacing w:val="-7"/>
        </w:rPr>
        <w:t> </w:t>
      </w:r>
      <w:r>
        <w:rPr/>
        <w:t>inicialmente,</w:t>
      </w:r>
      <w:r>
        <w:rPr>
          <w:spacing w:val="-6"/>
        </w:rPr>
        <w:t> </w:t>
      </w:r>
      <w:r>
        <w:rPr/>
        <w:t>que</w:t>
      </w:r>
      <w:r>
        <w:rPr>
          <w:spacing w:val="-9"/>
        </w:rPr>
        <w:t> </w:t>
      </w:r>
      <w:r>
        <w:rPr/>
        <w:t>tras realizarle</w:t>
      </w:r>
      <w:r>
        <w:rPr>
          <w:spacing w:val="-9"/>
        </w:rPr>
        <w:t> </w:t>
      </w:r>
      <w:r>
        <w:rPr/>
        <w:t>los</w:t>
      </w:r>
      <w:r>
        <w:rPr>
          <w:spacing w:val="-8"/>
        </w:rPr>
        <w:t> </w:t>
      </w:r>
      <w:r>
        <w:rPr/>
        <w:t>ajustes</w:t>
      </w:r>
      <w:r>
        <w:rPr>
          <w:spacing w:val="-10"/>
        </w:rPr>
        <w:t> </w:t>
      </w:r>
      <w:r>
        <w:rPr/>
        <w:t>(A.2)</w:t>
      </w:r>
      <w:r>
        <w:rPr>
          <w:spacing w:val="-7"/>
        </w:rPr>
        <w:t> </w:t>
      </w:r>
      <w:r>
        <w:rPr/>
        <w:t>de</w:t>
      </w:r>
      <w:r>
        <w:rPr>
          <w:spacing w:val="-11"/>
        </w:rPr>
        <w:t> </w:t>
      </w:r>
      <w:r>
        <w:rPr/>
        <w:t>todos</w:t>
      </w:r>
      <w:r>
        <w:rPr>
          <w:spacing w:val="-7"/>
        </w:rPr>
        <w:t> </w:t>
      </w:r>
      <w:r>
        <w:rPr/>
        <w:t>los</w:t>
      </w:r>
      <w:r>
        <w:rPr>
          <w:spacing w:val="-10"/>
        </w:rPr>
        <w:t> </w:t>
      </w:r>
      <w:r>
        <w:rPr/>
        <w:t>gastos</w:t>
      </w:r>
      <w:r>
        <w:rPr>
          <w:spacing w:val="-4"/>
        </w:rPr>
        <w:t> </w:t>
      </w:r>
      <w:r>
        <w:rPr/>
        <w:t>e</w:t>
      </w:r>
      <w:r>
        <w:rPr>
          <w:spacing w:val="-10"/>
        </w:rPr>
        <w:t> </w:t>
      </w:r>
      <w:r>
        <w:rPr/>
        <w:t>ingresos</w:t>
      </w:r>
      <w:r>
        <w:rPr>
          <w:spacing w:val="-10"/>
        </w:rPr>
        <w:t> </w:t>
      </w:r>
      <w:r>
        <w:rPr/>
        <w:t>que</w:t>
      </w:r>
      <w:r>
        <w:rPr>
          <w:spacing w:val="-8"/>
        </w:rPr>
        <w:t> </w:t>
      </w:r>
      <w:r>
        <w:rPr/>
        <w:t>no</w:t>
      </w:r>
      <w:r>
        <w:rPr>
          <w:spacing w:val="-11"/>
        </w:rPr>
        <w:t> </w:t>
      </w:r>
      <w:r>
        <w:rPr/>
        <w:t>han</w:t>
      </w:r>
      <w:r>
        <w:rPr>
          <w:spacing w:val="-10"/>
        </w:rPr>
        <w:t> </w:t>
      </w:r>
      <w:r>
        <w:rPr/>
        <w:t>supuesto</w:t>
      </w:r>
      <w:r>
        <w:rPr>
          <w:spacing w:val="-8"/>
        </w:rPr>
        <w:t> </w:t>
      </w:r>
      <w:r>
        <w:rPr/>
        <w:t>una</w:t>
      </w:r>
      <w:r>
        <w:rPr>
          <w:spacing w:val="-11"/>
        </w:rPr>
        <w:t> </w:t>
      </w:r>
      <w:r>
        <w:rPr/>
        <w:t>entrada</w:t>
      </w:r>
      <w:r>
        <w:rPr>
          <w:spacing w:val="-10"/>
        </w:rPr>
        <w:t> </w:t>
      </w:r>
      <w:r>
        <w:rPr/>
        <w:t>o</w:t>
      </w:r>
      <w:r>
        <w:rPr>
          <w:spacing w:val="-10"/>
        </w:rPr>
        <w:t> </w:t>
      </w:r>
      <w:r>
        <w:rPr/>
        <w:t>salida</w:t>
      </w:r>
      <w:r>
        <w:rPr>
          <w:spacing w:val="-8"/>
        </w:rPr>
        <w:t> </w:t>
      </w:r>
      <w:r>
        <w:rPr/>
        <w:t>real de efectivo (amortizaciones, traspasos de subvenciones a la cuenta de resultados, como aquellas operaciones resultado de la remuneración de activos y pasivos financieros: ingresos y gastos financieros)</w:t>
      </w:r>
      <w:r>
        <w:rPr>
          <w:spacing w:val="-11"/>
        </w:rPr>
        <w:t> </w:t>
      </w:r>
      <w:r>
        <w:rPr/>
        <w:t>resulta</w:t>
      </w:r>
      <w:r>
        <w:rPr>
          <w:spacing w:val="-11"/>
        </w:rPr>
        <w:t> </w:t>
      </w:r>
      <w:r>
        <w:rPr/>
        <w:t>un</w:t>
      </w:r>
      <w:r>
        <w:rPr>
          <w:spacing w:val="-13"/>
        </w:rPr>
        <w:t> </w:t>
      </w:r>
      <w:r>
        <w:rPr/>
        <w:t>valor</w:t>
      </w:r>
      <w:r>
        <w:rPr>
          <w:spacing w:val="-9"/>
        </w:rPr>
        <w:t> </w:t>
      </w:r>
      <w:r>
        <w:rPr/>
        <w:t>negativo</w:t>
      </w:r>
      <w:r>
        <w:rPr>
          <w:spacing w:val="-9"/>
        </w:rPr>
        <w:t> </w:t>
      </w:r>
      <w:r>
        <w:rPr/>
        <w:t>de</w:t>
      </w:r>
      <w:r>
        <w:rPr>
          <w:spacing w:val="-12"/>
        </w:rPr>
        <w:t> </w:t>
      </w:r>
      <w:r>
        <w:rPr/>
        <w:t>23.208,95</w:t>
      </w:r>
      <w:r>
        <w:rPr>
          <w:spacing w:val="-10"/>
        </w:rPr>
        <w:t> </w:t>
      </w:r>
      <w:r>
        <w:rPr/>
        <w:t>€,</w:t>
      </w:r>
      <w:r>
        <w:rPr>
          <w:spacing w:val="-13"/>
        </w:rPr>
        <w:t> </w:t>
      </w:r>
      <w:r>
        <w:rPr/>
        <w:t>menor</w:t>
      </w:r>
      <w:r>
        <w:rPr>
          <w:spacing w:val="-11"/>
        </w:rPr>
        <w:t> </w:t>
      </w:r>
      <w:r>
        <w:rPr/>
        <w:t>que</w:t>
      </w:r>
      <w:r>
        <w:rPr>
          <w:spacing w:val="-11"/>
        </w:rPr>
        <w:t> </w:t>
      </w:r>
      <w:r>
        <w:rPr/>
        <w:t>el</w:t>
      </w:r>
      <w:r>
        <w:rPr>
          <w:spacing w:val="-11"/>
        </w:rPr>
        <w:t> </w:t>
      </w:r>
      <w:r>
        <w:rPr/>
        <w:t>previsto</w:t>
      </w:r>
      <w:r>
        <w:rPr>
          <w:spacing w:val="-9"/>
        </w:rPr>
        <w:t> </w:t>
      </w:r>
      <w:r>
        <w:rPr/>
        <w:t>de</w:t>
      </w:r>
      <w:r>
        <w:rPr>
          <w:spacing w:val="-13"/>
        </w:rPr>
        <w:t> </w:t>
      </w:r>
      <w:r>
        <w:rPr/>
        <w:t>4.956,98</w:t>
      </w:r>
      <w:r>
        <w:rPr>
          <w:spacing w:val="-12"/>
        </w:rPr>
        <w:t> </w:t>
      </w:r>
      <w:r>
        <w:rPr/>
        <w:t>€,</w:t>
      </w:r>
      <w:r>
        <w:rPr>
          <w:spacing w:val="-11"/>
        </w:rPr>
        <w:t> </w:t>
      </w:r>
      <w:r>
        <w:rPr/>
        <w:t>que</w:t>
      </w:r>
      <w:r>
        <w:rPr>
          <w:spacing w:val="-11"/>
        </w:rPr>
        <w:t> </w:t>
      </w:r>
      <w:r>
        <w:rPr/>
        <w:t>después de las variaciones (A.3) generados, de 8.217,75 € ligeramente inferior al previsto de 139.991,02 € principalmente</w:t>
      </w:r>
      <w:r>
        <w:rPr>
          <w:spacing w:val="6"/>
        </w:rPr>
        <w:t> </w:t>
      </w:r>
      <w:r>
        <w:rPr/>
        <w:t>de</w:t>
      </w:r>
      <w:r>
        <w:rPr>
          <w:spacing w:val="7"/>
        </w:rPr>
        <w:t> </w:t>
      </w:r>
      <w:r>
        <w:rPr/>
        <w:t>los</w:t>
      </w:r>
      <w:r>
        <w:rPr>
          <w:spacing w:val="7"/>
        </w:rPr>
        <w:t> </w:t>
      </w:r>
      <w:r>
        <w:rPr/>
        <w:t>saldos</w:t>
      </w:r>
      <w:r>
        <w:rPr>
          <w:spacing w:val="8"/>
        </w:rPr>
        <w:t> </w:t>
      </w:r>
      <w:r>
        <w:rPr/>
        <w:t>deudores</w:t>
      </w:r>
      <w:r>
        <w:rPr>
          <w:spacing w:val="8"/>
        </w:rPr>
        <w:t> </w:t>
      </w:r>
      <w:r>
        <w:rPr/>
        <w:t>y</w:t>
      </w:r>
      <w:r>
        <w:rPr>
          <w:spacing w:val="8"/>
        </w:rPr>
        <w:t> </w:t>
      </w:r>
      <w:r>
        <w:rPr/>
        <w:t>de</w:t>
      </w:r>
      <w:r>
        <w:rPr>
          <w:spacing w:val="7"/>
        </w:rPr>
        <w:t> </w:t>
      </w:r>
      <w:r>
        <w:rPr/>
        <w:t>otros</w:t>
      </w:r>
      <w:r>
        <w:rPr>
          <w:spacing w:val="4"/>
        </w:rPr>
        <w:t> </w:t>
      </w:r>
      <w:r>
        <w:rPr/>
        <w:t>pasivos</w:t>
      </w:r>
      <w:r>
        <w:rPr>
          <w:spacing w:val="7"/>
        </w:rPr>
        <w:t> </w:t>
      </w:r>
      <w:r>
        <w:rPr/>
        <w:t>corrientes</w:t>
      </w:r>
      <w:r>
        <w:rPr>
          <w:spacing w:val="7"/>
        </w:rPr>
        <w:t> </w:t>
      </w:r>
      <w:r>
        <w:rPr/>
        <w:t>no</w:t>
      </w:r>
      <w:r>
        <w:rPr>
          <w:spacing w:val="7"/>
        </w:rPr>
        <w:t> </w:t>
      </w:r>
      <w:r>
        <w:rPr/>
        <w:t>previstos,</w:t>
      </w:r>
      <w:r>
        <w:rPr>
          <w:spacing w:val="8"/>
        </w:rPr>
        <w:t> </w:t>
      </w:r>
      <w:r>
        <w:rPr/>
        <w:t>y</w:t>
      </w:r>
      <w:r>
        <w:rPr>
          <w:spacing w:val="5"/>
        </w:rPr>
        <w:t> </w:t>
      </w:r>
      <w:r>
        <w:rPr/>
        <w:t>el</w:t>
      </w:r>
      <w:r>
        <w:rPr>
          <w:spacing w:val="6"/>
        </w:rPr>
        <w:t> </w:t>
      </w:r>
      <w:r>
        <w:rPr/>
        <w:t>aumento</w:t>
      </w:r>
      <w:r>
        <w:rPr>
          <w:spacing w:val="4"/>
        </w:rPr>
        <w:t> </w:t>
      </w:r>
      <w:r>
        <w:rPr/>
        <w:t>de</w:t>
      </w:r>
      <w:r>
        <w:rPr>
          <w:spacing w:val="5"/>
        </w:rPr>
        <w:t> </w:t>
      </w:r>
      <w:r>
        <w:rPr/>
        <w:t>las</w:t>
      </w:r>
    </w:p>
    <w:p>
      <w:pPr>
        <w:spacing w:after="0" w:line="256" w:lineRule="auto"/>
        <w:jc w:val="both"/>
        <w:sectPr>
          <w:headerReference w:type="default" r:id="rId26"/>
          <w:footerReference w:type="default" r:id="rId27"/>
          <w:pgSz w:w="11910" w:h="16840"/>
          <w:pgMar w:header="0" w:footer="523" w:top="1580" w:bottom="720" w:left="900" w:right="620"/>
          <w:pgNumType w:start="20"/>
        </w:sectPr>
      </w:pPr>
    </w:p>
    <w:p>
      <w:pPr>
        <w:pStyle w:val="BodyText"/>
        <w:rPr>
          <w:sz w:val="20"/>
        </w:rPr>
      </w:pPr>
    </w:p>
    <w:p>
      <w:pPr>
        <w:pStyle w:val="BodyText"/>
        <w:rPr>
          <w:sz w:val="20"/>
        </w:rPr>
      </w:pPr>
    </w:p>
    <w:p>
      <w:pPr>
        <w:pStyle w:val="BodyText"/>
        <w:spacing w:line="256" w:lineRule="auto" w:before="212"/>
        <w:ind w:left="232" w:right="129"/>
        <w:jc w:val="both"/>
      </w:pPr>
      <w:r>
        <w:rPr/>
        <w:t>posiciones acreedoras, no previstas inicialmente, da como resultado “Flujo de Efectivo de las Actividades de Explotación” por importe positivo de 28.326,01 € menor al previsto de 144.948,00 €.</w:t>
      </w:r>
    </w:p>
    <w:p>
      <w:pPr>
        <w:pStyle w:val="BodyText"/>
        <w:spacing w:line="256" w:lineRule="auto" w:before="160"/>
        <w:ind w:left="232" w:right="126"/>
        <w:jc w:val="both"/>
      </w:pPr>
      <w:r>
        <w:rPr/>
        <w:t>La variación de B) Flujos de Actividades de Inversión, motivados principalmente por bajas de inmovilizado material, así como por fianzas constituidas a corto plazo, no contempladas inicialmente, dando un resultado de (78.925,28 €) mayor al previsto de (62.235,35 €).</w:t>
      </w:r>
    </w:p>
    <w:p>
      <w:pPr>
        <w:pStyle w:val="BodyText"/>
        <w:spacing w:line="256" w:lineRule="auto" w:before="162"/>
        <w:ind w:left="232" w:right="129"/>
        <w:jc w:val="both"/>
      </w:pPr>
      <w:r>
        <w:rPr/>
        <w:t>La variación de C) Flujos de Efectivo de las Actividades de Financiación, en 2023 de 125.077,61 € son superiores a las previstas de 60.000,00 €, por sobrevaloración en la previsión de las subvenciones donaciones y legados recibidos.</w:t>
      </w:r>
    </w:p>
    <w:p>
      <w:pPr>
        <w:spacing w:after="0" w:line="256" w:lineRule="auto"/>
        <w:jc w:val="both"/>
        <w:sectPr>
          <w:headerReference w:type="default" r:id="rId28"/>
          <w:footerReference w:type="default" r:id="rId29"/>
          <w:pgSz w:w="11910" w:h="16840"/>
          <w:pgMar w:header="0" w:footer="523" w:top="1580" w:bottom="720" w:left="900" w:right="620"/>
          <w:pgNumType w:start="21"/>
        </w:sectPr>
      </w:pPr>
    </w:p>
    <w:p>
      <w:pPr>
        <w:pStyle w:val="BodyText"/>
        <w:rPr>
          <w:sz w:val="20"/>
        </w:rPr>
      </w:pPr>
    </w:p>
    <w:p>
      <w:pPr>
        <w:pStyle w:val="BodyText"/>
        <w:rPr>
          <w:sz w:val="20"/>
        </w:rPr>
      </w:pPr>
    </w:p>
    <w:p>
      <w:pPr>
        <w:pStyle w:val="BodyText"/>
        <w:rPr>
          <w:sz w:val="20"/>
        </w:rPr>
      </w:pPr>
    </w:p>
    <w:p>
      <w:pPr>
        <w:pStyle w:val="BodyText"/>
        <w:spacing w:before="3"/>
      </w:pPr>
    </w:p>
    <w:p>
      <w:pPr>
        <w:pStyle w:val="Heading1"/>
        <w:jc w:val="both"/>
      </w:pPr>
      <w:r>
        <w:rPr/>
        <w:t>MEMORIA EXPLICATIVA DE LA EJECUCIÓN DEL PRESUPUESTO DEL EJERCICIO 2024</w:t>
      </w:r>
    </w:p>
    <w:p>
      <w:pPr>
        <w:pStyle w:val="BodyText"/>
        <w:spacing w:before="218"/>
        <w:ind w:left="232" w:right="120"/>
        <w:jc w:val="both"/>
      </w:pPr>
      <w:r>
        <w:rPr/>
        <w:t>Durante</w:t>
      </w:r>
      <w:r>
        <w:rPr>
          <w:spacing w:val="-11"/>
        </w:rPr>
        <w:t> </w:t>
      </w:r>
      <w:r>
        <w:rPr/>
        <w:t>el</w:t>
      </w:r>
      <w:r>
        <w:rPr>
          <w:spacing w:val="-10"/>
        </w:rPr>
        <w:t> </w:t>
      </w:r>
      <w:r>
        <w:rPr/>
        <w:t>2024,</w:t>
      </w:r>
      <w:r>
        <w:rPr>
          <w:spacing w:val="-10"/>
        </w:rPr>
        <w:t> </w:t>
      </w:r>
      <w:r>
        <w:rPr/>
        <w:t>la</w:t>
      </w:r>
      <w:r>
        <w:rPr>
          <w:spacing w:val="-11"/>
        </w:rPr>
        <w:t> </w:t>
      </w:r>
      <w:r>
        <w:rPr/>
        <w:t>Fundación</w:t>
      </w:r>
      <w:r>
        <w:rPr>
          <w:spacing w:val="-9"/>
        </w:rPr>
        <w:t> </w:t>
      </w:r>
      <w:r>
        <w:rPr/>
        <w:t>Tutelar</w:t>
      </w:r>
      <w:r>
        <w:rPr>
          <w:spacing w:val="-8"/>
        </w:rPr>
        <w:t> </w:t>
      </w:r>
      <w:r>
        <w:rPr/>
        <w:t>Canaria</w:t>
      </w:r>
      <w:r>
        <w:rPr>
          <w:spacing w:val="-9"/>
        </w:rPr>
        <w:t> </w:t>
      </w:r>
      <w:r>
        <w:rPr/>
        <w:t>para</w:t>
      </w:r>
      <w:r>
        <w:rPr>
          <w:spacing w:val="-9"/>
        </w:rPr>
        <w:t> </w:t>
      </w:r>
      <w:r>
        <w:rPr/>
        <w:t>la</w:t>
      </w:r>
      <w:r>
        <w:rPr>
          <w:spacing w:val="-11"/>
        </w:rPr>
        <w:t> </w:t>
      </w:r>
      <w:r>
        <w:rPr/>
        <w:t>Acción</w:t>
      </w:r>
      <w:r>
        <w:rPr>
          <w:spacing w:val="-12"/>
        </w:rPr>
        <w:t> </w:t>
      </w:r>
      <w:r>
        <w:rPr/>
        <w:t>Social</w:t>
      </w:r>
      <w:r>
        <w:rPr>
          <w:spacing w:val="-10"/>
        </w:rPr>
        <w:t> </w:t>
      </w:r>
      <w:r>
        <w:rPr/>
        <w:t>M.P.,</w:t>
      </w:r>
      <w:r>
        <w:rPr>
          <w:spacing w:val="-12"/>
        </w:rPr>
        <w:t> </w:t>
      </w:r>
      <w:r>
        <w:rPr/>
        <w:t>en</w:t>
      </w:r>
      <w:r>
        <w:rPr>
          <w:spacing w:val="-9"/>
        </w:rPr>
        <w:t> </w:t>
      </w:r>
      <w:r>
        <w:rPr/>
        <w:t>adelante</w:t>
      </w:r>
      <w:r>
        <w:rPr>
          <w:spacing w:val="-11"/>
        </w:rPr>
        <w:t> </w:t>
      </w:r>
      <w:r>
        <w:rPr/>
        <w:t>FuCAS,</w:t>
      </w:r>
      <w:r>
        <w:rPr>
          <w:spacing w:val="-10"/>
        </w:rPr>
        <w:t> </w:t>
      </w:r>
      <w:r>
        <w:rPr/>
        <w:t>continúa con la ejecución de Programas tendentes a la promoción del bienestar social de todos aquellos colectivos que presenten necesidades sociales, personas en situación de dependencia por discapacidad, personas mayores y personas curateladas con medidas de apoyo impuestas por sentencia</w:t>
      </w:r>
      <w:r>
        <w:rPr>
          <w:spacing w:val="-16"/>
        </w:rPr>
        <w:t> </w:t>
      </w:r>
      <w:r>
        <w:rPr/>
        <w:t>judicial,</w:t>
      </w:r>
      <w:r>
        <w:rPr>
          <w:spacing w:val="-11"/>
        </w:rPr>
        <w:t> </w:t>
      </w:r>
      <w:r>
        <w:rPr/>
        <w:t>y</w:t>
      </w:r>
      <w:r>
        <w:rPr>
          <w:spacing w:val="-15"/>
        </w:rPr>
        <w:t> </w:t>
      </w:r>
      <w:r>
        <w:rPr/>
        <w:t>todo</w:t>
      </w:r>
      <w:r>
        <w:rPr>
          <w:spacing w:val="-15"/>
        </w:rPr>
        <w:t> </w:t>
      </w:r>
      <w:r>
        <w:rPr/>
        <w:t>ello</w:t>
      </w:r>
      <w:r>
        <w:rPr>
          <w:spacing w:val="-12"/>
        </w:rPr>
        <w:t> </w:t>
      </w:r>
      <w:r>
        <w:rPr/>
        <w:t>en</w:t>
      </w:r>
      <w:r>
        <w:rPr>
          <w:spacing w:val="-13"/>
        </w:rPr>
        <w:t> </w:t>
      </w:r>
      <w:r>
        <w:rPr/>
        <w:t>colaboración</w:t>
      </w:r>
      <w:r>
        <w:rPr>
          <w:spacing w:val="-13"/>
        </w:rPr>
        <w:t> </w:t>
      </w:r>
      <w:r>
        <w:rPr/>
        <w:t>con</w:t>
      </w:r>
      <w:r>
        <w:rPr>
          <w:spacing w:val="-14"/>
        </w:rPr>
        <w:t> </w:t>
      </w:r>
      <w:r>
        <w:rPr/>
        <w:t>la</w:t>
      </w:r>
      <w:r>
        <w:rPr>
          <w:spacing w:val="-12"/>
        </w:rPr>
        <w:t> </w:t>
      </w:r>
      <w:r>
        <w:rPr/>
        <w:t>Consejería</w:t>
      </w:r>
      <w:r>
        <w:rPr>
          <w:spacing w:val="-12"/>
        </w:rPr>
        <w:t> </w:t>
      </w:r>
      <w:r>
        <w:rPr/>
        <w:t>de</w:t>
      </w:r>
      <w:r>
        <w:rPr>
          <w:spacing w:val="-15"/>
        </w:rPr>
        <w:t> </w:t>
      </w:r>
      <w:r>
        <w:rPr/>
        <w:t>Bienestar</w:t>
      </w:r>
      <w:r>
        <w:rPr>
          <w:spacing w:val="-12"/>
        </w:rPr>
        <w:t> </w:t>
      </w:r>
      <w:r>
        <w:rPr/>
        <w:t>Social,</w:t>
      </w:r>
      <w:r>
        <w:rPr>
          <w:spacing w:val="-14"/>
        </w:rPr>
        <w:t> </w:t>
      </w:r>
      <w:r>
        <w:rPr/>
        <w:t>Igualdad,</w:t>
      </w:r>
      <w:r>
        <w:rPr>
          <w:spacing w:val="-13"/>
        </w:rPr>
        <w:t> </w:t>
      </w:r>
      <w:r>
        <w:rPr/>
        <w:t>Juventud, Infancia Y Familias del Gobierno de Canarias, la Consejería de Sanidad y la Consejería de Educación, Formación Profesional, Actividad Física y Deportes del Gobierno de</w:t>
      </w:r>
      <w:r>
        <w:rPr>
          <w:spacing w:val="-9"/>
        </w:rPr>
        <w:t> </w:t>
      </w:r>
      <w:r>
        <w:rPr/>
        <w:t>Canarias.</w:t>
      </w:r>
    </w:p>
    <w:p>
      <w:pPr>
        <w:pStyle w:val="BodyText"/>
        <w:spacing w:before="11"/>
        <w:rPr>
          <w:sz w:val="21"/>
        </w:rPr>
      </w:pPr>
    </w:p>
    <w:p>
      <w:pPr>
        <w:pStyle w:val="BodyText"/>
        <w:ind w:left="232" w:right="129"/>
        <w:jc w:val="both"/>
      </w:pPr>
      <w:r>
        <w:rPr/>
        <w:t>Los servicios gestionados por esta Fundación durante el transcurso de este ejercicio se están desarrollando, conforme a los objetivos establecidos y planificación anual.</w:t>
      </w:r>
    </w:p>
    <w:p>
      <w:pPr>
        <w:pStyle w:val="BodyText"/>
      </w:pPr>
    </w:p>
    <w:p>
      <w:pPr>
        <w:pStyle w:val="BodyText"/>
        <w:ind w:left="232" w:right="121"/>
        <w:jc w:val="both"/>
      </w:pPr>
      <w:r>
        <w:rPr/>
        <w:t>Se</w:t>
      </w:r>
      <w:r>
        <w:rPr>
          <w:spacing w:val="-14"/>
        </w:rPr>
        <w:t> </w:t>
      </w:r>
      <w:r>
        <w:rPr/>
        <w:t>continúa</w:t>
      </w:r>
      <w:r>
        <w:rPr>
          <w:spacing w:val="-14"/>
        </w:rPr>
        <w:t> </w:t>
      </w:r>
      <w:r>
        <w:rPr/>
        <w:t>prestando</w:t>
      </w:r>
      <w:r>
        <w:rPr>
          <w:spacing w:val="-18"/>
        </w:rPr>
        <w:t> </w:t>
      </w:r>
      <w:r>
        <w:rPr/>
        <w:t>el</w:t>
      </w:r>
      <w:r>
        <w:rPr>
          <w:spacing w:val="-17"/>
        </w:rPr>
        <w:t> </w:t>
      </w:r>
      <w:r>
        <w:rPr/>
        <w:t>Servicio</w:t>
      </w:r>
      <w:r>
        <w:rPr>
          <w:spacing w:val="-14"/>
        </w:rPr>
        <w:t> </w:t>
      </w:r>
      <w:r>
        <w:rPr/>
        <w:t>de</w:t>
      </w:r>
      <w:r>
        <w:rPr>
          <w:spacing w:val="-15"/>
        </w:rPr>
        <w:t> </w:t>
      </w:r>
      <w:r>
        <w:rPr/>
        <w:t>Atención</w:t>
      </w:r>
      <w:r>
        <w:rPr>
          <w:spacing w:val="-14"/>
        </w:rPr>
        <w:t> </w:t>
      </w:r>
      <w:r>
        <w:rPr/>
        <w:t>Temprana</w:t>
      </w:r>
      <w:r>
        <w:rPr>
          <w:spacing w:val="-18"/>
        </w:rPr>
        <w:t> </w:t>
      </w:r>
      <w:r>
        <w:rPr/>
        <w:t>ambulatoria</w:t>
      </w:r>
      <w:r>
        <w:rPr>
          <w:spacing w:val="-14"/>
        </w:rPr>
        <w:t> </w:t>
      </w:r>
      <w:r>
        <w:rPr/>
        <w:t>en</w:t>
      </w:r>
      <w:r>
        <w:rPr>
          <w:spacing w:val="-14"/>
        </w:rPr>
        <w:t> </w:t>
      </w:r>
      <w:r>
        <w:rPr/>
        <w:t>el</w:t>
      </w:r>
      <w:r>
        <w:rPr>
          <w:spacing w:val="-18"/>
        </w:rPr>
        <w:t> </w:t>
      </w:r>
      <w:r>
        <w:rPr/>
        <w:t>CPEE</w:t>
      </w:r>
      <w:r>
        <w:rPr>
          <w:spacing w:val="-15"/>
        </w:rPr>
        <w:t> </w:t>
      </w:r>
      <w:r>
        <w:rPr/>
        <w:t>Concertado</w:t>
      </w:r>
      <w:r>
        <w:rPr>
          <w:spacing w:val="-17"/>
        </w:rPr>
        <w:t> </w:t>
      </w:r>
      <w:r>
        <w:rPr/>
        <w:t>La</w:t>
      </w:r>
      <w:r>
        <w:rPr>
          <w:spacing w:val="-15"/>
        </w:rPr>
        <w:t> </w:t>
      </w:r>
      <w:r>
        <w:rPr/>
        <w:t>Casita. Asimismo, se sigue ejecutando el Programa para la realización de funciones de carácter material en el ámbito de familias numerosas, el Programa para la realización de funciones de carácter material en el ámbito</w:t>
      </w:r>
      <w:r>
        <w:rPr>
          <w:spacing w:val="-8"/>
        </w:rPr>
        <w:t> </w:t>
      </w:r>
      <w:r>
        <w:rPr/>
        <w:t>de</w:t>
      </w:r>
      <w:r>
        <w:rPr>
          <w:spacing w:val="-8"/>
        </w:rPr>
        <w:t> </w:t>
      </w:r>
      <w:r>
        <w:rPr/>
        <w:t>dependencia</w:t>
      </w:r>
      <w:r>
        <w:rPr>
          <w:spacing w:val="-6"/>
        </w:rPr>
        <w:t> </w:t>
      </w:r>
      <w:r>
        <w:rPr/>
        <w:t>y</w:t>
      </w:r>
      <w:r>
        <w:rPr>
          <w:spacing w:val="-10"/>
        </w:rPr>
        <w:t> </w:t>
      </w:r>
      <w:r>
        <w:rPr/>
        <w:t>el</w:t>
      </w:r>
      <w:r>
        <w:rPr>
          <w:spacing w:val="-9"/>
        </w:rPr>
        <w:t> </w:t>
      </w:r>
      <w:r>
        <w:rPr/>
        <w:t>Servicio</w:t>
      </w:r>
      <w:r>
        <w:rPr>
          <w:spacing w:val="-7"/>
        </w:rPr>
        <w:t> </w:t>
      </w:r>
      <w:r>
        <w:rPr/>
        <w:t>para</w:t>
      </w:r>
      <w:r>
        <w:rPr>
          <w:spacing w:val="-8"/>
        </w:rPr>
        <w:t> </w:t>
      </w:r>
      <w:r>
        <w:rPr/>
        <w:t>la</w:t>
      </w:r>
      <w:r>
        <w:rPr>
          <w:spacing w:val="-7"/>
        </w:rPr>
        <w:t> </w:t>
      </w:r>
      <w:r>
        <w:rPr/>
        <w:t>gestión</w:t>
      </w:r>
      <w:r>
        <w:rPr>
          <w:spacing w:val="-8"/>
        </w:rPr>
        <w:t> </w:t>
      </w:r>
      <w:r>
        <w:rPr/>
        <w:t>del</w:t>
      </w:r>
      <w:r>
        <w:rPr>
          <w:spacing w:val="-9"/>
        </w:rPr>
        <w:t> </w:t>
      </w:r>
      <w:r>
        <w:rPr/>
        <w:t>programa</w:t>
      </w:r>
      <w:r>
        <w:rPr>
          <w:spacing w:val="-7"/>
        </w:rPr>
        <w:t> </w:t>
      </w:r>
      <w:r>
        <w:rPr/>
        <w:t>para</w:t>
      </w:r>
      <w:r>
        <w:rPr>
          <w:spacing w:val="-8"/>
        </w:rPr>
        <w:t> </w:t>
      </w:r>
      <w:r>
        <w:rPr/>
        <w:t>la</w:t>
      </w:r>
      <w:r>
        <w:rPr>
          <w:spacing w:val="-7"/>
        </w:rPr>
        <w:t> </w:t>
      </w:r>
      <w:r>
        <w:rPr/>
        <w:t>igualdad</w:t>
      </w:r>
      <w:r>
        <w:rPr>
          <w:spacing w:val="-8"/>
        </w:rPr>
        <w:t> </w:t>
      </w:r>
      <w:r>
        <w:rPr/>
        <w:t>y</w:t>
      </w:r>
      <w:r>
        <w:rPr>
          <w:spacing w:val="-7"/>
        </w:rPr>
        <w:t> </w:t>
      </w:r>
      <w:r>
        <w:rPr/>
        <w:t>la</w:t>
      </w:r>
      <w:r>
        <w:rPr>
          <w:spacing w:val="-7"/>
        </w:rPr>
        <w:t> </w:t>
      </w:r>
      <w:r>
        <w:rPr/>
        <w:t>diversidad</w:t>
      </w:r>
      <w:r>
        <w:rPr>
          <w:spacing w:val="-8"/>
        </w:rPr>
        <w:t> </w:t>
      </w:r>
      <w:r>
        <w:rPr/>
        <w:t>de</w:t>
      </w:r>
      <w:r>
        <w:rPr>
          <w:spacing w:val="-7"/>
        </w:rPr>
        <w:t> </w:t>
      </w:r>
      <w:r>
        <w:rPr/>
        <w:t>los centros de educación infantil de</w:t>
      </w:r>
      <w:r>
        <w:rPr>
          <w:spacing w:val="-3"/>
        </w:rPr>
        <w:t> </w:t>
      </w:r>
      <w:r>
        <w:rPr/>
        <w:t>Canarias.</w:t>
      </w:r>
    </w:p>
    <w:p>
      <w:pPr>
        <w:pStyle w:val="BodyText"/>
        <w:spacing w:before="1"/>
      </w:pPr>
    </w:p>
    <w:p>
      <w:pPr>
        <w:pStyle w:val="BodyText"/>
        <w:spacing w:before="1"/>
        <w:ind w:left="232" w:right="124"/>
        <w:jc w:val="both"/>
      </w:pPr>
      <w:r>
        <w:rPr/>
        <w:t>En colaboración con la Consejería de Educación y Universidades, se imparten, todas las Unidades de Educación Especial del curso escolar 2022/2023 así como las del curso 2023/2024 en el CPEE Concertado La Casita, de manera concertada, por ampliación del Concierto Educativo hasta el curso 2028/2029.</w:t>
      </w:r>
    </w:p>
    <w:p>
      <w:pPr>
        <w:pStyle w:val="BodyText"/>
        <w:spacing w:before="11"/>
        <w:rPr>
          <w:sz w:val="21"/>
        </w:rPr>
      </w:pPr>
    </w:p>
    <w:p>
      <w:pPr>
        <w:pStyle w:val="BodyText"/>
        <w:ind w:left="232" w:right="126"/>
        <w:jc w:val="both"/>
      </w:pPr>
      <w:r>
        <w:rPr/>
        <w:t>A su vez se continua con la Gestión de los Servicios Terapéuticos de Rehabilitación Neurológica a Menores y Jóvenes Escolarizados, a través de una Aportación Dineraria de la Consejería de Sanidad para la actividad del CPEE Concertado La Casita.</w:t>
      </w:r>
    </w:p>
    <w:p>
      <w:pPr>
        <w:pStyle w:val="BodyText"/>
        <w:spacing w:before="1"/>
      </w:pPr>
    </w:p>
    <w:p>
      <w:pPr>
        <w:pStyle w:val="BodyText"/>
        <w:ind w:left="232" w:right="127"/>
        <w:jc w:val="both"/>
      </w:pPr>
      <w:r>
        <w:rPr/>
        <w:t>La Fundación sigue mejorando las necesidades tecnológicas y de infraestructura de los servicios a través de la Aportación Dineraria de Capital para la reforma y equipamiento de Centros Propios.</w:t>
      </w:r>
    </w:p>
    <w:p>
      <w:pPr>
        <w:pStyle w:val="BodyText"/>
        <w:spacing w:before="11"/>
        <w:rPr>
          <w:sz w:val="21"/>
        </w:rPr>
      </w:pPr>
    </w:p>
    <w:p>
      <w:pPr>
        <w:pStyle w:val="BodyText"/>
        <w:ind w:left="232" w:right="118"/>
        <w:jc w:val="both"/>
      </w:pPr>
      <w:r>
        <w:rPr/>
        <w:t>Para este ejercicio, la evolución prevista por FuCAS al finalizar el ejercicio 2024, manteniéndose la financiación pública y privada aprobada para el 2024, es continuar con las medidas previstas en el borrador</w:t>
      </w:r>
      <w:r>
        <w:rPr>
          <w:spacing w:val="-13"/>
        </w:rPr>
        <w:t> </w:t>
      </w:r>
      <w:r>
        <w:rPr/>
        <w:t>del</w:t>
      </w:r>
      <w:r>
        <w:rPr>
          <w:spacing w:val="-15"/>
        </w:rPr>
        <w:t> </w:t>
      </w:r>
      <w:r>
        <w:rPr/>
        <w:t>Instrumento</w:t>
      </w:r>
      <w:r>
        <w:rPr>
          <w:spacing w:val="-15"/>
        </w:rPr>
        <w:t> </w:t>
      </w:r>
      <w:r>
        <w:rPr/>
        <w:t>de</w:t>
      </w:r>
      <w:r>
        <w:rPr>
          <w:spacing w:val="-12"/>
        </w:rPr>
        <w:t> </w:t>
      </w:r>
      <w:r>
        <w:rPr/>
        <w:t>Planificación</w:t>
      </w:r>
      <w:r>
        <w:rPr>
          <w:spacing w:val="-11"/>
        </w:rPr>
        <w:t> </w:t>
      </w:r>
      <w:r>
        <w:rPr/>
        <w:t>Estratégica</w:t>
      </w:r>
      <w:r>
        <w:rPr>
          <w:spacing w:val="-11"/>
        </w:rPr>
        <w:t> </w:t>
      </w:r>
      <w:r>
        <w:rPr/>
        <w:t>2024-2027.</w:t>
      </w:r>
      <w:r>
        <w:rPr>
          <w:spacing w:val="-9"/>
        </w:rPr>
        <w:t> </w:t>
      </w:r>
      <w:r>
        <w:rPr/>
        <w:t>Por</w:t>
      </w:r>
      <w:r>
        <w:rPr>
          <w:spacing w:val="-10"/>
        </w:rPr>
        <w:t> </w:t>
      </w:r>
      <w:r>
        <w:rPr/>
        <w:t>un</w:t>
      </w:r>
      <w:r>
        <w:rPr>
          <w:spacing w:val="-14"/>
        </w:rPr>
        <w:t> </w:t>
      </w:r>
      <w:r>
        <w:rPr/>
        <w:t>lado,</w:t>
      </w:r>
      <w:r>
        <w:rPr>
          <w:spacing w:val="-9"/>
        </w:rPr>
        <w:t> </w:t>
      </w:r>
      <w:r>
        <w:rPr/>
        <w:t>continuar</w:t>
      </w:r>
      <w:r>
        <w:rPr>
          <w:spacing w:val="-13"/>
        </w:rPr>
        <w:t> </w:t>
      </w:r>
      <w:r>
        <w:rPr/>
        <w:t>con</w:t>
      </w:r>
      <w:r>
        <w:rPr>
          <w:spacing w:val="-11"/>
        </w:rPr>
        <w:t> </w:t>
      </w:r>
      <w:r>
        <w:rPr/>
        <w:t>el</w:t>
      </w:r>
      <w:r>
        <w:rPr>
          <w:spacing w:val="-12"/>
        </w:rPr>
        <w:t> </w:t>
      </w:r>
      <w:r>
        <w:rPr/>
        <w:t>equilibrio entre</w:t>
      </w:r>
      <w:r>
        <w:rPr>
          <w:spacing w:val="-3"/>
        </w:rPr>
        <w:t> </w:t>
      </w:r>
      <w:r>
        <w:rPr/>
        <w:t>ingresos</w:t>
      </w:r>
      <w:r>
        <w:rPr>
          <w:spacing w:val="-3"/>
        </w:rPr>
        <w:t> </w:t>
      </w:r>
      <w:r>
        <w:rPr/>
        <w:t>y</w:t>
      </w:r>
      <w:r>
        <w:rPr>
          <w:spacing w:val="-3"/>
        </w:rPr>
        <w:t> </w:t>
      </w:r>
      <w:r>
        <w:rPr/>
        <w:t>gastos</w:t>
      </w:r>
      <w:r>
        <w:rPr>
          <w:spacing w:val="-3"/>
        </w:rPr>
        <w:t> </w:t>
      </w:r>
      <w:r>
        <w:rPr/>
        <w:t>en</w:t>
      </w:r>
      <w:r>
        <w:rPr>
          <w:spacing w:val="-2"/>
        </w:rPr>
        <w:t> </w:t>
      </w:r>
      <w:r>
        <w:rPr/>
        <w:t>todos</w:t>
      </w:r>
      <w:r>
        <w:rPr>
          <w:spacing w:val="-3"/>
        </w:rPr>
        <w:t> </w:t>
      </w:r>
      <w:r>
        <w:rPr/>
        <w:t>los</w:t>
      </w:r>
      <w:r>
        <w:rPr>
          <w:spacing w:val="-3"/>
        </w:rPr>
        <w:t> </w:t>
      </w:r>
      <w:r>
        <w:rPr/>
        <w:t>Centros</w:t>
      </w:r>
      <w:r>
        <w:rPr>
          <w:spacing w:val="-3"/>
        </w:rPr>
        <w:t> </w:t>
      </w:r>
      <w:r>
        <w:rPr/>
        <w:t>y</w:t>
      </w:r>
      <w:r>
        <w:rPr>
          <w:spacing w:val="-2"/>
        </w:rPr>
        <w:t> </w:t>
      </w:r>
      <w:r>
        <w:rPr/>
        <w:t>Programas</w:t>
      </w:r>
      <w:r>
        <w:rPr>
          <w:spacing w:val="-3"/>
        </w:rPr>
        <w:t> </w:t>
      </w:r>
      <w:r>
        <w:rPr/>
        <w:t>de</w:t>
      </w:r>
      <w:r>
        <w:rPr>
          <w:spacing w:val="-6"/>
        </w:rPr>
        <w:t> </w:t>
      </w:r>
      <w:r>
        <w:rPr/>
        <w:t>la</w:t>
      </w:r>
      <w:r>
        <w:rPr>
          <w:spacing w:val="-3"/>
        </w:rPr>
        <w:t> </w:t>
      </w:r>
      <w:r>
        <w:rPr/>
        <w:t>Fundación</w:t>
      </w:r>
      <w:r>
        <w:rPr>
          <w:spacing w:val="-2"/>
        </w:rPr>
        <w:t> </w:t>
      </w:r>
      <w:r>
        <w:rPr/>
        <w:t>para</w:t>
      </w:r>
      <w:r>
        <w:rPr>
          <w:spacing w:val="-3"/>
        </w:rPr>
        <w:t> </w:t>
      </w:r>
      <w:r>
        <w:rPr/>
        <w:t>el</w:t>
      </w:r>
      <w:r>
        <w:rPr>
          <w:spacing w:val="-4"/>
        </w:rPr>
        <w:t> </w:t>
      </w:r>
      <w:r>
        <w:rPr/>
        <w:t>ejercicio</w:t>
      </w:r>
      <w:r>
        <w:rPr>
          <w:spacing w:val="-3"/>
        </w:rPr>
        <w:t> </w:t>
      </w:r>
      <w:r>
        <w:rPr/>
        <w:t>2024</w:t>
      </w:r>
      <w:r>
        <w:rPr>
          <w:spacing w:val="-2"/>
        </w:rPr>
        <w:t> </w:t>
      </w:r>
      <w:r>
        <w:rPr/>
        <w:t>y,</w:t>
      </w:r>
      <w:r>
        <w:rPr>
          <w:spacing w:val="-2"/>
        </w:rPr>
        <w:t> </w:t>
      </w:r>
      <w:r>
        <w:rPr/>
        <w:t>por otro lado, continuar mejorando el desequilibrio patrimonial de la Fundación Tutelar Canaria para la Acción Social, M.P. (FuCAS) a través de una Aportación Dineraria para la mejora de la situación patrimonial en un importe de 60.000,00 € y a través de una Aportación Dineraria para compensar resultados de ejecución de actividades por importe de 79.385</w:t>
      </w:r>
      <w:r>
        <w:rPr>
          <w:spacing w:val="-5"/>
        </w:rPr>
        <w:t> </w:t>
      </w:r>
      <w:r>
        <w:rPr/>
        <w:t>€.</w:t>
      </w:r>
    </w:p>
    <w:p>
      <w:pPr>
        <w:spacing w:after="0"/>
        <w:jc w:val="both"/>
        <w:sectPr>
          <w:headerReference w:type="default" r:id="rId30"/>
          <w:footerReference w:type="default" r:id="rId31"/>
          <w:pgSz w:w="11910" w:h="16840"/>
          <w:pgMar w:header="0" w:footer="523" w:top="1580" w:bottom="720" w:left="900" w:right="620"/>
          <w:pgNumType w:start="22"/>
        </w:sectPr>
      </w:pPr>
    </w:p>
    <w:p>
      <w:pPr>
        <w:pStyle w:val="Heading1"/>
        <w:spacing w:line="261" w:lineRule="auto" w:before="78"/>
        <w:ind w:left="180" w:right="162"/>
        <w:jc w:val="both"/>
      </w:pPr>
      <w:r>
        <w:rPr/>
        <w:t>MEMORIA EXPLICATIVA DEL PRESUPUESTO DEL EJERCICIO 2025 Y SU ADAPTACIÓN AL PROGRAMA DE ACTUACIÓN PLURIANUAL</w:t>
      </w:r>
    </w:p>
    <w:p>
      <w:pPr>
        <w:pStyle w:val="BodyText"/>
        <w:rPr>
          <w:b/>
          <w:sz w:val="26"/>
        </w:rPr>
      </w:pPr>
    </w:p>
    <w:p>
      <w:pPr>
        <w:pStyle w:val="BodyText"/>
        <w:spacing w:before="3"/>
        <w:rPr>
          <w:b/>
          <w:sz w:val="27"/>
        </w:rPr>
      </w:pPr>
    </w:p>
    <w:p>
      <w:pPr>
        <w:pStyle w:val="Heading2"/>
        <w:numPr>
          <w:ilvl w:val="0"/>
          <w:numId w:val="4"/>
        </w:numPr>
        <w:tabs>
          <w:tab w:pos="428" w:val="left" w:leader="none"/>
        </w:tabs>
        <w:spacing w:line="240" w:lineRule="auto" w:before="0" w:after="0"/>
        <w:ind w:left="427" w:right="0" w:hanging="248"/>
        <w:jc w:val="left"/>
      </w:pPr>
      <w:r>
        <w:rPr/>
        <w:t>DATOS</w:t>
      </w:r>
      <w:r>
        <w:rPr>
          <w:spacing w:val="-4"/>
        </w:rPr>
        <w:t> </w:t>
      </w:r>
      <w:r>
        <w:rPr/>
        <w:t>GENERALES:</w:t>
      </w:r>
    </w:p>
    <w:p>
      <w:pPr>
        <w:pStyle w:val="ListParagraph"/>
        <w:numPr>
          <w:ilvl w:val="1"/>
          <w:numId w:val="4"/>
        </w:numPr>
        <w:tabs>
          <w:tab w:pos="610" w:val="left" w:leader="none"/>
        </w:tabs>
        <w:spacing w:line="240" w:lineRule="auto" w:before="179" w:after="0"/>
        <w:ind w:left="609" w:right="0" w:hanging="430"/>
        <w:jc w:val="left"/>
        <w:rPr>
          <w:b/>
          <w:sz w:val="22"/>
        </w:rPr>
      </w:pPr>
      <w:r>
        <w:rPr>
          <w:b/>
          <w:sz w:val="22"/>
        </w:rPr>
        <w:t>Ente:</w:t>
      </w:r>
    </w:p>
    <w:p>
      <w:pPr>
        <w:pStyle w:val="BodyText"/>
        <w:spacing w:before="182"/>
        <w:ind w:left="180"/>
        <w:jc w:val="both"/>
      </w:pPr>
      <w:r>
        <w:rPr/>
        <w:t>Fundación Tutelar Canaria para la Acción Social, M.P.</w:t>
      </w:r>
    </w:p>
    <w:p>
      <w:pPr>
        <w:pStyle w:val="Heading2"/>
        <w:numPr>
          <w:ilvl w:val="1"/>
          <w:numId w:val="4"/>
        </w:numPr>
        <w:tabs>
          <w:tab w:pos="611" w:val="left" w:leader="none"/>
        </w:tabs>
        <w:spacing w:line="240" w:lineRule="auto" w:before="179" w:after="0"/>
        <w:ind w:left="610" w:right="0" w:hanging="431"/>
        <w:jc w:val="left"/>
        <w:rPr>
          <w:b w:val="0"/>
        </w:rPr>
      </w:pPr>
      <w:r>
        <w:rPr/>
        <w:t>Fin</w:t>
      </w:r>
      <w:r>
        <w:rPr>
          <w:spacing w:val="-3"/>
        </w:rPr>
        <w:t> </w:t>
      </w:r>
      <w:r>
        <w:rPr/>
        <w:t>fundacional</w:t>
      </w:r>
      <w:r>
        <w:rPr>
          <w:b w:val="0"/>
        </w:rPr>
        <w:t>:</w:t>
      </w:r>
    </w:p>
    <w:p>
      <w:pPr>
        <w:pStyle w:val="BodyText"/>
        <w:spacing w:line="256" w:lineRule="auto" w:before="183"/>
        <w:ind w:left="180" w:right="123"/>
        <w:jc w:val="both"/>
      </w:pPr>
      <w:r>
        <w:rPr/>
        <w:t>Como</w:t>
      </w:r>
      <w:r>
        <w:rPr>
          <w:spacing w:val="-6"/>
        </w:rPr>
        <w:t> </w:t>
      </w:r>
      <w:r>
        <w:rPr/>
        <w:t>Fundación</w:t>
      </w:r>
      <w:r>
        <w:rPr>
          <w:spacing w:val="-7"/>
        </w:rPr>
        <w:t> </w:t>
      </w:r>
      <w:r>
        <w:rPr/>
        <w:t>Pública</w:t>
      </w:r>
      <w:r>
        <w:rPr>
          <w:spacing w:val="-9"/>
        </w:rPr>
        <w:t> </w:t>
      </w:r>
      <w:r>
        <w:rPr/>
        <w:t>de</w:t>
      </w:r>
      <w:r>
        <w:rPr>
          <w:spacing w:val="-7"/>
        </w:rPr>
        <w:t> </w:t>
      </w:r>
      <w:r>
        <w:rPr/>
        <w:t>carácter</w:t>
      </w:r>
      <w:r>
        <w:rPr>
          <w:spacing w:val="-5"/>
        </w:rPr>
        <w:t> </w:t>
      </w:r>
      <w:r>
        <w:rPr/>
        <w:t>benéfico</w:t>
      </w:r>
      <w:r>
        <w:rPr>
          <w:spacing w:val="-6"/>
        </w:rPr>
        <w:t> </w:t>
      </w:r>
      <w:r>
        <w:rPr/>
        <w:t>social,</w:t>
      </w:r>
      <w:r>
        <w:rPr>
          <w:spacing w:val="-5"/>
        </w:rPr>
        <w:t> </w:t>
      </w:r>
      <w:r>
        <w:rPr/>
        <w:t>no</w:t>
      </w:r>
      <w:r>
        <w:rPr>
          <w:spacing w:val="-7"/>
        </w:rPr>
        <w:t> </w:t>
      </w:r>
      <w:r>
        <w:rPr/>
        <w:t>persigue</w:t>
      </w:r>
      <w:r>
        <w:rPr>
          <w:spacing w:val="-8"/>
        </w:rPr>
        <w:t> </w:t>
      </w:r>
      <w:r>
        <w:rPr/>
        <w:t>fin</w:t>
      </w:r>
      <w:r>
        <w:rPr>
          <w:spacing w:val="-6"/>
        </w:rPr>
        <w:t> </w:t>
      </w:r>
      <w:r>
        <w:rPr/>
        <w:t>lucrativo</w:t>
      </w:r>
      <w:r>
        <w:rPr>
          <w:spacing w:val="-6"/>
        </w:rPr>
        <w:t> </w:t>
      </w:r>
      <w:r>
        <w:rPr/>
        <w:t>alguno.</w:t>
      </w:r>
      <w:r>
        <w:rPr>
          <w:spacing w:val="-5"/>
        </w:rPr>
        <w:t> </w:t>
      </w:r>
      <w:r>
        <w:rPr/>
        <w:t>Fue</w:t>
      </w:r>
      <w:r>
        <w:rPr>
          <w:spacing w:val="-9"/>
        </w:rPr>
        <w:t> </w:t>
      </w:r>
      <w:r>
        <w:rPr/>
        <w:t>creada</w:t>
      </w:r>
      <w:r>
        <w:rPr>
          <w:spacing w:val="-7"/>
        </w:rPr>
        <w:t> </w:t>
      </w:r>
      <w:r>
        <w:rPr/>
        <w:t>por</w:t>
      </w:r>
      <w:r>
        <w:rPr>
          <w:spacing w:val="-6"/>
        </w:rPr>
        <w:t> </w:t>
      </w:r>
      <w:r>
        <w:rPr/>
        <w:t>el Gobierno</w:t>
      </w:r>
      <w:r>
        <w:rPr>
          <w:spacing w:val="-8"/>
        </w:rPr>
        <w:t> </w:t>
      </w:r>
      <w:r>
        <w:rPr/>
        <w:t>de</w:t>
      </w:r>
      <w:r>
        <w:rPr>
          <w:spacing w:val="-11"/>
        </w:rPr>
        <w:t> </w:t>
      </w:r>
      <w:r>
        <w:rPr/>
        <w:t>Canarias</w:t>
      </w:r>
      <w:r>
        <w:rPr>
          <w:spacing w:val="-9"/>
        </w:rPr>
        <w:t> </w:t>
      </w:r>
      <w:r>
        <w:rPr/>
        <w:t>mediante</w:t>
      </w:r>
      <w:r>
        <w:rPr>
          <w:spacing w:val="-8"/>
        </w:rPr>
        <w:t> </w:t>
      </w:r>
      <w:r>
        <w:rPr/>
        <w:t>acuerdo</w:t>
      </w:r>
      <w:r>
        <w:rPr>
          <w:spacing w:val="-9"/>
        </w:rPr>
        <w:t> </w:t>
      </w:r>
      <w:r>
        <w:rPr/>
        <w:t>de</w:t>
      </w:r>
      <w:r>
        <w:rPr>
          <w:spacing w:val="-8"/>
        </w:rPr>
        <w:t> </w:t>
      </w:r>
      <w:r>
        <w:rPr/>
        <w:t>24</w:t>
      </w:r>
      <w:r>
        <w:rPr>
          <w:spacing w:val="-10"/>
        </w:rPr>
        <w:t> </w:t>
      </w:r>
      <w:r>
        <w:rPr/>
        <w:t>de</w:t>
      </w:r>
      <w:r>
        <w:rPr>
          <w:spacing w:val="-8"/>
        </w:rPr>
        <w:t> </w:t>
      </w:r>
      <w:r>
        <w:rPr/>
        <w:t>marzo</w:t>
      </w:r>
      <w:r>
        <w:rPr>
          <w:spacing w:val="-7"/>
        </w:rPr>
        <w:t> </w:t>
      </w:r>
      <w:r>
        <w:rPr/>
        <w:t>de</w:t>
      </w:r>
      <w:r>
        <w:rPr>
          <w:spacing w:val="-11"/>
        </w:rPr>
        <w:t> </w:t>
      </w:r>
      <w:r>
        <w:rPr/>
        <w:t>1995,</w:t>
      </w:r>
      <w:r>
        <w:rPr>
          <w:spacing w:val="-8"/>
        </w:rPr>
        <w:t> </w:t>
      </w:r>
      <w:r>
        <w:rPr/>
        <w:t>al</w:t>
      </w:r>
      <w:r>
        <w:rPr>
          <w:spacing w:val="-9"/>
        </w:rPr>
        <w:t> </w:t>
      </w:r>
      <w:r>
        <w:rPr/>
        <w:t>amparo</w:t>
      </w:r>
      <w:r>
        <w:rPr>
          <w:spacing w:val="-7"/>
        </w:rPr>
        <w:t> </w:t>
      </w:r>
      <w:r>
        <w:rPr/>
        <w:t>de</w:t>
      </w:r>
      <w:r>
        <w:rPr>
          <w:spacing w:val="-7"/>
        </w:rPr>
        <w:t> </w:t>
      </w:r>
      <w:r>
        <w:rPr/>
        <w:t>la</w:t>
      </w:r>
      <w:r>
        <w:rPr>
          <w:spacing w:val="-10"/>
        </w:rPr>
        <w:t> </w:t>
      </w:r>
      <w:r>
        <w:rPr/>
        <w:t>entonces</w:t>
      </w:r>
      <w:r>
        <w:rPr>
          <w:spacing w:val="-6"/>
        </w:rPr>
        <w:t> </w:t>
      </w:r>
      <w:r>
        <w:rPr/>
        <w:t>vigente</w:t>
      </w:r>
      <w:r>
        <w:rPr>
          <w:spacing w:val="-8"/>
        </w:rPr>
        <w:t> </w:t>
      </w:r>
      <w:r>
        <w:rPr/>
        <w:t>Ley 1/1990, de 29 de</w:t>
      </w:r>
      <w:r>
        <w:rPr>
          <w:spacing w:val="-3"/>
        </w:rPr>
        <w:t> </w:t>
      </w:r>
      <w:r>
        <w:rPr/>
        <w:t>enero.</w:t>
      </w:r>
    </w:p>
    <w:p>
      <w:pPr>
        <w:pStyle w:val="BodyText"/>
        <w:spacing w:line="256" w:lineRule="auto" w:before="168"/>
        <w:ind w:left="180" w:right="124"/>
        <w:jc w:val="both"/>
      </w:pPr>
      <w:r>
        <w:rPr/>
        <w:t>La Fundación tiene la condición de medio propio personificado de los departamentos de la Administración Pública de la Comunidad Autónoma de Canarias y de sus organismos y entidades de derecho público, para las materias que constituyen los fines fundacionales.</w:t>
      </w:r>
    </w:p>
    <w:p>
      <w:pPr>
        <w:pStyle w:val="BodyText"/>
        <w:spacing w:line="259" w:lineRule="auto" w:before="167"/>
        <w:ind w:left="180" w:right="122"/>
        <w:jc w:val="both"/>
      </w:pPr>
      <w:r>
        <w:rPr/>
        <w:t>La Fundación tendrá por objeto el desarrollo de actuaciones tendentes a la promoción del bienestar jurídico y social de toda persona o colectivo que presenten necesidades sociales, haciendo hincapié en los</w:t>
      </w:r>
      <w:r>
        <w:rPr>
          <w:spacing w:val="-11"/>
        </w:rPr>
        <w:t> </w:t>
      </w:r>
      <w:r>
        <w:rPr/>
        <w:t>menores</w:t>
      </w:r>
      <w:r>
        <w:rPr>
          <w:spacing w:val="-13"/>
        </w:rPr>
        <w:t> </w:t>
      </w:r>
      <w:r>
        <w:rPr/>
        <w:t>y</w:t>
      </w:r>
      <w:r>
        <w:rPr>
          <w:spacing w:val="-13"/>
        </w:rPr>
        <w:t> </w:t>
      </w:r>
      <w:r>
        <w:rPr/>
        <w:t>jóvenes</w:t>
      </w:r>
      <w:r>
        <w:rPr>
          <w:spacing w:val="-13"/>
        </w:rPr>
        <w:t> </w:t>
      </w:r>
      <w:r>
        <w:rPr/>
        <w:t>con</w:t>
      </w:r>
      <w:r>
        <w:rPr>
          <w:spacing w:val="-11"/>
        </w:rPr>
        <w:t> </w:t>
      </w:r>
      <w:r>
        <w:rPr/>
        <w:t>discapacidad</w:t>
      </w:r>
      <w:r>
        <w:rPr>
          <w:spacing w:val="-10"/>
        </w:rPr>
        <w:t> </w:t>
      </w:r>
      <w:r>
        <w:rPr/>
        <w:t>psíquica</w:t>
      </w:r>
      <w:r>
        <w:rPr>
          <w:spacing w:val="-13"/>
        </w:rPr>
        <w:t> </w:t>
      </w:r>
      <w:r>
        <w:rPr/>
        <w:t>intelectual</w:t>
      </w:r>
      <w:r>
        <w:rPr>
          <w:spacing w:val="-14"/>
        </w:rPr>
        <w:t> </w:t>
      </w:r>
      <w:r>
        <w:rPr/>
        <w:t>y/o</w:t>
      </w:r>
      <w:r>
        <w:rPr>
          <w:spacing w:val="-13"/>
        </w:rPr>
        <w:t> </w:t>
      </w:r>
      <w:r>
        <w:rPr/>
        <w:t>física,</w:t>
      </w:r>
      <w:r>
        <w:rPr>
          <w:spacing w:val="-12"/>
        </w:rPr>
        <w:t> </w:t>
      </w:r>
      <w:r>
        <w:rPr/>
        <w:t>o</w:t>
      </w:r>
      <w:r>
        <w:rPr>
          <w:spacing w:val="-14"/>
        </w:rPr>
        <w:t> </w:t>
      </w:r>
      <w:r>
        <w:rPr/>
        <w:t>cualquier</w:t>
      </w:r>
      <w:r>
        <w:rPr>
          <w:spacing w:val="-9"/>
        </w:rPr>
        <w:t> </w:t>
      </w:r>
      <w:r>
        <w:rPr/>
        <w:t>otra</w:t>
      </w:r>
      <w:r>
        <w:rPr>
          <w:spacing w:val="-13"/>
        </w:rPr>
        <w:t> </w:t>
      </w:r>
      <w:r>
        <w:rPr/>
        <w:t>circunstancia</w:t>
      </w:r>
      <w:r>
        <w:rPr>
          <w:spacing w:val="-10"/>
        </w:rPr>
        <w:t> </w:t>
      </w:r>
      <w:r>
        <w:rPr/>
        <w:t>que perjudique</w:t>
      </w:r>
      <w:r>
        <w:rPr>
          <w:spacing w:val="-16"/>
        </w:rPr>
        <w:t> </w:t>
      </w:r>
      <w:r>
        <w:rPr/>
        <w:t>su</w:t>
      </w:r>
      <w:r>
        <w:rPr>
          <w:spacing w:val="-17"/>
        </w:rPr>
        <w:t> </w:t>
      </w:r>
      <w:r>
        <w:rPr/>
        <w:t>aprendizaje;</w:t>
      </w:r>
      <w:r>
        <w:rPr>
          <w:spacing w:val="-15"/>
        </w:rPr>
        <w:t> </w:t>
      </w:r>
      <w:r>
        <w:rPr/>
        <w:t>y</w:t>
      </w:r>
      <w:r>
        <w:rPr>
          <w:spacing w:val="-15"/>
        </w:rPr>
        <w:t> </w:t>
      </w:r>
      <w:r>
        <w:rPr/>
        <w:t>cuya</w:t>
      </w:r>
      <w:r>
        <w:rPr>
          <w:spacing w:val="-15"/>
        </w:rPr>
        <w:t> </w:t>
      </w:r>
      <w:r>
        <w:rPr/>
        <w:t>capacidad</w:t>
      </w:r>
      <w:r>
        <w:rPr>
          <w:spacing w:val="-15"/>
        </w:rPr>
        <w:t> </w:t>
      </w:r>
      <w:r>
        <w:rPr/>
        <w:t>haya</w:t>
      </w:r>
      <w:r>
        <w:rPr>
          <w:spacing w:val="-18"/>
        </w:rPr>
        <w:t> </w:t>
      </w:r>
      <w:r>
        <w:rPr/>
        <w:t>sido</w:t>
      </w:r>
      <w:r>
        <w:rPr>
          <w:spacing w:val="-15"/>
        </w:rPr>
        <w:t> </w:t>
      </w:r>
      <w:r>
        <w:rPr/>
        <w:t>o</w:t>
      </w:r>
      <w:r>
        <w:rPr>
          <w:spacing w:val="-15"/>
        </w:rPr>
        <w:t> </w:t>
      </w:r>
      <w:r>
        <w:rPr/>
        <w:t>no</w:t>
      </w:r>
      <w:r>
        <w:rPr>
          <w:spacing w:val="-18"/>
        </w:rPr>
        <w:t> </w:t>
      </w:r>
      <w:r>
        <w:rPr/>
        <w:t>modificada</w:t>
      </w:r>
      <w:r>
        <w:rPr>
          <w:spacing w:val="-15"/>
        </w:rPr>
        <w:t> </w:t>
      </w:r>
      <w:r>
        <w:rPr/>
        <w:t>por</w:t>
      </w:r>
      <w:r>
        <w:rPr>
          <w:spacing w:val="-18"/>
        </w:rPr>
        <w:t> </w:t>
      </w:r>
      <w:r>
        <w:rPr/>
        <w:t>resolución</w:t>
      </w:r>
      <w:r>
        <w:rPr>
          <w:spacing w:val="-15"/>
        </w:rPr>
        <w:t> </w:t>
      </w:r>
      <w:r>
        <w:rPr/>
        <w:t>judicial,</w:t>
      </w:r>
      <w:r>
        <w:rPr>
          <w:spacing w:val="-14"/>
        </w:rPr>
        <w:t> </w:t>
      </w:r>
      <w:r>
        <w:rPr/>
        <w:t>ejerciendo la Fundación su tutela, curatela, guarda de hecho y/o defensa</w:t>
      </w:r>
      <w:r>
        <w:rPr>
          <w:spacing w:val="-11"/>
        </w:rPr>
        <w:t> </w:t>
      </w:r>
      <w:r>
        <w:rPr/>
        <w:t>judicial.</w:t>
      </w:r>
    </w:p>
    <w:p>
      <w:pPr>
        <w:pStyle w:val="BodyText"/>
        <w:spacing w:line="259" w:lineRule="auto" w:before="158"/>
        <w:ind w:left="180" w:right="122"/>
        <w:jc w:val="both"/>
      </w:pPr>
      <w:r>
        <w:rPr/>
        <w:t>Asimismo, realizará las actuaciones tendentes a promocionar el bienestar jurídico y social de personas adultas que presenten necesidades sociales, que por cualquier motivo hayan sido declaradas con capacidad judicialmente modificada, con vecindad civil en la Comunidad Autónoma de Canarias y carezcan de parientes o allegados idóneos para el ejercicio de la tutela, curatela u otra figura análoga de protección jurídica otorgada por la Autoridad Judicial.</w:t>
      </w:r>
    </w:p>
    <w:p>
      <w:pPr>
        <w:pStyle w:val="BodyText"/>
        <w:spacing w:line="259" w:lineRule="auto" w:before="158"/>
        <w:ind w:left="180" w:right="125"/>
        <w:jc w:val="both"/>
      </w:pPr>
      <w:r>
        <w:rPr/>
        <w:t>Estas actuaciones se realizarán por la Fundación a través del régimen legal tutelar correspondiente, otorgado</w:t>
      </w:r>
      <w:r>
        <w:rPr>
          <w:spacing w:val="-15"/>
        </w:rPr>
        <w:t> </w:t>
      </w:r>
      <w:r>
        <w:rPr/>
        <w:t>en</w:t>
      </w:r>
      <w:r>
        <w:rPr>
          <w:spacing w:val="-13"/>
        </w:rPr>
        <w:t> </w:t>
      </w:r>
      <w:r>
        <w:rPr/>
        <w:t>cada</w:t>
      </w:r>
      <w:r>
        <w:rPr>
          <w:spacing w:val="-15"/>
        </w:rPr>
        <w:t> </w:t>
      </w:r>
      <w:r>
        <w:rPr/>
        <w:t>caso</w:t>
      </w:r>
      <w:r>
        <w:rPr>
          <w:spacing w:val="-15"/>
        </w:rPr>
        <w:t> </w:t>
      </w:r>
      <w:r>
        <w:rPr/>
        <w:t>por</w:t>
      </w:r>
      <w:r>
        <w:rPr>
          <w:spacing w:val="-12"/>
        </w:rPr>
        <w:t> </w:t>
      </w:r>
      <w:r>
        <w:rPr/>
        <w:t>la</w:t>
      </w:r>
      <w:r>
        <w:rPr>
          <w:spacing w:val="-12"/>
        </w:rPr>
        <w:t> </w:t>
      </w:r>
      <w:r>
        <w:rPr/>
        <w:t>autoridad</w:t>
      </w:r>
      <w:r>
        <w:rPr>
          <w:spacing w:val="-15"/>
        </w:rPr>
        <w:t> </w:t>
      </w:r>
      <w:r>
        <w:rPr/>
        <w:t>judicial,</w:t>
      </w:r>
      <w:r>
        <w:rPr>
          <w:spacing w:val="-11"/>
        </w:rPr>
        <w:t> </w:t>
      </w:r>
      <w:r>
        <w:rPr/>
        <w:t>o</w:t>
      </w:r>
      <w:r>
        <w:rPr>
          <w:spacing w:val="-18"/>
        </w:rPr>
        <w:t> </w:t>
      </w:r>
      <w:r>
        <w:rPr/>
        <w:t>por</w:t>
      </w:r>
      <w:r>
        <w:rPr>
          <w:spacing w:val="-12"/>
        </w:rPr>
        <w:t> </w:t>
      </w:r>
      <w:r>
        <w:rPr/>
        <w:t>encomiendas</w:t>
      </w:r>
      <w:r>
        <w:rPr>
          <w:spacing w:val="-12"/>
        </w:rPr>
        <w:t> </w:t>
      </w:r>
      <w:r>
        <w:rPr/>
        <w:t>de</w:t>
      </w:r>
      <w:r>
        <w:rPr>
          <w:spacing w:val="-15"/>
        </w:rPr>
        <w:t> </w:t>
      </w:r>
      <w:r>
        <w:rPr/>
        <w:t>gestión</w:t>
      </w:r>
      <w:r>
        <w:rPr>
          <w:spacing w:val="-12"/>
        </w:rPr>
        <w:t> </w:t>
      </w:r>
      <w:r>
        <w:rPr/>
        <w:t>realizadas</w:t>
      </w:r>
      <w:r>
        <w:rPr>
          <w:spacing w:val="-12"/>
        </w:rPr>
        <w:t> </w:t>
      </w:r>
      <w:r>
        <w:rPr/>
        <w:t>por</w:t>
      </w:r>
      <w:r>
        <w:rPr>
          <w:spacing w:val="-14"/>
        </w:rPr>
        <w:t> </w:t>
      </w:r>
      <w:r>
        <w:rPr/>
        <w:t>el</w:t>
      </w:r>
      <w:r>
        <w:rPr>
          <w:spacing w:val="-16"/>
        </w:rPr>
        <w:t> </w:t>
      </w:r>
      <w:r>
        <w:rPr/>
        <w:t>Gobierno de Canarias.</w:t>
      </w:r>
    </w:p>
    <w:p>
      <w:pPr>
        <w:pStyle w:val="BodyText"/>
        <w:spacing w:line="259" w:lineRule="auto" w:before="160"/>
        <w:ind w:left="180" w:right="128"/>
        <w:jc w:val="both"/>
      </w:pPr>
      <w:r>
        <w:rPr/>
        <w:t>Además, llevará a cabo actuaciones derivadas de la ejecución de la normativa vigente en materia de promoción de la autonomía personal y atención a las personas en situación de dependencia que le encargue cualquier institución pública de la Comunidad Autónoma de Canarias.</w:t>
      </w:r>
    </w:p>
    <w:p>
      <w:pPr>
        <w:pStyle w:val="BodyText"/>
        <w:spacing w:line="256" w:lineRule="auto" w:before="160"/>
        <w:ind w:left="180" w:right="128"/>
        <w:jc w:val="both"/>
      </w:pPr>
      <w:r>
        <w:rPr/>
        <w:t>También desarrollará tareas complementarias y de apoyo a las funciones del Servicio de Inspección contempladas en la Ley de Servicios Sociales de Canarias.</w:t>
      </w:r>
    </w:p>
    <w:p>
      <w:pPr>
        <w:pStyle w:val="BodyText"/>
        <w:spacing w:line="256" w:lineRule="auto" w:before="164"/>
        <w:ind w:left="180" w:right="125"/>
        <w:jc w:val="both"/>
      </w:pPr>
      <w:r>
        <w:rPr/>
        <w:t>Igualmente,</w:t>
      </w:r>
      <w:r>
        <w:rPr>
          <w:spacing w:val="-15"/>
        </w:rPr>
        <w:t> </w:t>
      </w:r>
      <w:r>
        <w:rPr/>
        <w:t>será</w:t>
      </w:r>
      <w:r>
        <w:rPr>
          <w:spacing w:val="-16"/>
        </w:rPr>
        <w:t> </w:t>
      </w:r>
      <w:r>
        <w:rPr/>
        <w:t>objeto</w:t>
      </w:r>
      <w:r>
        <w:rPr>
          <w:spacing w:val="-18"/>
        </w:rPr>
        <w:t> </w:t>
      </w:r>
      <w:r>
        <w:rPr/>
        <w:t>de</w:t>
      </w:r>
      <w:r>
        <w:rPr>
          <w:spacing w:val="-16"/>
        </w:rPr>
        <w:t> </w:t>
      </w:r>
      <w:r>
        <w:rPr/>
        <w:t>la</w:t>
      </w:r>
      <w:r>
        <w:rPr>
          <w:spacing w:val="-16"/>
        </w:rPr>
        <w:t> </w:t>
      </w:r>
      <w:r>
        <w:rPr/>
        <w:t>Fundación</w:t>
      </w:r>
      <w:r>
        <w:rPr>
          <w:spacing w:val="-16"/>
        </w:rPr>
        <w:t> </w:t>
      </w:r>
      <w:r>
        <w:rPr/>
        <w:t>la</w:t>
      </w:r>
      <w:r>
        <w:rPr>
          <w:spacing w:val="-16"/>
        </w:rPr>
        <w:t> </w:t>
      </w:r>
      <w:r>
        <w:rPr/>
        <w:t>investigación</w:t>
      </w:r>
      <w:r>
        <w:rPr>
          <w:spacing w:val="-15"/>
        </w:rPr>
        <w:t> </w:t>
      </w:r>
      <w:r>
        <w:rPr/>
        <w:t>y</w:t>
      </w:r>
      <w:r>
        <w:rPr>
          <w:spacing w:val="-16"/>
        </w:rPr>
        <w:t> </w:t>
      </w:r>
      <w:r>
        <w:rPr/>
        <w:t>desarrollo</w:t>
      </w:r>
      <w:r>
        <w:rPr>
          <w:spacing w:val="-16"/>
        </w:rPr>
        <w:t> </w:t>
      </w:r>
      <w:r>
        <w:rPr/>
        <w:t>de</w:t>
      </w:r>
      <w:r>
        <w:rPr>
          <w:spacing w:val="-16"/>
        </w:rPr>
        <w:t> </w:t>
      </w:r>
      <w:r>
        <w:rPr/>
        <w:t>nuevas</w:t>
      </w:r>
      <w:r>
        <w:rPr>
          <w:spacing w:val="-16"/>
        </w:rPr>
        <w:t> </w:t>
      </w:r>
      <w:r>
        <w:rPr/>
        <w:t>tecnologías</w:t>
      </w:r>
      <w:r>
        <w:rPr>
          <w:spacing w:val="-18"/>
        </w:rPr>
        <w:t> </w:t>
      </w:r>
      <w:r>
        <w:rPr/>
        <w:t>relacionadas con todos aquellos colectivos a los que se presta</w:t>
      </w:r>
      <w:r>
        <w:rPr>
          <w:spacing w:val="-11"/>
        </w:rPr>
        <w:t> </w:t>
      </w:r>
      <w:r>
        <w:rPr/>
        <w:t>atención.</w:t>
      </w:r>
    </w:p>
    <w:p>
      <w:pPr>
        <w:pStyle w:val="Heading2"/>
        <w:numPr>
          <w:ilvl w:val="0"/>
          <w:numId w:val="4"/>
        </w:numPr>
        <w:tabs>
          <w:tab w:pos="428" w:val="left" w:leader="none"/>
        </w:tabs>
        <w:spacing w:line="240" w:lineRule="auto" w:before="164" w:after="0"/>
        <w:ind w:left="427" w:right="0" w:hanging="248"/>
        <w:jc w:val="left"/>
      </w:pPr>
      <w:r>
        <w:rPr/>
        <w:t>ESTRATEGIA DEL</w:t>
      </w:r>
      <w:r>
        <w:rPr>
          <w:spacing w:val="-1"/>
        </w:rPr>
        <w:t> </w:t>
      </w:r>
      <w:r>
        <w:rPr/>
        <w:t>ENTE:</w:t>
      </w:r>
    </w:p>
    <w:p>
      <w:pPr>
        <w:pStyle w:val="BodyText"/>
        <w:spacing w:line="256" w:lineRule="auto" w:before="182"/>
        <w:ind w:left="180" w:right="120"/>
        <w:jc w:val="both"/>
      </w:pPr>
      <w:r>
        <w:rPr/>
        <w:t>En</w:t>
      </w:r>
      <w:r>
        <w:rPr>
          <w:spacing w:val="-14"/>
        </w:rPr>
        <w:t> </w:t>
      </w:r>
      <w:r>
        <w:rPr/>
        <w:t>marzo</w:t>
      </w:r>
      <w:r>
        <w:rPr>
          <w:spacing w:val="-15"/>
        </w:rPr>
        <w:t> </w:t>
      </w:r>
      <w:r>
        <w:rPr/>
        <w:t>de</w:t>
      </w:r>
      <w:r>
        <w:rPr>
          <w:spacing w:val="-15"/>
        </w:rPr>
        <w:t> </w:t>
      </w:r>
      <w:r>
        <w:rPr/>
        <w:t>2023</w:t>
      </w:r>
      <w:r>
        <w:rPr>
          <w:spacing w:val="-15"/>
        </w:rPr>
        <w:t> </w:t>
      </w:r>
      <w:r>
        <w:rPr/>
        <w:t>se</w:t>
      </w:r>
      <w:r>
        <w:rPr>
          <w:spacing w:val="-18"/>
        </w:rPr>
        <w:t> </w:t>
      </w:r>
      <w:r>
        <w:rPr/>
        <w:t>aprobó</w:t>
      </w:r>
      <w:r>
        <w:rPr>
          <w:spacing w:val="-15"/>
        </w:rPr>
        <w:t> </w:t>
      </w:r>
      <w:r>
        <w:rPr/>
        <w:t>por</w:t>
      </w:r>
      <w:r>
        <w:rPr>
          <w:spacing w:val="-14"/>
        </w:rPr>
        <w:t> </w:t>
      </w:r>
      <w:r>
        <w:rPr/>
        <w:t>el</w:t>
      </w:r>
      <w:r>
        <w:rPr>
          <w:spacing w:val="-16"/>
        </w:rPr>
        <w:t> </w:t>
      </w:r>
      <w:r>
        <w:rPr/>
        <w:t>Patronato</w:t>
      </w:r>
      <w:r>
        <w:rPr>
          <w:spacing w:val="-15"/>
        </w:rPr>
        <w:t> </w:t>
      </w:r>
      <w:r>
        <w:rPr/>
        <w:t>de</w:t>
      </w:r>
      <w:r>
        <w:rPr>
          <w:spacing w:val="-18"/>
        </w:rPr>
        <w:t> </w:t>
      </w:r>
      <w:r>
        <w:rPr/>
        <w:t>la</w:t>
      </w:r>
      <w:r>
        <w:rPr>
          <w:spacing w:val="-15"/>
        </w:rPr>
        <w:t> </w:t>
      </w:r>
      <w:r>
        <w:rPr/>
        <w:t>Fundación,</w:t>
      </w:r>
      <w:r>
        <w:rPr>
          <w:spacing w:val="-14"/>
        </w:rPr>
        <w:t> </w:t>
      </w:r>
      <w:r>
        <w:rPr/>
        <w:t>el</w:t>
      </w:r>
      <w:r>
        <w:rPr>
          <w:spacing w:val="-18"/>
        </w:rPr>
        <w:t> </w:t>
      </w:r>
      <w:r>
        <w:rPr/>
        <w:t>segundo</w:t>
      </w:r>
      <w:r>
        <w:rPr>
          <w:spacing w:val="-18"/>
        </w:rPr>
        <w:t> </w:t>
      </w:r>
      <w:r>
        <w:rPr/>
        <w:t>Plan</w:t>
      </w:r>
      <w:r>
        <w:rPr>
          <w:spacing w:val="-14"/>
        </w:rPr>
        <w:t> </w:t>
      </w:r>
      <w:r>
        <w:rPr/>
        <w:t>Estratégico</w:t>
      </w:r>
      <w:r>
        <w:rPr>
          <w:spacing w:val="-14"/>
        </w:rPr>
        <w:t> </w:t>
      </w:r>
      <w:r>
        <w:rPr/>
        <w:t>de</w:t>
      </w:r>
      <w:r>
        <w:rPr>
          <w:spacing w:val="-15"/>
        </w:rPr>
        <w:t> </w:t>
      </w:r>
      <w:r>
        <w:rPr/>
        <w:t>la</w:t>
      </w:r>
      <w:r>
        <w:rPr>
          <w:spacing w:val="-15"/>
        </w:rPr>
        <w:t> </w:t>
      </w:r>
      <w:r>
        <w:rPr/>
        <w:t>entidad, donde se marcan nuevos objetivos para el periodo</w:t>
      </w:r>
      <w:r>
        <w:rPr>
          <w:spacing w:val="-1"/>
        </w:rPr>
        <w:t> </w:t>
      </w:r>
      <w:r>
        <w:rPr/>
        <w:t>2023-2027.</w:t>
      </w:r>
    </w:p>
    <w:p>
      <w:pPr>
        <w:pStyle w:val="BodyText"/>
        <w:spacing w:line="259" w:lineRule="auto" w:before="164"/>
        <w:ind w:left="180" w:right="123"/>
        <w:jc w:val="both"/>
      </w:pPr>
      <w:r>
        <w:rPr/>
        <w:t>Con</w:t>
      </w:r>
      <w:r>
        <w:rPr>
          <w:spacing w:val="-16"/>
        </w:rPr>
        <w:t> </w:t>
      </w:r>
      <w:r>
        <w:rPr/>
        <w:t>este</w:t>
      </w:r>
      <w:r>
        <w:rPr>
          <w:spacing w:val="-17"/>
        </w:rPr>
        <w:t> </w:t>
      </w:r>
      <w:r>
        <w:rPr/>
        <w:t>Plan</w:t>
      </w:r>
      <w:r>
        <w:rPr>
          <w:spacing w:val="-16"/>
        </w:rPr>
        <w:t> </w:t>
      </w:r>
      <w:r>
        <w:rPr/>
        <w:t>Estratégico</w:t>
      </w:r>
      <w:r>
        <w:rPr>
          <w:spacing w:val="-15"/>
        </w:rPr>
        <w:t> </w:t>
      </w:r>
      <w:r>
        <w:rPr/>
        <w:t>la</w:t>
      </w:r>
      <w:r>
        <w:rPr>
          <w:spacing w:val="-16"/>
        </w:rPr>
        <w:t> </w:t>
      </w:r>
      <w:r>
        <w:rPr/>
        <w:t>Fundación</w:t>
      </w:r>
      <w:r>
        <w:rPr>
          <w:spacing w:val="-15"/>
        </w:rPr>
        <w:t> </w:t>
      </w:r>
      <w:r>
        <w:rPr/>
        <w:t>Tutelar</w:t>
      </w:r>
      <w:r>
        <w:rPr>
          <w:spacing w:val="-15"/>
        </w:rPr>
        <w:t> </w:t>
      </w:r>
      <w:r>
        <w:rPr/>
        <w:t>Canaria</w:t>
      </w:r>
      <w:r>
        <w:rPr>
          <w:spacing w:val="-16"/>
        </w:rPr>
        <w:t> </w:t>
      </w:r>
      <w:r>
        <w:rPr/>
        <w:t>para</w:t>
      </w:r>
      <w:r>
        <w:rPr>
          <w:spacing w:val="-19"/>
        </w:rPr>
        <w:t> </w:t>
      </w:r>
      <w:r>
        <w:rPr/>
        <w:t>la</w:t>
      </w:r>
      <w:r>
        <w:rPr>
          <w:spacing w:val="-15"/>
        </w:rPr>
        <w:t> </w:t>
      </w:r>
      <w:r>
        <w:rPr/>
        <w:t>Acción</w:t>
      </w:r>
      <w:r>
        <w:rPr>
          <w:spacing w:val="-15"/>
        </w:rPr>
        <w:t> </w:t>
      </w:r>
      <w:r>
        <w:rPr/>
        <w:t>Social</w:t>
      </w:r>
      <w:r>
        <w:rPr>
          <w:spacing w:val="-17"/>
        </w:rPr>
        <w:t> </w:t>
      </w:r>
      <w:r>
        <w:rPr/>
        <w:t>hace</w:t>
      </w:r>
      <w:r>
        <w:rPr>
          <w:spacing w:val="-15"/>
        </w:rPr>
        <w:t> </w:t>
      </w:r>
      <w:r>
        <w:rPr/>
        <w:t>una</w:t>
      </w:r>
      <w:r>
        <w:rPr>
          <w:spacing w:val="-18"/>
        </w:rPr>
        <w:t> </w:t>
      </w:r>
      <w:r>
        <w:rPr/>
        <w:t>revisión</w:t>
      </w:r>
      <w:r>
        <w:rPr>
          <w:spacing w:val="-15"/>
        </w:rPr>
        <w:t> </w:t>
      </w:r>
      <w:r>
        <w:rPr/>
        <w:t>completa de sus debilidades y fortalezas, y se marca nuevos propósitos para los próximos cinco años, teniendo como principal referencia los objetivos de la agenda</w:t>
      </w:r>
      <w:r>
        <w:rPr>
          <w:spacing w:val="-1"/>
        </w:rPr>
        <w:t> </w:t>
      </w:r>
      <w:r>
        <w:rPr/>
        <w:t>2030.</w:t>
      </w:r>
    </w:p>
    <w:p>
      <w:pPr>
        <w:pStyle w:val="BodyText"/>
        <w:spacing w:line="259" w:lineRule="auto" w:before="160"/>
        <w:ind w:left="180" w:right="126"/>
        <w:jc w:val="both"/>
      </w:pPr>
      <w:r>
        <w:rPr/>
        <w:t>El Plan ha estructurado la Fundación por áreas estratégicas de trabajo aportando orden, rigor y metas claras hacia dónde dirigir el esfuerzo en la acción de la Fundación. Se realizarán evaluaciones de los</w:t>
      </w:r>
    </w:p>
    <w:p>
      <w:pPr>
        <w:spacing w:after="0" w:line="259" w:lineRule="auto"/>
        <w:jc w:val="both"/>
        <w:sectPr>
          <w:headerReference w:type="default" r:id="rId32"/>
          <w:footerReference w:type="default" r:id="rId33"/>
          <w:pgSz w:w="11910" w:h="16840"/>
          <w:pgMar w:header="0" w:footer="523" w:top="1320" w:bottom="720" w:left="900" w:right="620"/>
          <w:pgNumType w:start="23"/>
        </w:sectPr>
      </w:pPr>
    </w:p>
    <w:p>
      <w:pPr>
        <w:pStyle w:val="BodyText"/>
        <w:spacing w:line="259" w:lineRule="auto" w:before="80"/>
        <w:ind w:left="180" w:right="125"/>
        <w:jc w:val="both"/>
      </w:pPr>
      <w:r>
        <w:rPr/>
        <w:t>objetivos, que permiten hacer un seguimiento del cumplimiento de los objetivos marcados y realizar los ajustes necesarios bien por cambios de la organización o por cambios sociales, que afecten significativamente a cada momento del proceso de ejecución.</w:t>
      </w:r>
    </w:p>
    <w:p>
      <w:pPr>
        <w:pStyle w:val="Heading2"/>
        <w:numPr>
          <w:ilvl w:val="1"/>
          <w:numId w:val="4"/>
        </w:numPr>
        <w:tabs>
          <w:tab w:pos="610" w:val="left" w:leader="none"/>
        </w:tabs>
        <w:spacing w:line="240" w:lineRule="auto" w:before="157" w:after="0"/>
        <w:ind w:left="609" w:right="0" w:hanging="430"/>
        <w:jc w:val="left"/>
      </w:pPr>
      <w:r>
        <w:rPr/>
        <w:t>Objetivos estratégicos del</w:t>
      </w:r>
      <w:r>
        <w:rPr>
          <w:spacing w:val="-2"/>
        </w:rPr>
        <w:t> </w:t>
      </w:r>
      <w:r>
        <w:rPr/>
        <w:t>ente:</w:t>
      </w:r>
    </w:p>
    <w:p>
      <w:pPr>
        <w:pStyle w:val="ListParagraph"/>
        <w:numPr>
          <w:ilvl w:val="2"/>
          <w:numId w:val="4"/>
        </w:numPr>
        <w:tabs>
          <w:tab w:pos="901" w:val="left" w:leader="none"/>
        </w:tabs>
        <w:spacing w:line="240" w:lineRule="auto" w:before="184" w:after="0"/>
        <w:ind w:left="900" w:right="0" w:hanging="361"/>
        <w:jc w:val="left"/>
        <w:rPr>
          <w:sz w:val="22"/>
        </w:rPr>
      </w:pPr>
      <w:r>
        <w:rPr>
          <w:sz w:val="22"/>
        </w:rPr>
        <w:t>Estudiar fórmulas de crecimiento sostenibles y</w:t>
      </w:r>
      <w:r>
        <w:rPr>
          <w:spacing w:val="-5"/>
          <w:sz w:val="22"/>
        </w:rPr>
        <w:t> </w:t>
      </w:r>
      <w:r>
        <w:rPr>
          <w:sz w:val="22"/>
        </w:rPr>
        <w:t>manejables.</w:t>
      </w:r>
    </w:p>
    <w:p>
      <w:pPr>
        <w:pStyle w:val="ListParagraph"/>
        <w:numPr>
          <w:ilvl w:val="2"/>
          <w:numId w:val="4"/>
        </w:numPr>
        <w:tabs>
          <w:tab w:pos="901" w:val="left" w:leader="none"/>
        </w:tabs>
        <w:spacing w:line="240" w:lineRule="auto" w:before="21" w:after="0"/>
        <w:ind w:left="900" w:right="0" w:hanging="361"/>
        <w:jc w:val="left"/>
        <w:rPr>
          <w:sz w:val="22"/>
        </w:rPr>
      </w:pPr>
      <w:r>
        <w:rPr>
          <w:sz w:val="22"/>
        </w:rPr>
        <w:t>Poner en marcha herramientas que permitan la participación y la</w:t>
      </w:r>
      <w:r>
        <w:rPr>
          <w:spacing w:val="-11"/>
          <w:sz w:val="22"/>
        </w:rPr>
        <w:t> </w:t>
      </w:r>
      <w:r>
        <w:rPr>
          <w:sz w:val="22"/>
        </w:rPr>
        <w:t>transparencia.</w:t>
      </w:r>
    </w:p>
    <w:p>
      <w:pPr>
        <w:pStyle w:val="ListParagraph"/>
        <w:numPr>
          <w:ilvl w:val="2"/>
          <w:numId w:val="4"/>
        </w:numPr>
        <w:tabs>
          <w:tab w:pos="901" w:val="left" w:leader="none"/>
        </w:tabs>
        <w:spacing w:line="240" w:lineRule="auto" w:before="18" w:after="0"/>
        <w:ind w:left="900" w:right="0" w:hanging="361"/>
        <w:jc w:val="left"/>
        <w:rPr>
          <w:sz w:val="22"/>
        </w:rPr>
      </w:pPr>
      <w:r>
        <w:rPr>
          <w:sz w:val="22"/>
        </w:rPr>
        <w:t>Implantar Gestión de Calidad por</w:t>
      </w:r>
      <w:r>
        <w:rPr>
          <w:spacing w:val="-3"/>
          <w:sz w:val="22"/>
        </w:rPr>
        <w:t> </w:t>
      </w:r>
      <w:r>
        <w:rPr>
          <w:sz w:val="22"/>
        </w:rPr>
        <w:t>servicios.</w:t>
      </w:r>
    </w:p>
    <w:p>
      <w:pPr>
        <w:pStyle w:val="ListParagraph"/>
        <w:numPr>
          <w:ilvl w:val="2"/>
          <w:numId w:val="4"/>
        </w:numPr>
        <w:tabs>
          <w:tab w:pos="901" w:val="left" w:leader="none"/>
        </w:tabs>
        <w:spacing w:line="240" w:lineRule="auto" w:before="18" w:after="0"/>
        <w:ind w:left="900" w:right="124" w:hanging="360"/>
        <w:jc w:val="left"/>
        <w:rPr>
          <w:sz w:val="22"/>
        </w:rPr>
      </w:pPr>
      <w:r>
        <w:rPr>
          <w:sz w:val="22"/>
        </w:rPr>
        <w:t>Avanzar en el desarrollo y aplicación del modelo de atención centrada en la persona y sus medidas de</w:t>
      </w:r>
      <w:r>
        <w:rPr>
          <w:spacing w:val="-1"/>
          <w:sz w:val="22"/>
        </w:rPr>
        <w:t> </w:t>
      </w:r>
      <w:r>
        <w:rPr>
          <w:sz w:val="22"/>
        </w:rPr>
        <w:t>apoyo.</w:t>
      </w:r>
    </w:p>
    <w:p>
      <w:pPr>
        <w:pStyle w:val="ListParagraph"/>
        <w:numPr>
          <w:ilvl w:val="2"/>
          <w:numId w:val="4"/>
        </w:numPr>
        <w:tabs>
          <w:tab w:pos="901" w:val="left" w:leader="none"/>
        </w:tabs>
        <w:spacing w:line="252" w:lineRule="exact" w:before="1" w:after="0"/>
        <w:ind w:left="900" w:right="0" w:hanging="361"/>
        <w:jc w:val="left"/>
        <w:rPr>
          <w:sz w:val="22"/>
        </w:rPr>
      </w:pPr>
      <w:r>
        <w:rPr>
          <w:sz w:val="22"/>
        </w:rPr>
        <w:t>Diseñar un Plan de Marketing y Comunicación Interna y</w:t>
      </w:r>
      <w:r>
        <w:rPr>
          <w:spacing w:val="-6"/>
          <w:sz w:val="22"/>
        </w:rPr>
        <w:t> </w:t>
      </w:r>
      <w:r>
        <w:rPr>
          <w:sz w:val="22"/>
        </w:rPr>
        <w:t>Externa.</w:t>
      </w:r>
    </w:p>
    <w:p>
      <w:pPr>
        <w:pStyle w:val="ListParagraph"/>
        <w:numPr>
          <w:ilvl w:val="2"/>
          <w:numId w:val="4"/>
        </w:numPr>
        <w:tabs>
          <w:tab w:pos="901" w:val="left" w:leader="none"/>
        </w:tabs>
        <w:spacing w:line="240" w:lineRule="auto" w:before="0" w:after="0"/>
        <w:ind w:left="900" w:right="126" w:hanging="360"/>
        <w:jc w:val="left"/>
        <w:rPr>
          <w:sz w:val="22"/>
        </w:rPr>
      </w:pPr>
      <w:r>
        <w:rPr>
          <w:sz w:val="22"/>
        </w:rPr>
        <w:t>Diseñar un Programa de desarrollo del talento del personal para mejorar la calidad de servicios aprovechando los medios</w:t>
      </w:r>
      <w:r>
        <w:rPr>
          <w:spacing w:val="-2"/>
          <w:sz w:val="22"/>
        </w:rPr>
        <w:t> </w:t>
      </w:r>
      <w:r>
        <w:rPr>
          <w:sz w:val="22"/>
        </w:rPr>
        <w:t>digitales.</w:t>
      </w:r>
    </w:p>
    <w:p>
      <w:pPr>
        <w:pStyle w:val="ListParagraph"/>
        <w:numPr>
          <w:ilvl w:val="2"/>
          <w:numId w:val="4"/>
        </w:numPr>
        <w:tabs>
          <w:tab w:pos="901" w:val="left" w:leader="none"/>
        </w:tabs>
        <w:spacing w:line="240" w:lineRule="auto" w:before="0" w:after="0"/>
        <w:ind w:left="900" w:right="122" w:hanging="360"/>
        <w:jc w:val="left"/>
        <w:rPr>
          <w:sz w:val="22"/>
        </w:rPr>
      </w:pPr>
      <w:r>
        <w:rPr>
          <w:sz w:val="22"/>
        </w:rPr>
        <w:t>Creación de un convenio colectivo del personal de FUCAS propio acorde al sector y a las necesidades de los servicios de la</w:t>
      </w:r>
      <w:r>
        <w:rPr>
          <w:spacing w:val="-2"/>
          <w:sz w:val="22"/>
        </w:rPr>
        <w:t> </w:t>
      </w:r>
      <w:r>
        <w:rPr>
          <w:sz w:val="22"/>
        </w:rPr>
        <w:t>Fundación.</w:t>
      </w:r>
    </w:p>
    <w:p>
      <w:pPr>
        <w:pStyle w:val="ListParagraph"/>
        <w:numPr>
          <w:ilvl w:val="2"/>
          <w:numId w:val="4"/>
        </w:numPr>
        <w:tabs>
          <w:tab w:pos="901" w:val="left" w:leader="none"/>
        </w:tabs>
        <w:spacing w:line="240" w:lineRule="auto" w:before="1" w:after="0"/>
        <w:ind w:left="900" w:right="0" w:hanging="361"/>
        <w:jc w:val="left"/>
        <w:rPr>
          <w:sz w:val="22"/>
        </w:rPr>
      </w:pPr>
      <w:r>
        <w:rPr>
          <w:sz w:val="22"/>
        </w:rPr>
        <w:t>Diseñar una Plan de Desarrollo tecnológico de la</w:t>
      </w:r>
      <w:r>
        <w:rPr>
          <w:spacing w:val="-5"/>
          <w:sz w:val="22"/>
        </w:rPr>
        <w:t> </w:t>
      </w:r>
      <w:r>
        <w:rPr>
          <w:sz w:val="22"/>
        </w:rPr>
        <w:t>fundación.</w:t>
      </w:r>
    </w:p>
    <w:p>
      <w:pPr>
        <w:pStyle w:val="BodyText"/>
        <w:rPr>
          <w:sz w:val="24"/>
        </w:rPr>
      </w:pPr>
    </w:p>
    <w:p>
      <w:pPr>
        <w:pStyle w:val="Heading2"/>
        <w:numPr>
          <w:ilvl w:val="1"/>
          <w:numId w:val="4"/>
        </w:numPr>
        <w:tabs>
          <w:tab w:pos="610" w:val="left" w:leader="none"/>
        </w:tabs>
        <w:spacing w:line="240" w:lineRule="auto" w:before="157" w:after="0"/>
        <w:ind w:left="609" w:right="0" w:hanging="430"/>
        <w:jc w:val="left"/>
      </w:pPr>
      <w:r>
        <w:rPr/>
        <w:t>Objetivos/Actuaciones/Actividad a desarrollar durante el ejercicio</w:t>
      </w:r>
      <w:r>
        <w:rPr>
          <w:spacing w:val="-4"/>
        </w:rPr>
        <w:t> </w:t>
      </w:r>
      <w:r>
        <w:rPr/>
        <w:t>2025:</w:t>
      </w:r>
    </w:p>
    <w:p>
      <w:pPr>
        <w:pStyle w:val="ListParagraph"/>
        <w:numPr>
          <w:ilvl w:val="0"/>
          <w:numId w:val="5"/>
        </w:numPr>
        <w:tabs>
          <w:tab w:pos="505" w:val="left" w:leader="none"/>
        </w:tabs>
        <w:spacing w:line="259" w:lineRule="auto" w:before="181" w:after="0"/>
        <w:ind w:left="180" w:right="123" w:firstLine="0"/>
        <w:jc w:val="both"/>
        <w:rPr>
          <w:sz w:val="22"/>
        </w:rPr>
      </w:pPr>
      <w:r>
        <w:rPr>
          <w:sz w:val="22"/>
        </w:rPr>
        <w:t>En el ejercicio 2025 se continuará en la misma línea que en años anteriores, llevando a cabo la gestión de </w:t>
      </w:r>
      <w:r>
        <w:rPr>
          <w:b/>
          <w:sz w:val="22"/>
        </w:rPr>
        <w:t>Centros y Programas </w:t>
      </w:r>
      <w:r>
        <w:rPr>
          <w:sz w:val="22"/>
        </w:rPr>
        <w:t>relacionados con la atención a personas o colectivos que presenten necesidades sociales, a través de Aportaciones Dinerarias y Subvenciones, que a continuación se detallan:</w:t>
      </w:r>
    </w:p>
    <w:p>
      <w:pPr>
        <w:pStyle w:val="ListParagraph"/>
        <w:numPr>
          <w:ilvl w:val="0"/>
          <w:numId w:val="6"/>
        </w:numPr>
        <w:tabs>
          <w:tab w:pos="419" w:val="left" w:leader="none"/>
        </w:tabs>
        <w:spacing w:line="256" w:lineRule="auto" w:before="160" w:after="0"/>
        <w:ind w:left="180" w:right="122" w:firstLine="0"/>
        <w:jc w:val="both"/>
        <w:rPr>
          <w:sz w:val="22"/>
        </w:rPr>
      </w:pPr>
      <w:r>
        <w:rPr>
          <w:sz w:val="22"/>
          <w:u w:val="single"/>
        </w:rPr>
        <w:t>Centro</w:t>
      </w:r>
      <w:r>
        <w:rPr>
          <w:spacing w:val="-14"/>
          <w:sz w:val="22"/>
          <w:u w:val="single"/>
        </w:rPr>
        <w:t> </w:t>
      </w:r>
      <w:r>
        <w:rPr>
          <w:sz w:val="22"/>
          <w:u w:val="single"/>
        </w:rPr>
        <w:t>Privado</w:t>
      </w:r>
      <w:r>
        <w:rPr>
          <w:spacing w:val="-13"/>
          <w:sz w:val="22"/>
          <w:u w:val="single"/>
        </w:rPr>
        <w:t> </w:t>
      </w:r>
      <w:r>
        <w:rPr>
          <w:sz w:val="22"/>
          <w:u w:val="single"/>
        </w:rPr>
        <w:t>de</w:t>
      </w:r>
      <w:r>
        <w:rPr>
          <w:spacing w:val="-11"/>
          <w:sz w:val="22"/>
          <w:u w:val="single"/>
        </w:rPr>
        <w:t> </w:t>
      </w:r>
      <w:r>
        <w:rPr>
          <w:sz w:val="22"/>
          <w:u w:val="single"/>
        </w:rPr>
        <w:t>Educación</w:t>
      </w:r>
      <w:r>
        <w:rPr>
          <w:spacing w:val="-11"/>
          <w:sz w:val="22"/>
          <w:u w:val="single"/>
        </w:rPr>
        <w:t> </w:t>
      </w:r>
      <w:r>
        <w:rPr>
          <w:sz w:val="22"/>
          <w:u w:val="single"/>
        </w:rPr>
        <w:t>Especial</w:t>
      </w:r>
      <w:r>
        <w:rPr>
          <w:spacing w:val="-11"/>
          <w:sz w:val="22"/>
          <w:u w:val="single"/>
        </w:rPr>
        <w:t> </w:t>
      </w:r>
      <w:r>
        <w:rPr>
          <w:sz w:val="22"/>
          <w:u w:val="single"/>
        </w:rPr>
        <w:t>Concertado</w:t>
      </w:r>
      <w:r>
        <w:rPr>
          <w:spacing w:val="-10"/>
          <w:sz w:val="22"/>
          <w:u w:val="single"/>
        </w:rPr>
        <w:t> </w:t>
      </w:r>
      <w:r>
        <w:rPr>
          <w:sz w:val="22"/>
          <w:u w:val="single"/>
        </w:rPr>
        <w:t>La</w:t>
      </w:r>
      <w:r>
        <w:rPr>
          <w:spacing w:val="-11"/>
          <w:sz w:val="22"/>
          <w:u w:val="single"/>
        </w:rPr>
        <w:t> </w:t>
      </w:r>
      <w:r>
        <w:rPr>
          <w:sz w:val="22"/>
          <w:u w:val="single"/>
        </w:rPr>
        <w:t>Casita,</w:t>
      </w:r>
      <w:r>
        <w:rPr>
          <w:spacing w:val="-12"/>
          <w:sz w:val="22"/>
          <w:u w:val="single"/>
        </w:rPr>
        <w:t> </w:t>
      </w:r>
      <w:r>
        <w:rPr>
          <w:sz w:val="22"/>
          <w:u w:val="single"/>
        </w:rPr>
        <w:t>con</w:t>
      </w:r>
      <w:r>
        <w:rPr>
          <w:spacing w:val="-13"/>
          <w:sz w:val="22"/>
          <w:u w:val="single"/>
        </w:rPr>
        <w:t> </w:t>
      </w:r>
      <w:r>
        <w:rPr>
          <w:sz w:val="22"/>
          <w:u w:val="single"/>
        </w:rPr>
        <w:t>área</w:t>
      </w:r>
      <w:r>
        <w:rPr>
          <w:spacing w:val="-15"/>
          <w:sz w:val="22"/>
          <w:u w:val="single"/>
        </w:rPr>
        <w:t> </w:t>
      </w:r>
      <w:r>
        <w:rPr>
          <w:sz w:val="22"/>
          <w:u w:val="single"/>
        </w:rPr>
        <w:t>de</w:t>
      </w:r>
      <w:r>
        <w:rPr>
          <w:spacing w:val="-11"/>
          <w:sz w:val="22"/>
          <w:u w:val="single"/>
        </w:rPr>
        <w:t> </w:t>
      </w:r>
      <w:r>
        <w:rPr>
          <w:sz w:val="22"/>
          <w:u w:val="single"/>
        </w:rPr>
        <w:t>influencia</w:t>
      </w:r>
      <w:r>
        <w:rPr>
          <w:spacing w:val="-10"/>
          <w:sz w:val="22"/>
          <w:u w:val="single"/>
        </w:rPr>
        <w:t> </w:t>
      </w:r>
      <w:r>
        <w:rPr>
          <w:sz w:val="22"/>
          <w:u w:val="single"/>
        </w:rPr>
        <w:t>en</w:t>
      </w:r>
      <w:r>
        <w:rPr>
          <w:spacing w:val="-13"/>
          <w:sz w:val="22"/>
          <w:u w:val="single"/>
        </w:rPr>
        <w:t> </w:t>
      </w:r>
      <w:r>
        <w:rPr>
          <w:sz w:val="22"/>
          <w:u w:val="single"/>
        </w:rPr>
        <w:t>la</w:t>
      </w:r>
      <w:r>
        <w:rPr>
          <w:spacing w:val="-11"/>
          <w:sz w:val="22"/>
          <w:u w:val="single"/>
        </w:rPr>
        <w:t> </w:t>
      </w:r>
      <w:r>
        <w:rPr>
          <w:sz w:val="22"/>
          <w:u w:val="single"/>
        </w:rPr>
        <w:t>isla</w:t>
      </w:r>
      <w:r>
        <w:rPr>
          <w:spacing w:val="-10"/>
          <w:sz w:val="22"/>
          <w:u w:val="single"/>
        </w:rPr>
        <w:t> </w:t>
      </w:r>
      <w:r>
        <w:rPr>
          <w:sz w:val="22"/>
          <w:u w:val="single"/>
        </w:rPr>
        <w:t>de</w:t>
      </w:r>
      <w:r>
        <w:rPr>
          <w:spacing w:val="-13"/>
          <w:sz w:val="22"/>
          <w:u w:val="single"/>
        </w:rPr>
        <w:t> </w:t>
      </w:r>
      <w:r>
        <w:rPr>
          <w:sz w:val="22"/>
          <w:u w:val="single"/>
        </w:rPr>
        <w:t>Gran Canaria:</w:t>
      </w:r>
    </w:p>
    <w:p>
      <w:pPr>
        <w:pStyle w:val="BodyText"/>
        <w:spacing w:line="259" w:lineRule="auto" w:before="165"/>
        <w:ind w:left="180" w:right="118"/>
        <w:jc w:val="both"/>
      </w:pPr>
      <w:r>
        <w:rPr/>
        <w:t>Es un colegio que atiende alumnos/as y menores con edades comprendidas entre los 0 y los 21 años, cuyo</w:t>
      </w:r>
      <w:r>
        <w:rPr>
          <w:spacing w:val="-9"/>
        </w:rPr>
        <w:t> </w:t>
      </w:r>
      <w:r>
        <w:rPr/>
        <w:t>ámbito</w:t>
      </w:r>
      <w:r>
        <w:rPr>
          <w:spacing w:val="-9"/>
        </w:rPr>
        <w:t> </w:t>
      </w:r>
      <w:r>
        <w:rPr/>
        <w:t>geográfico</w:t>
      </w:r>
      <w:r>
        <w:rPr>
          <w:spacing w:val="-9"/>
        </w:rPr>
        <w:t> </w:t>
      </w:r>
      <w:r>
        <w:rPr/>
        <w:t>es</w:t>
      </w:r>
      <w:r>
        <w:rPr>
          <w:spacing w:val="-7"/>
        </w:rPr>
        <w:t> </w:t>
      </w:r>
      <w:r>
        <w:rPr/>
        <w:t>toda</w:t>
      </w:r>
      <w:r>
        <w:rPr>
          <w:spacing w:val="-9"/>
        </w:rPr>
        <w:t> </w:t>
      </w:r>
      <w:r>
        <w:rPr/>
        <w:t>la</w:t>
      </w:r>
      <w:r>
        <w:rPr>
          <w:spacing w:val="-9"/>
        </w:rPr>
        <w:t> </w:t>
      </w:r>
      <w:r>
        <w:rPr/>
        <w:t>isla</w:t>
      </w:r>
      <w:r>
        <w:rPr>
          <w:spacing w:val="-9"/>
        </w:rPr>
        <w:t> </w:t>
      </w:r>
      <w:r>
        <w:rPr/>
        <w:t>de</w:t>
      </w:r>
      <w:r>
        <w:rPr>
          <w:spacing w:val="-11"/>
        </w:rPr>
        <w:t> </w:t>
      </w:r>
      <w:r>
        <w:rPr/>
        <w:t>Gran</w:t>
      </w:r>
      <w:r>
        <w:rPr>
          <w:spacing w:val="-9"/>
        </w:rPr>
        <w:t> </w:t>
      </w:r>
      <w:r>
        <w:rPr/>
        <w:t>Canaria.</w:t>
      </w:r>
      <w:r>
        <w:rPr>
          <w:spacing w:val="-8"/>
        </w:rPr>
        <w:t> </w:t>
      </w:r>
      <w:r>
        <w:rPr/>
        <w:t>Todos</w:t>
      </w:r>
      <w:r>
        <w:rPr>
          <w:spacing w:val="-11"/>
        </w:rPr>
        <w:t> </w:t>
      </w:r>
      <w:r>
        <w:rPr/>
        <w:t>presentan</w:t>
      </w:r>
      <w:r>
        <w:rPr>
          <w:spacing w:val="-8"/>
        </w:rPr>
        <w:t> </w:t>
      </w:r>
      <w:r>
        <w:rPr/>
        <w:t>discapacidad</w:t>
      </w:r>
      <w:r>
        <w:rPr>
          <w:spacing w:val="-9"/>
        </w:rPr>
        <w:t> </w:t>
      </w:r>
      <w:r>
        <w:rPr/>
        <w:t>física,</w:t>
      </w:r>
      <w:r>
        <w:rPr>
          <w:spacing w:val="-8"/>
        </w:rPr>
        <w:t> </w:t>
      </w:r>
      <w:r>
        <w:rPr/>
        <w:t>intelectual y/o sensorial: retraso madurativo, discapacidad múltiple, discapacidad del sistema nervioso y muscular, TEA, síndrome de West… La mayoría de las patologías neurológicas que presentan los alumnos/as- menores</w:t>
      </w:r>
      <w:r>
        <w:rPr>
          <w:spacing w:val="-13"/>
        </w:rPr>
        <w:t> </w:t>
      </w:r>
      <w:r>
        <w:rPr/>
        <w:t>tienen</w:t>
      </w:r>
      <w:r>
        <w:rPr>
          <w:spacing w:val="-11"/>
        </w:rPr>
        <w:t> </w:t>
      </w:r>
      <w:r>
        <w:rPr/>
        <w:t>como</w:t>
      </w:r>
      <w:r>
        <w:rPr>
          <w:spacing w:val="-10"/>
        </w:rPr>
        <w:t> </w:t>
      </w:r>
      <w:r>
        <w:rPr/>
        <w:t>consecuencia</w:t>
      </w:r>
      <w:r>
        <w:rPr>
          <w:spacing w:val="-11"/>
        </w:rPr>
        <w:t> </w:t>
      </w:r>
      <w:r>
        <w:rPr/>
        <w:t>limitaciones</w:t>
      </w:r>
      <w:r>
        <w:rPr>
          <w:spacing w:val="-12"/>
        </w:rPr>
        <w:t> </w:t>
      </w:r>
      <w:r>
        <w:rPr/>
        <w:t>que</w:t>
      </w:r>
      <w:r>
        <w:rPr>
          <w:spacing w:val="-10"/>
        </w:rPr>
        <w:t> </w:t>
      </w:r>
      <w:r>
        <w:rPr/>
        <w:t>condicionan</w:t>
      </w:r>
      <w:r>
        <w:rPr>
          <w:spacing w:val="-12"/>
        </w:rPr>
        <w:t> </w:t>
      </w:r>
      <w:r>
        <w:rPr/>
        <w:t>el</w:t>
      </w:r>
      <w:r>
        <w:rPr>
          <w:spacing w:val="-11"/>
        </w:rPr>
        <w:t> </w:t>
      </w:r>
      <w:r>
        <w:rPr/>
        <w:t>funcionamiento</w:t>
      </w:r>
      <w:r>
        <w:rPr>
          <w:spacing w:val="-10"/>
        </w:rPr>
        <w:t> </w:t>
      </w:r>
      <w:r>
        <w:rPr/>
        <w:t>de</w:t>
      </w:r>
      <w:r>
        <w:rPr>
          <w:spacing w:val="-13"/>
        </w:rPr>
        <w:t> </w:t>
      </w:r>
      <w:r>
        <w:rPr/>
        <w:t>su</w:t>
      </w:r>
      <w:r>
        <w:rPr>
          <w:spacing w:val="-11"/>
        </w:rPr>
        <w:t> </w:t>
      </w:r>
      <w:r>
        <w:rPr/>
        <w:t>autonomía</w:t>
      </w:r>
      <w:r>
        <w:rPr>
          <w:spacing w:val="-10"/>
        </w:rPr>
        <w:t> </w:t>
      </w:r>
      <w:r>
        <w:rPr/>
        <w:t>en las Actividades de la Vida Diaria</w:t>
      </w:r>
      <w:r>
        <w:rPr>
          <w:spacing w:val="-2"/>
        </w:rPr>
        <w:t> </w:t>
      </w:r>
      <w:r>
        <w:rPr/>
        <w:t>(AVD).</w:t>
      </w:r>
    </w:p>
    <w:p>
      <w:pPr>
        <w:pStyle w:val="BodyText"/>
        <w:spacing w:line="412" w:lineRule="auto" w:before="156"/>
        <w:ind w:left="180" w:right="1311"/>
        <w:jc w:val="both"/>
      </w:pPr>
      <w:r>
        <w:rPr/>
        <w:t>El Centro cuenta con 63 plazas, 57 de las cuales son escolares y 6 de Atención Temprana. Los Objetivos del Centro son:</w:t>
      </w:r>
    </w:p>
    <w:p>
      <w:pPr>
        <w:pStyle w:val="ListParagraph"/>
        <w:numPr>
          <w:ilvl w:val="1"/>
          <w:numId w:val="6"/>
        </w:numPr>
        <w:tabs>
          <w:tab w:pos="901" w:val="left" w:leader="none"/>
        </w:tabs>
        <w:spacing w:line="256" w:lineRule="auto" w:before="0" w:after="0"/>
        <w:ind w:left="900" w:right="124" w:hanging="360"/>
        <w:jc w:val="both"/>
        <w:rPr>
          <w:sz w:val="22"/>
        </w:rPr>
      </w:pPr>
      <w:r>
        <w:rPr>
          <w:sz w:val="22"/>
        </w:rPr>
        <w:t>Dar respuesta educativa y social adecuada a las posibilidades y necesidades de todos y cada uno de los alumnos/as y menores del</w:t>
      </w:r>
      <w:r>
        <w:rPr>
          <w:spacing w:val="-6"/>
          <w:sz w:val="22"/>
        </w:rPr>
        <w:t> </w:t>
      </w:r>
      <w:r>
        <w:rPr>
          <w:sz w:val="22"/>
        </w:rPr>
        <w:t>Centro.</w:t>
      </w:r>
    </w:p>
    <w:p>
      <w:pPr>
        <w:pStyle w:val="ListParagraph"/>
        <w:numPr>
          <w:ilvl w:val="1"/>
          <w:numId w:val="6"/>
        </w:numPr>
        <w:tabs>
          <w:tab w:pos="901" w:val="left" w:leader="none"/>
        </w:tabs>
        <w:spacing w:line="256" w:lineRule="auto" w:before="1" w:after="0"/>
        <w:ind w:left="900" w:right="123" w:hanging="360"/>
        <w:jc w:val="both"/>
        <w:rPr>
          <w:sz w:val="22"/>
        </w:rPr>
      </w:pPr>
      <w:r>
        <w:rPr>
          <w:sz w:val="22"/>
        </w:rPr>
        <w:t>Apoyar</w:t>
      </w:r>
      <w:r>
        <w:rPr>
          <w:spacing w:val="-13"/>
          <w:sz w:val="22"/>
        </w:rPr>
        <w:t> </w:t>
      </w:r>
      <w:r>
        <w:rPr>
          <w:sz w:val="22"/>
        </w:rPr>
        <w:t>de</w:t>
      </w:r>
      <w:r>
        <w:rPr>
          <w:spacing w:val="-15"/>
          <w:sz w:val="22"/>
        </w:rPr>
        <w:t> </w:t>
      </w:r>
      <w:r>
        <w:rPr>
          <w:sz w:val="22"/>
        </w:rPr>
        <w:t>forma</w:t>
      </w:r>
      <w:r>
        <w:rPr>
          <w:spacing w:val="-16"/>
          <w:sz w:val="22"/>
        </w:rPr>
        <w:t> </w:t>
      </w:r>
      <w:r>
        <w:rPr>
          <w:sz w:val="22"/>
        </w:rPr>
        <w:t>continuada</w:t>
      </w:r>
      <w:r>
        <w:rPr>
          <w:spacing w:val="-12"/>
          <w:sz w:val="22"/>
        </w:rPr>
        <w:t> </w:t>
      </w:r>
      <w:r>
        <w:rPr>
          <w:sz w:val="22"/>
        </w:rPr>
        <w:t>a</w:t>
      </w:r>
      <w:r>
        <w:rPr>
          <w:spacing w:val="-13"/>
          <w:sz w:val="22"/>
        </w:rPr>
        <w:t> </w:t>
      </w:r>
      <w:r>
        <w:rPr>
          <w:sz w:val="22"/>
        </w:rPr>
        <w:t>las</w:t>
      </w:r>
      <w:r>
        <w:rPr>
          <w:spacing w:val="-15"/>
          <w:sz w:val="22"/>
        </w:rPr>
        <w:t> </w:t>
      </w:r>
      <w:r>
        <w:rPr>
          <w:sz w:val="22"/>
        </w:rPr>
        <w:t>familias,</w:t>
      </w:r>
      <w:r>
        <w:rPr>
          <w:spacing w:val="-13"/>
          <w:sz w:val="22"/>
        </w:rPr>
        <w:t> </w:t>
      </w:r>
      <w:r>
        <w:rPr>
          <w:sz w:val="22"/>
        </w:rPr>
        <w:t>para</w:t>
      </w:r>
      <w:r>
        <w:rPr>
          <w:spacing w:val="-15"/>
          <w:sz w:val="22"/>
        </w:rPr>
        <w:t> </w:t>
      </w:r>
      <w:r>
        <w:rPr>
          <w:sz w:val="22"/>
        </w:rPr>
        <w:t>lograr</w:t>
      </w:r>
      <w:r>
        <w:rPr>
          <w:spacing w:val="-13"/>
          <w:sz w:val="22"/>
        </w:rPr>
        <w:t> </w:t>
      </w:r>
      <w:r>
        <w:rPr>
          <w:sz w:val="22"/>
        </w:rPr>
        <w:t>una</w:t>
      </w:r>
      <w:r>
        <w:rPr>
          <w:spacing w:val="-13"/>
          <w:sz w:val="22"/>
        </w:rPr>
        <w:t> </w:t>
      </w:r>
      <w:r>
        <w:rPr>
          <w:sz w:val="22"/>
        </w:rPr>
        <w:t>integración</w:t>
      </w:r>
      <w:r>
        <w:rPr>
          <w:spacing w:val="-14"/>
          <w:sz w:val="22"/>
        </w:rPr>
        <w:t> </w:t>
      </w:r>
      <w:r>
        <w:rPr>
          <w:sz w:val="22"/>
        </w:rPr>
        <w:t>plena</w:t>
      </w:r>
      <w:r>
        <w:rPr>
          <w:spacing w:val="-12"/>
          <w:sz w:val="22"/>
        </w:rPr>
        <w:t> </w:t>
      </w:r>
      <w:r>
        <w:rPr>
          <w:sz w:val="22"/>
        </w:rPr>
        <w:t>del</w:t>
      </w:r>
      <w:r>
        <w:rPr>
          <w:spacing w:val="-14"/>
          <w:sz w:val="22"/>
        </w:rPr>
        <w:t> </w:t>
      </w:r>
      <w:r>
        <w:rPr>
          <w:sz w:val="22"/>
        </w:rPr>
        <w:t>alumno</w:t>
      </w:r>
      <w:r>
        <w:rPr>
          <w:spacing w:val="-15"/>
          <w:sz w:val="22"/>
        </w:rPr>
        <w:t> </w:t>
      </w:r>
      <w:r>
        <w:rPr>
          <w:sz w:val="22"/>
        </w:rPr>
        <w:t>y</w:t>
      </w:r>
      <w:r>
        <w:rPr>
          <w:spacing w:val="-13"/>
          <w:sz w:val="22"/>
        </w:rPr>
        <w:t> </w:t>
      </w:r>
      <w:r>
        <w:rPr>
          <w:sz w:val="22"/>
        </w:rPr>
        <w:t>usuario en su</w:t>
      </w:r>
      <w:r>
        <w:rPr>
          <w:spacing w:val="-1"/>
          <w:sz w:val="22"/>
        </w:rPr>
        <w:t> </w:t>
      </w:r>
      <w:r>
        <w:rPr>
          <w:sz w:val="22"/>
        </w:rPr>
        <w:t>entorno.</w:t>
      </w:r>
    </w:p>
    <w:p>
      <w:pPr>
        <w:pStyle w:val="ListParagraph"/>
        <w:numPr>
          <w:ilvl w:val="1"/>
          <w:numId w:val="6"/>
        </w:numPr>
        <w:tabs>
          <w:tab w:pos="901" w:val="left" w:leader="none"/>
        </w:tabs>
        <w:spacing w:line="398" w:lineRule="auto" w:before="0" w:after="0"/>
        <w:ind w:left="180" w:right="2268" w:firstLine="360"/>
        <w:jc w:val="both"/>
        <w:rPr>
          <w:sz w:val="22"/>
        </w:rPr>
      </w:pPr>
      <w:r>
        <w:rPr>
          <w:sz w:val="22"/>
        </w:rPr>
        <w:t>Continuar con la mejora en la adaptación y acondicionamiento del Centro. Las principales actividades del Centro</w:t>
      </w:r>
      <w:r>
        <w:rPr>
          <w:spacing w:val="1"/>
          <w:sz w:val="22"/>
        </w:rPr>
        <w:t> </w:t>
      </w:r>
      <w:r>
        <w:rPr>
          <w:sz w:val="22"/>
        </w:rPr>
        <w:t>son:</w:t>
      </w:r>
    </w:p>
    <w:p>
      <w:pPr>
        <w:pStyle w:val="ListParagraph"/>
        <w:numPr>
          <w:ilvl w:val="1"/>
          <w:numId w:val="6"/>
        </w:numPr>
        <w:tabs>
          <w:tab w:pos="901" w:val="left" w:leader="none"/>
        </w:tabs>
        <w:spacing w:line="259" w:lineRule="auto" w:before="14" w:after="0"/>
        <w:ind w:left="900" w:right="121" w:hanging="360"/>
        <w:jc w:val="both"/>
        <w:rPr>
          <w:sz w:val="22"/>
        </w:rPr>
      </w:pPr>
      <w:r>
        <w:rPr>
          <w:sz w:val="22"/>
        </w:rPr>
        <w:t>Valoraciones iniciales y de seguimiento a los alumnos y menores por el equipo interdisciplinar del</w:t>
      </w:r>
      <w:r>
        <w:rPr>
          <w:spacing w:val="-17"/>
          <w:sz w:val="22"/>
        </w:rPr>
        <w:t> </w:t>
      </w:r>
      <w:r>
        <w:rPr>
          <w:sz w:val="22"/>
        </w:rPr>
        <w:t>Centro,</w:t>
      </w:r>
      <w:r>
        <w:rPr>
          <w:spacing w:val="-14"/>
          <w:sz w:val="22"/>
        </w:rPr>
        <w:t> </w:t>
      </w:r>
      <w:r>
        <w:rPr>
          <w:sz w:val="22"/>
        </w:rPr>
        <w:t>para</w:t>
      </w:r>
      <w:r>
        <w:rPr>
          <w:spacing w:val="-15"/>
          <w:sz w:val="22"/>
        </w:rPr>
        <w:t> </w:t>
      </w:r>
      <w:r>
        <w:rPr>
          <w:sz w:val="22"/>
        </w:rPr>
        <w:t>establecer</w:t>
      </w:r>
      <w:r>
        <w:rPr>
          <w:spacing w:val="-14"/>
          <w:sz w:val="22"/>
        </w:rPr>
        <w:t> </w:t>
      </w:r>
      <w:r>
        <w:rPr>
          <w:sz w:val="22"/>
        </w:rPr>
        <w:t>los</w:t>
      </w:r>
      <w:r>
        <w:rPr>
          <w:spacing w:val="-19"/>
          <w:sz w:val="22"/>
        </w:rPr>
        <w:t> </w:t>
      </w:r>
      <w:r>
        <w:rPr>
          <w:sz w:val="22"/>
        </w:rPr>
        <w:t>programas</w:t>
      </w:r>
      <w:r>
        <w:rPr>
          <w:spacing w:val="-17"/>
          <w:sz w:val="22"/>
        </w:rPr>
        <w:t> </w:t>
      </w:r>
      <w:r>
        <w:rPr>
          <w:sz w:val="22"/>
        </w:rPr>
        <w:t>de</w:t>
      </w:r>
      <w:r>
        <w:rPr>
          <w:spacing w:val="-18"/>
          <w:sz w:val="22"/>
        </w:rPr>
        <w:t> </w:t>
      </w:r>
      <w:r>
        <w:rPr>
          <w:sz w:val="22"/>
        </w:rPr>
        <w:t>intervención</w:t>
      </w:r>
      <w:r>
        <w:rPr>
          <w:spacing w:val="-15"/>
          <w:sz w:val="22"/>
        </w:rPr>
        <w:t> </w:t>
      </w:r>
      <w:r>
        <w:rPr>
          <w:sz w:val="22"/>
        </w:rPr>
        <w:t>con</w:t>
      </w:r>
      <w:r>
        <w:rPr>
          <w:spacing w:val="-16"/>
          <w:sz w:val="22"/>
        </w:rPr>
        <w:t> </w:t>
      </w:r>
      <w:r>
        <w:rPr>
          <w:sz w:val="22"/>
        </w:rPr>
        <w:t>los</w:t>
      </w:r>
      <w:r>
        <w:rPr>
          <w:spacing w:val="-20"/>
          <w:sz w:val="22"/>
        </w:rPr>
        <w:t> </w:t>
      </w:r>
      <w:r>
        <w:rPr>
          <w:sz w:val="22"/>
        </w:rPr>
        <w:t>mismos,</w:t>
      </w:r>
      <w:r>
        <w:rPr>
          <w:spacing w:val="-16"/>
          <w:sz w:val="22"/>
        </w:rPr>
        <w:t> </w:t>
      </w:r>
      <w:r>
        <w:rPr>
          <w:sz w:val="22"/>
        </w:rPr>
        <w:t>de</w:t>
      </w:r>
      <w:r>
        <w:rPr>
          <w:spacing w:val="-15"/>
          <w:sz w:val="22"/>
        </w:rPr>
        <w:t> </w:t>
      </w:r>
      <w:r>
        <w:rPr>
          <w:sz w:val="22"/>
        </w:rPr>
        <w:t>manera</w:t>
      </w:r>
      <w:r>
        <w:rPr>
          <w:spacing w:val="-17"/>
          <w:sz w:val="22"/>
        </w:rPr>
        <w:t> </w:t>
      </w:r>
      <w:r>
        <w:rPr>
          <w:sz w:val="22"/>
        </w:rPr>
        <w:t>transversal de los servicios complementarios a la educación y/o la Estimulación</w:t>
      </w:r>
      <w:r>
        <w:rPr>
          <w:spacing w:val="-9"/>
          <w:sz w:val="22"/>
        </w:rPr>
        <w:t> </w:t>
      </w:r>
      <w:r>
        <w:rPr>
          <w:sz w:val="22"/>
        </w:rPr>
        <w:t>Temprana.</w:t>
      </w:r>
    </w:p>
    <w:p>
      <w:pPr>
        <w:pStyle w:val="ListParagraph"/>
        <w:numPr>
          <w:ilvl w:val="1"/>
          <w:numId w:val="6"/>
        </w:numPr>
        <w:tabs>
          <w:tab w:pos="901" w:val="left" w:leader="none"/>
        </w:tabs>
        <w:spacing w:line="256" w:lineRule="auto" w:before="0" w:after="0"/>
        <w:ind w:left="900" w:right="123" w:hanging="360"/>
        <w:jc w:val="both"/>
        <w:rPr>
          <w:sz w:val="22"/>
        </w:rPr>
      </w:pPr>
      <w:r>
        <w:rPr>
          <w:sz w:val="22"/>
        </w:rPr>
        <w:t>Adaptación de las programaciones didácticas a los niveles competenciales, programando objetivos reales y</w:t>
      </w:r>
      <w:r>
        <w:rPr>
          <w:spacing w:val="-4"/>
          <w:sz w:val="22"/>
        </w:rPr>
        <w:t> </w:t>
      </w:r>
      <w:r>
        <w:rPr>
          <w:sz w:val="22"/>
        </w:rPr>
        <w:t>alcanzables.</w:t>
      </w:r>
    </w:p>
    <w:p>
      <w:pPr>
        <w:pStyle w:val="ListParagraph"/>
        <w:numPr>
          <w:ilvl w:val="1"/>
          <w:numId w:val="6"/>
        </w:numPr>
        <w:tabs>
          <w:tab w:pos="901" w:val="left" w:leader="none"/>
        </w:tabs>
        <w:spacing w:line="240" w:lineRule="auto" w:before="0" w:after="0"/>
        <w:ind w:left="900" w:right="0" w:hanging="361"/>
        <w:jc w:val="both"/>
        <w:rPr>
          <w:sz w:val="22"/>
        </w:rPr>
      </w:pPr>
      <w:r>
        <w:rPr>
          <w:sz w:val="22"/>
        </w:rPr>
        <w:t>Actividades educativas acordes a los objetivos y los contenidos de las</w:t>
      </w:r>
      <w:r>
        <w:rPr>
          <w:spacing w:val="-14"/>
          <w:sz w:val="22"/>
        </w:rPr>
        <w:t> </w:t>
      </w:r>
      <w:r>
        <w:rPr>
          <w:sz w:val="22"/>
        </w:rPr>
        <w:t>ACUS.</w:t>
      </w:r>
    </w:p>
    <w:p>
      <w:pPr>
        <w:pStyle w:val="ListParagraph"/>
        <w:numPr>
          <w:ilvl w:val="1"/>
          <w:numId w:val="6"/>
        </w:numPr>
        <w:tabs>
          <w:tab w:pos="901" w:val="left" w:leader="none"/>
        </w:tabs>
        <w:spacing w:line="240" w:lineRule="auto" w:before="16" w:after="0"/>
        <w:ind w:left="900" w:right="0" w:hanging="361"/>
        <w:jc w:val="both"/>
        <w:rPr>
          <w:sz w:val="22"/>
        </w:rPr>
      </w:pPr>
      <w:r>
        <w:rPr>
          <w:sz w:val="22"/>
        </w:rPr>
        <w:t>Realización diaria de talleres de los alumnos de</w:t>
      </w:r>
      <w:r>
        <w:rPr>
          <w:spacing w:val="-6"/>
          <w:sz w:val="22"/>
        </w:rPr>
        <w:t> </w:t>
      </w:r>
      <w:r>
        <w:rPr>
          <w:sz w:val="22"/>
        </w:rPr>
        <w:t>TVA.</w:t>
      </w:r>
    </w:p>
    <w:p>
      <w:pPr>
        <w:spacing w:after="0" w:line="240" w:lineRule="auto"/>
        <w:jc w:val="both"/>
        <w:rPr>
          <w:sz w:val="22"/>
        </w:rPr>
        <w:sectPr>
          <w:headerReference w:type="default" r:id="rId34"/>
          <w:footerReference w:type="default" r:id="rId35"/>
          <w:pgSz w:w="11910" w:h="16840"/>
          <w:pgMar w:header="0" w:footer="523" w:top="1320" w:bottom="720" w:left="900" w:right="620"/>
          <w:pgNumType w:start="24"/>
        </w:sectPr>
      </w:pPr>
    </w:p>
    <w:p>
      <w:pPr>
        <w:pStyle w:val="ListParagraph"/>
        <w:numPr>
          <w:ilvl w:val="1"/>
          <w:numId w:val="6"/>
        </w:numPr>
        <w:tabs>
          <w:tab w:pos="900" w:val="left" w:leader="none"/>
          <w:tab w:pos="901" w:val="left" w:leader="none"/>
        </w:tabs>
        <w:spacing w:line="256" w:lineRule="auto" w:before="79" w:after="0"/>
        <w:ind w:left="900" w:right="123" w:hanging="360"/>
        <w:jc w:val="left"/>
        <w:rPr>
          <w:sz w:val="22"/>
        </w:rPr>
      </w:pPr>
      <w:r>
        <w:rPr>
          <w:sz w:val="22"/>
        </w:rPr>
        <w:t>Actividades TICs interactivas adaptadas, de los alumnos de la Etapa de Infantil, en grupos mezclas en función de los niveles competenciales, de los</w:t>
      </w:r>
      <w:r>
        <w:rPr>
          <w:spacing w:val="-6"/>
          <w:sz w:val="22"/>
        </w:rPr>
        <w:t> </w:t>
      </w:r>
      <w:r>
        <w:rPr>
          <w:sz w:val="22"/>
        </w:rPr>
        <w:t>mismos.</w:t>
      </w:r>
    </w:p>
    <w:p>
      <w:pPr>
        <w:pStyle w:val="ListParagraph"/>
        <w:numPr>
          <w:ilvl w:val="1"/>
          <w:numId w:val="6"/>
        </w:numPr>
        <w:tabs>
          <w:tab w:pos="900" w:val="left" w:leader="none"/>
          <w:tab w:pos="901" w:val="left" w:leader="none"/>
        </w:tabs>
        <w:spacing w:line="256" w:lineRule="auto" w:before="3" w:after="0"/>
        <w:ind w:left="900" w:right="122" w:hanging="360"/>
        <w:jc w:val="left"/>
        <w:rPr>
          <w:sz w:val="22"/>
        </w:rPr>
      </w:pPr>
      <w:r>
        <w:rPr>
          <w:sz w:val="22"/>
        </w:rPr>
        <w:t>Actividades</w:t>
      </w:r>
      <w:r>
        <w:rPr>
          <w:spacing w:val="-5"/>
          <w:sz w:val="22"/>
        </w:rPr>
        <w:t> </w:t>
      </w:r>
      <w:r>
        <w:rPr>
          <w:sz w:val="22"/>
        </w:rPr>
        <w:t>TICs</w:t>
      </w:r>
      <w:r>
        <w:rPr>
          <w:spacing w:val="-8"/>
          <w:sz w:val="22"/>
        </w:rPr>
        <w:t> </w:t>
      </w:r>
      <w:r>
        <w:rPr>
          <w:sz w:val="22"/>
        </w:rPr>
        <w:t>adaptadas,</w:t>
      </w:r>
      <w:r>
        <w:rPr>
          <w:spacing w:val="-3"/>
          <w:sz w:val="22"/>
        </w:rPr>
        <w:t> </w:t>
      </w:r>
      <w:r>
        <w:rPr>
          <w:sz w:val="22"/>
        </w:rPr>
        <w:t>a</w:t>
      </w:r>
      <w:r>
        <w:rPr>
          <w:spacing w:val="-8"/>
          <w:sz w:val="22"/>
        </w:rPr>
        <w:t> </w:t>
      </w:r>
      <w:r>
        <w:rPr>
          <w:sz w:val="22"/>
        </w:rPr>
        <w:t>los</w:t>
      </w:r>
      <w:r>
        <w:rPr>
          <w:spacing w:val="-5"/>
          <w:sz w:val="22"/>
        </w:rPr>
        <w:t> </w:t>
      </w:r>
      <w:r>
        <w:rPr>
          <w:sz w:val="22"/>
        </w:rPr>
        <w:t>alumnos</w:t>
      </w:r>
      <w:r>
        <w:rPr>
          <w:spacing w:val="-7"/>
          <w:sz w:val="22"/>
        </w:rPr>
        <w:t> </w:t>
      </w:r>
      <w:r>
        <w:rPr>
          <w:sz w:val="22"/>
        </w:rPr>
        <w:t>de</w:t>
      </w:r>
      <w:r>
        <w:rPr>
          <w:spacing w:val="-6"/>
          <w:sz w:val="22"/>
        </w:rPr>
        <w:t> </w:t>
      </w:r>
      <w:r>
        <w:rPr>
          <w:sz w:val="22"/>
        </w:rPr>
        <w:t>las</w:t>
      </w:r>
      <w:r>
        <w:rPr>
          <w:spacing w:val="-5"/>
          <w:sz w:val="22"/>
        </w:rPr>
        <w:t> </w:t>
      </w:r>
      <w:r>
        <w:rPr>
          <w:sz w:val="22"/>
        </w:rPr>
        <w:t>Etapas</w:t>
      </w:r>
      <w:r>
        <w:rPr>
          <w:spacing w:val="-7"/>
          <w:sz w:val="22"/>
        </w:rPr>
        <w:t> </w:t>
      </w:r>
      <w:r>
        <w:rPr>
          <w:sz w:val="22"/>
        </w:rPr>
        <w:t>de</w:t>
      </w:r>
      <w:r>
        <w:rPr>
          <w:spacing w:val="-6"/>
          <w:sz w:val="22"/>
        </w:rPr>
        <w:t> </w:t>
      </w:r>
      <w:r>
        <w:rPr>
          <w:sz w:val="22"/>
        </w:rPr>
        <w:t>Primaria</w:t>
      </w:r>
      <w:r>
        <w:rPr>
          <w:spacing w:val="-6"/>
          <w:sz w:val="22"/>
        </w:rPr>
        <w:t> </w:t>
      </w:r>
      <w:r>
        <w:rPr>
          <w:sz w:val="22"/>
        </w:rPr>
        <w:t>y</w:t>
      </w:r>
      <w:r>
        <w:rPr>
          <w:spacing w:val="-6"/>
          <w:sz w:val="22"/>
        </w:rPr>
        <w:t> </w:t>
      </w:r>
      <w:r>
        <w:rPr>
          <w:sz w:val="22"/>
        </w:rPr>
        <w:t>TVA,</w:t>
      </w:r>
      <w:r>
        <w:rPr>
          <w:spacing w:val="-4"/>
          <w:sz w:val="22"/>
        </w:rPr>
        <w:t> </w:t>
      </w:r>
      <w:r>
        <w:rPr>
          <w:sz w:val="22"/>
        </w:rPr>
        <w:t>en</w:t>
      </w:r>
      <w:r>
        <w:rPr>
          <w:spacing w:val="-6"/>
          <w:sz w:val="22"/>
        </w:rPr>
        <w:t> </w:t>
      </w:r>
      <w:r>
        <w:rPr>
          <w:sz w:val="22"/>
        </w:rPr>
        <w:t>grupos</w:t>
      </w:r>
      <w:r>
        <w:rPr>
          <w:spacing w:val="-7"/>
          <w:sz w:val="22"/>
        </w:rPr>
        <w:t> </w:t>
      </w:r>
      <w:r>
        <w:rPr>
          <w:sz w:val="22"/>
        </w:rPr>
        <w:t>mezclas entre aulas, de la misma</w:t>
      </w:r>
      <w:r>
        <w:rPr>
          <w:spacing w:val="-6"/>
          <w:sz w:val="22"/>
        </w:rPr>
        <w:t> </w:t>
      </w:r>
      <w:r>
        <w:rPr>
          <w:sz w:val="22"/>
        </w:rPr>
        <w:t>etapa.</w:t>
      </w:r>
    </w:p>
    <w:p>
      <w:pPr>
        <w:pStyle w:val="ListParagraph"/>
        <w:numPr>
          <w:ilvl w:val="1"/>
          <w:numId w:val="6"/>
        </w:numPr>
        <w:tabs>
          <w:tab w:pos="900" w:val="left" w:leader="none"/>
          <w:tab w:pos="901" w:val="left" w:leader="none"/>
        </w:tabs>
        <w:spacing w:line="240" w:lineRule="auto" w:before="3" w:after="0"/>
        <w:ind w:left="900" w:right="0" w:hanging="361"/>
        <w:jc w:val="left"/>
        <w:rPr>
          <w:sz w:val="22"/>
        </w:rPr>
      </w:pPr>
      <w:r>
        <w:rPr>
          <w:sz w:val="22"/>
        </w:rPr>
        <w:t>Actividades individuales o grupales de los alumnos y/o menores en el aula</w:t>
      </w:r>
      <w:r>
        <w:rPr>
          <w:spacing w:val="-13"/>
          <w:sz w:val="22"/>
        </w:rPr>
        <w:t> </w:t>
      </w:r>
      <w:r>
        <w:rPr>
          <w:sz w:val="22"/>
        </w:rPr>
        <w:t>Sensorial.</w:t>
      </w:r>
    </w:p>
    <w:p>
      <w:pPr>
        <w:pStyle w:val="ListParagraph"/>
        <w:numPr>
          <w:ilvl w:val="1"/>
          <w:numId w:val="6"/>
        </w:numPr>
        <w:tabs>
          <w:tab w:pos="900" w:val="left" w:leader="none"/>
          <w:tab w:pos="901" w:val="left" w:leader="none"/>
        </w:tabs>
        <w:spacing w:line="256" w:lineRule="auto" w:before="18" w:after="0"/>
        <w:ind w:left="900" w:right="122" w:hanging="360"/>
        <w:jc w:val="left"/>
        <w:rPr>
          <w:sz w:val="22"/>
        </w:rPr>
      </w:pPr>
      <w:r>
        <w:rPr>
          <w:sz w:val="22"/>
        </w:rPr>
        <w:t>Realización de programaciones individuales y grupales, para la estimulación de las áreas del desarrollo</w:t>
      </w:r>
      <w:r>
        <w:rPr>
          <w:spacing w:val="-16"/>
          <w:sz w:val="22"/>
        </w:rPr>
        <w:t> </w:t>
      </w:r>
      <w:r>
        <w:rPr>
          <w:sz w:val="22"/>
        </w:rPr>
        <w:t>de</w:t>
      </w:r>
      <w:r>
        <w:rPr>
          <w:spacing w:val="-18"/>
          <w:sz w:val="22"/>
        </w:rPr>
        <w:t> </w:t>
      </w:r>
      <w:r>
        <w:rPr>
          <w:sz w:val="22"/>
        </w:rPr>
        <w:t>los</w:t>
      </w:r>
      <w:r>
        <w:rPr>
          <w:spacing w:val="-17"/>
          <w:sz w:val="22"/>
        </w:rPr>
        <w:t> </w:t>
      </w:r>
      <w:r>
        <w:rPr>
          <w:sz w:val="22"/>
        </w:rPr>
        <w:t>menores</w:t>
      </w:r>
      <w:r>
        <w:rPr>
          <w:spacing w:val="-15"/>
          <w:sz w:val="22"/>
        </w:rPr>
        <w:t> </w:t>
      </w:r>
      <w:r>
        <w:rPr>
          <w:sz w:val="22"/>
        </w:rPr>
        <w:t>de</w:t>
      </w:r>
      <w:r>
        <w:rPr>
          <w:spacing w:val="-16"/>
          <w:sz w:val="22"/>
        </w:rPr>
        <w:t> </w:t>
      </w:r>
      <w:r>
        <w:rPr>
          <w:sz w:val="22"/>
        </w:rPr>
        <w:t>Atención</w:t>
      </w:r>
      <w:r>
        <w:rPr>
          <w:spacing w:val="-15"/>
          <w:sz w:val="22"/>
        </w:rPr>
        <w:t> </w:t>
      </w:r>
      <w:r>
        <w:rPr>
          <w:sz w:val="22"/>
        </w:rPr>
        <w:t>Temprana,</w:t>
      </w:r>
      <w:r>
        <w:rPr>
          <w:spacing w:val="-16"/>
          <w:sz w:val="22"/>
        </w:rPr>
        <w:t> </w:t>
      </w:r>
      <w:r>
        <w:rPr>
          <w:sz w:val="22"/>
        </w:rPr>
        <w:t>acordes</w:t>
      </w:r>
      <w:r>
        <w:rPr>
          <w:spacing w:val="-17"/>
          <w:sz w:val="22"/>
        </w:rPr>
        <w:t> </w:t>
      </w:r>
      <w:r>
        <w:rPr>
          <w:sz w:val="22"/>
        </w:rPr>
        <w:t>a</w:t>
      </w:r>
      <w:r>
        <w:rPr>
          <w:spacing w:val="-18"/>
          <w:sz w:val="22"/>
        </w:rPr>
        <w:t> </w:t>
      </w:r>
      <w:r>
        <w:rPr>
          <w:sz w:val="22"/>
        </w:rPr>
        <w:t>los</w:t>
      </w:r>
      <w:r>
        <w:rPr>
          <w:spacing w:val="-16"/>
          <w:sz w:val="22"/>
        </w:rPr>
        <w:t> </w:t>
      </w:r>
      <w:r>
        <w:rPr>
          <w:sz w:val="22"/>
        </w:rPr>
        <w:t>niveles</w:t>
      </w:r>
      <w:r>
        <w:rPr>
          <w:spacing w:val="-15"/>
          <w:sz w:val="22"/>
        </w:rPr>
        <w:t> </w:t>
      </w:r>
      <w:r>
        <w:rPr>
          <w:sz w:val="22"/>
        </w:rPr>
        <w:t>cognitivos</w:t>
      </w:r>
      <w:r>
        <w:rPr>
          <w:spacing w:val="-15"/>
          <w:sz w:val="22"/>
        </w:rPr>
        <w:t> </w:t>
      </w:r>
      <w:r>
        <w:rPr>
          <w:sz w:val="22"/>
        </w:rPr>
        <w:t>de</w:t>
      </w:r>
      <w:r>
        <w:rPr>
          <w:spacing w:val="-15"/>
          <w:sz w:val="22"/>
        </w:rPr>
        <w:t> </w:t>
      </w:r>
      <w:r>
        <w:rPr>
          <w:sz w:val="22"/>
        </w:rPr>
        <w:t>los</w:t>
      </w:r>
      <w:r>
        <w:rPr>
          <w:spacing w:val="-19"/>
          <w:sz w:val="22"/>
        </w:rPr>
        <w:t> </w:t>
      </w:r>
      <w:r>
        <w:rPr>
          <w:sz w:val="22"/>
        </w:rPr>
        <w:t>mismos.</w:t>
      </w:r>
    </w:p>
    <w:p>
      <w:pPr>
        <w:pStyle w:val="ListParagraph"/>
        <w:numPr>
          <w:ilvl w:val="1"/>
          <w:numId w:val="6"/>
        </w:numPr>
        <w:tabs>
          <w:tab w:pos="900" w:val="left" w:leader="none"/>
          <w:tab w:pos="901" w:val="left" w:leader="none"/>
        </w:tabs>
        <w:spacing w:line="256" w:lineRule="auto" w:before="0" w:after="0"/>
        <w:ind w:left="900" w:right="122" w:hanging="360"/>
        <w:jc w:val="left"/>
        <w:rPr>
          <w:sz w:val="22"/>
        </w:rPr>
      </w:pPr>
      <w:r>
        <w:rPr>
          <w:sz w:val="22"/>
        </w:rPr>
        <w:t>Actividades individuales y grupales acordes a los objetivos y contenidos de las programaciones de los menores de la Unidad de Atención</w:t>
      </w:r>
      <w:r>
        <w:rPr>
          <w:spacing w:val="-7"/>
          <w:sz w:val="22"/>
        </w:rPr>
        <w:t> </w:t>
      </w:r>
      <w:r>
        <w:rPr>
          <w:sz w:val="22"/>
        </w:rPr>
        <w:t>Temprana.</w:t>
      </w:r>
    </w:p>
    <w:p>
      <w:pPr>
        <w:pStyle w:val="ListParagraph"/>
        <w:numPr>
          <w:ilvl w:val="1"/>
          <w:numId w:val="6"/>
        </w:numPr>
        <w:tabs>
          <w:tab w:pos="900" w:val="left" w:leader="none"/>
          <w:tab w:pos="901" w:val="left" w:leader="none"/>
        </w:tabs>
        <w:spacing w:line="240" w:lineRule="auto" w:before="3" w:after="0"/>
        <w:ind w:left="900" w:right="0" w:hanging="361"/>
        <w:jc w:val="left"/>
        <w:rPr>
          <w:sz w:val="22"/>
        </w:rPr>
      </w:pPr>
      <w:r>
        <w:rPr>
          <w:sz w:val="22"/>
        </w:rPr>
        <w:t>Actividades TICs adaptadas, a los menores de la Unidad de Atención</w:t>
      </w:r>
      <w:r>
        <w:rPr>
          <w:spacing w:val="-11"/>
          <w:sz w:val="22"/>
        </w:rPr>
        <w:t> </w:t>
      </w:r>
      <w:r>
        <w:rPr>
          <w:sz w:val="22"/>
        </w:rPr>
        <w:t>Temprana.</w:t>
      </w:r>
    </w:p>
    <w:p>
      <w:pPr>
        <w:pStyle w:val="ListParagraph"/>
        <w:numPr>
          <w:ilvl w:val="1"/>
          <w:numId w:val="6"/>
        </w:numPr>
        <w:tabs>
          <w:tab w:pos="900" w:val="left" w:leader="none"/>
          <w:tab w:pos="901" w:val="left" w:leader="none"/>
        </w:tabs>
        <w:spacing w:line="240" w:lineRule="auto" w:before="18" w:after="0"/>
        <w:ind w:left="900" w:right="0" w:hanging="361"/>
        <w:jc w:val="left"/>
        <w:rPr>
          <w:sz w:val="22"/>
        </w:rPr>
      </w:pPr>
      <w:r>
        <w:rPr>
          <w:sz w:val="22"/>
        </w:rPr>
        <w:t>Actividades en grupo de los menores de la UAT en el aula</w:t>
      </w:r>
      <w:r>
        <w:rPr>
          <w:spacing w:val="-7"/>
          <w:sz w:val="22"/>
        </w:rPr>
        <w:t> </w:t>
      </w:r>
      <w:r>
        <w:rPr>
          <w:sz w:val="22"/>
        </w:rPr>
        <w:t>Sensorial.</w:t>
      </w:r>
    </w:p>
    <w:p>
      <w:pPr>
        <w:pStyle w:val="ListParagraph"/>
        <w:numPr>
          <w:ilvl w:val="1"/>
          <w:numId w:val="6"/>
        </w:numPr>
        <w:tabs>
          <w:tab w:pos="900" w:val="left" w:leader="none"/>
          <w:tab w:pos="901" w:val="left" w:leader="none"/>
        </w:tabs>
        <w:spacing w:line="240" w:lineRule="auto" w:before="19" w:after="0"/>
        <w:ind w:left="900" w:right="0" w:hanging="361"/>
        <w:jc w:val="left"/>
        <w:rPr>
          <w:sz w:val="22"/>
        </w:rPr>
      </w:pPr>
      <w:r>
        <w:rPr>
          <w:sz w:val="22"/>
        </w:rPr>
        <w:t>Sesiones individualizadas logopédicas.</w:t>
      </w:r>
    </w:p>
    <w:p>
      <w:pPr>
        <w:pStyle w:val="ListParagraph"/>
        <w:numPr>
          <w:ilvl w:val="1"/>
          <w:numId w:val="6"/>
        </w:numPr>
        <w:tabs>
          <w:tab w:pos="901" w:val="left" w:leader="none"/>
        </w:tabs>
        <w:spacing w:line="259" w:lineRule="auto" w:before="18" w:after="0"/>
        <w:ind w:left="900" w:right="120" w:hanging="360"/>
        <w:jc w:val="both"/>
        <w:rPr>
          <w:sz w:val="22"/>
        </w:rPr>
      </w:pPr>
      <w:r>
        <w:rPr>
          <w:sz w:val="22"/>
        </w:rPr>
        <w:t>Comunicación con las familias a través de circulares, la libreta viajera y de entrevistas o tutorías de los distintos aspectos, generales o específicos, que surjan en el Centro sobre un alumno/a- menor.</w:t>
      </w:r>
    </w:p>
    <w:p>
      <w:pPr>
        <w:pStyle w:val="ListParagraph"/>
        <w:numPr>
          <w:ilvl w:val="1"/>
          <w:numId w:val="6"/>
        </w:numPr>
        <w:tabs>
          <w:tab w:pos="901" w:val="left" w:leader="none"/>
        </w:tabs>
        <w:spacing w:line="256" w:lineRule="auto" w:before="0" w:after="0"/>
        <w:ind w:left="900" w:right="124" w:hanging="360"/>
        <w:jc w:val="both"/>
        <w:rPr>
          <w:sz w:val="22"/>
        </w:rPr>
      </w:pPr>
      <w:r>
        <w:rPr>
          <w:sz w:val="22"/>
        </w:rPr>
        <w:t>Actividades entre las diferentes aulas/etapas, con motivo de acontecimientos puntuales (cumpleaños, Día de la Paz…), para favorecer el desarrollo de la socialización entre</w:t>
      </w:r>
      <w:r>
        <w:rPr>
          <w:spacing w:val="-33"/>
          <w:sz w:val="22"/>
        </w:rPr>
        <w:t> </w:t>
      </w:r>
      <w:r>
        <w:rPr>
          <w:sz w:val="22"/>
        </w:rPr>
        <w:t>iguales.</w:t>
      </w:r>
    </w:p>
    <w:p>
      <w:pPr>
        <w:pStyle w:val="ListParagraph"/>
        <w:numPr>
          <w:ilvl w:val="1"/>
          <w:numId w:val="6"/>
        </w:numPr>
        <w:tabs>
          <w:tab w:pos="901" w:val="left" w:leader="none"/>
        </w:tabs>
        <w:spacing w:line="240" w:lineRule="auto" w:before="0" w:after="0"/>
        <w:ind w:left="900" w:right="0" w:hanging="361"/>
        <w:jc w:val="both"/>
        <w:rPr>
          <w:sz w:val="22"/>
        </w:rPr>
      </w:pPr>
      <w:r>
        <w:rPr>
          <w:sz w:val="22"/>
        </w:rPr>
        <w:t>Atención integral de las necesidades básicas de la vida diaria de cada</w:t>
      </w:r>
      <w:r>
        <w:rPr>
          <w:spacing w:val="-14"/>
          <w:sz w:val="22"/>
        </w:rPr>
        <w:t> </w:t>
      </w:r>
      <w:r>
        <w:rPr>
          <w:sz w:val="22"/>
        </w:rPr>
        <w:t>alumno-menor.</w:t>
      </w:r>
    </w:p>
    <w:p>
      <w:pPr>
        <w:pStyle w:val="ListParagraph"/>
        <w:numPr>
          <w:ilvl w:val="1"/>
          <w:numId w:val="6"/>
        </w:numPr>
        <w:tabs>
          <w:tab w:pos="900" w:val="left" w:leader="none"/>
          <w:tab w:pos="901" w:val="left" w:leader="none"/>
        </w:tabs>
        <w:spacing w:line="256" w:lineRule="auto" w:before="17" w:after="0"/>
        <w:ind w:left="900" w:right="120" w:hanging="360"/>
        <w:jc w:val="left"/>
        <w:rPr>
          <w:sz w:val="22"/>
        </w:rPr>
      </w:pPr>
      <w:r>
        <w:rPr>
          <w:sz w:val="22"/>
        </w:rPr>
        <w:t>Vigilancia y atención del estado de salud y de las necesidades fisiológicas de los alumnos/as- menores.</w:t>
      </w:r>
    </w:p>
    <w:p>
      <w:pPr>
        <w:pStyle w:val="ListParagraph"/>
        <w:numPr>
          <w:ilvl w:val="1"/>
          <w:numId w:val="6"/>
        </w:numPr>
        <w:tabs>
          <w:tab w:pos="900" w:val="left" w:leader="none"/>
          <w:tab w:pos="901" w:val="left" w:leader="none"/>
        </w:tabs>
        <w:spacing w:line="240" w:lineRule="auto" w:before="3" w:after="0"/>
        <w:ind w:left="900" w:right="0" w:hanging="361"/>
        <w:jc w:val="left"/>
        <w:rPr>
          <w:sz w:val="22"/>
        </w:rPr>
      </w:pPr>
      <w:r>
        <w:rPr>
          <w:sz w:val="22"/>
        </w:rPr>
        <w:t>Administración de tratamientos y curas, según pautas</w:t>
      </w:r>
      <w:r>
        <w:rPr>
          <w:spacing w:val="-6"/>
          <w:sz w:val="22"/>
        </w:rPr>
        <w:t> </w:t>
      </w:r>
      <w:r>
        <w:rPr>
          <w:sz w:val="22"/>
        </w:rPr>
        <w:t>médicas.</w:t>
      </w:r>
    </w:p>
    <w:p>
      <w:pPr>
        <w:pStyle w:val="ListParagraph"/>
        <w:numPr>
          <w:ilvl w:val="1"/>
          <w:numId w:val="6"/>
        </w:numPr>
        <w:tabs>
          <w:tab w:pos="900" w:val="left" w:leader="none"/>
          <w:tab w:pos="901" w:val="left" w:leader="none"/>
        </w:tabs>
        <w:spacing w:line="240" w:lineRule="auto" w:before="18" w:after="0"/>
        <w:ind w:left="900" w:right="0" w:hanging="361"/>
        <w:jc w:val="left"/>
        <w:rPr>
          <w:sz w:val="22"/>
        </w:rPr>
      </w:pPr>
      <w:r>
        <w:rPr>
          <w:sz w:val="22"/>
        </w:rPr>
        <w:t>Tratamiento individualizado de Rehabilitación</w:t>
      </w:r>
      <w:r>
        <w:rPr>
          <w:spacing w:val="-2"/>
          <w:sz w:val="22"/>
        </w:rPr>
        <w:t> </w:t>
      </w:r>
      <w:r>
        <w:rPr>
          <w:sz w:val="22"/>
        </w:rPr>
        <w:t>Neurológica.</w:t>
      </w:r>
    </w:p>
    <w:p>
      <w:pPr>
        <w:pStyle w:val="ListParagraph"/>
        <w:numPr>
          <w:ilvl w:val="1"/>
          <w:numId w:val="6"/>
        </w:numPr>
        <w:tabs>
          <w:tab w:pos="900" w:val="left" w:leader="none"/>
          <w:tab w:pos="901" w:val="left" w:leader="none"/>
        </w:tabs>
        <w:spacing w:line="256" w:lineRule="auto" w:before="16" w:after="0"/>
        <w:ind w:left="900" w:right="122" w:hanging="360"/>
        <w:jc w:val="left"/>
        <w:rPr>
          <w:sz w:val="22"/>
        </w:rPr>
      </w:pPr>
      <w:r>
        <w:rPr>
          <w:sz w:val="22"/>
        </w:rPr>
        <w:t>Realización de controles posturales, actividades de integración sensorial grupales en aulas</w:t>
      </w:r>
      <w:r>
        <w:rPr>
          <w:spacing w:val="-42"/>
          <w:sz w:val="22"/>
        </w:rPr>
        <w:t> </w:t>
      </w:r>
      <w:r>
        <w:rPr>
          <w:sz w:val="22"/>
        </w:rPr>
        <w:t>para la realización de actividades de alumno/as-menor, según pautas del S.</w:t>
      </w:r>
      <w:r>
        <w:rPr>
          <w:spacing w:val="-6"/>
          <w:sz w:val="22"/>
        </w:rPr>
        <w:t> </w:t>
      </w:r>
      <w:r>
        <w:rPr>
          <w:sz w:val="22"/>
        </w:rPr>
        <w:t>Rehabilitador.</w:t>
      </w:r>
    </w:p>
    <w:p>
      <w:pPr>
        <w:pStyle w:val="ListParagraph"/>
        <w:numPr>
          <w:ilvl w:val="1"/>
          <w:numId w:val="6"/>
        </w:numPr>
        <w:tabs>
          <w:tab w:pos="900" w:val="left" w:leader="none"/>
          <w:tab w:pos="901" w:val="left" w:leader="none"/>
        </w:tabs>
        <w:spacing w:line="256" w:lineRule="auto" w:before="3" w:after="0"/>
        <w:ind w:left="900" w:right="125" w:hanging="360"/>
        <w:jc w:val="left"/>
        <w:rPr>
          <w:sz w:val="22"/>
        </w:rPr>
      </w:pPr>
      <w:r>
        <w:rPr>
          <w:sz w:val="22"/>
        </w:rPr>
        <w:t>Elaboración de orientaciones y pautas de actuación con el alumnado, para el equipo educativo, profesionales de los servicios complementarios y</w:t>
      </w:r>
      <w:r>
        <w:rPr>
          <w:spacing w:val="-7"/>
          <w:sz w:val="22"/>
        </w:rPr>
        <w:t> </w:t>
      </w:r>
      <w:r>
        <w:rPr>
          <w:sz w:val="22"/>
        </w:rPr>
        <w:t>familias.</w:t>
      </w:r>
    </w:p>
    <w:p>
      <w:pPr>
        <w:pStyle w:val="ListParagraph"/>
        <w:numPr>
          <w:ilvl w:val="1"/>
          <w:numId w:val="6"/>
        </w:numPr>
        <w:tabs>
          <w:tab w:pos="900" w:val="left" w:leader="none"/>
          <w:tab w:pos="901" w:val="left" w:leader="none"/>
        </w:tabs>
        <w:spacing w:line="240" w:lineRule="auto" w:before="2" w:after="0"/>
        <w:ind w:left="900" w:right="0" w:hanging="361"/>
        <w:jc w:val="left"/>
        <w:rPr>
          <w:sz w:val="22"/>
        </w:rPr>
      </w:pPr>
      <w:r>
        <w:rPr>
          <w:sz w:val="22"/>
        </w:rPr>
        <w:t>Realización y/o actualización de informes psicopedagógicos, según normativa</w:t>
      </w:r>
      <w:r>
        <w:rPr>
          <w:spacing w:val="-10"/>
          <w:sz w:val="22"/>
        </w:rPr>
        <w:t> </w:t>
      </w:r>
      <w:r>
        <w:rPr>
          <w:sz w:val="22"/>
        </w:rPr>
        <w:t>vigente.</w:t>
      </w:r>
    </w:p>
    <w:p>
      <w:pPr>
        <w:pStyle w:val="ListParagraph"/>
        <w:numPr>
          <w:ilvl w:val="1"/>
          <w:numId w:val="6"/>
        </w:numPr>
        <w:tabs>
          <w:tab w:pos="900" w:val="left" w:leader="none"/>
          <w:tab w:pos="901" w:val="left" w:leader="none"/>
        </w:tabs>
        <w:spacing w:line="240" w:lineRule="auto" w:before="19" w:after="0"/>
        <w:ind w:left="900" w:right="0" w:hanging="361"/>
        <w:jc w:val="left"/>
        <w:rPr>
          <w:sz w:val="22"/>
        </w:rPr>
      </w:pPr>
      <w:r>
        <w:rPr>
          <w:sz w:val="22"/>
        </w:rPr>
        <w:t>Seguimiento, asesoramiento y comunicación con las familias, en el ámbito</w:t>
      </w:r>
      <w:r>
        <w:rPr>
          <w:spacing w:val="-11"/>
          <w:sz w:val="22"/>
        </w:rPr>
        <w:t> </w:t>
      </w:r>
      <w:r>
        <w:rPr>
          <w:sz w:val="22"/>
        </w:rPr>
        <w:t>social.</w:t>
      </w:r>
    </w:p>
    <w:p>
      <w:pPr>
        <w:pStyle w:val="ListParagraph"/>
        <w:numPr>
          <w:ilvl w:val="1"/>
          <w:numId w:val="6"/>
        </w:numPr>
        <w:tabs>
          <w:tab w:pos="900" w:val="left" w:leader="none"/>
          <w:tab w:pos="901" w:val="left" w:leader="none"/>
        </w:tabs>
        <w:spacing w:line="396" w:lineRule="auto" w:before="19" w:after="0"/>
        <w:ind w:left="180" w:right="3099" w:firstLine="360"/>
        <w:jc w:val="left"/>
        <w:rPr>
          <w:sz w:val="22"/>
        </w:rPr>
      </w:pPr>
      <w:r>
        <w:rPr>
          <w:sz w:val="22"/>
        </w:rPr>
        <w:t>Elaboración de las comidas diarias según menús personalizados. El coste previsto para esta actividad es de: 1.973.240,00</w:t>
      </w:r>
      <w:r>
        <w:rPr>
          <w:spacing w:val="-5"/>
          <w:sz w:val="22"/>
        </w:rPr>
        <w:t> </w:t>
      </w:r>
      <w:r>
        <w:rPr>
          <w:sz w:val="22"/>
        </w:rPr>
        <w:t>€.</w:t>
      </w:r>
    </w:p>
    <w:p>
      <w:pPr>
        <w:pStyle w:val="ListParagraph"/>
        <w:numPr>
          <w:ilvl w:val="0"/>
          <w:numId w:val="6"/>
        </w:numPr>
        <w:tabs>
          <w:tab w:pos="467" w:val="left" w:leader="none"/>
        </w:tabs>
        <w:spacing w:line="256" w:lineRule="auto" w:before="19" w:after="0"/>
        <w:ind w:left="180" w:right="122" w:firstLine="0"/>
        <w:jc w:val="both"/>
        <w:rPr>
          <w:sz w:val="22"/>
        </w:rPr>
      </w:pPr>
      <w:r>
        <w:rPr>
          <w:sz w:val="22"/>
          <w:u w:val="single"/>
        </w:rPr>
        <w:t>Centro de Adultos Hermano Pedro (Residencia y Centro de Día para Personas en Situación de Dependencia por Discapacidad Intelectual), con ámbito territorial en la Provincia de Santa Cruz de Tenerife:</w:t>
      </w:r>
    </w:p>
    <w:p>
      <w:pPr>
        <w:pStyle w:val="BodyText"/>
        <w:spacing w:line="259" w:lineRule="auto" w:before="167"/>
        <w:ind w:left="180" w:right="120"/>
        <w:jc w:val="both"/>
      </w:pPr>
      <w:r>
        <w:rPr/>
        <w:t>El Centro de Adultos Hermano Pedro tiene como objeto garantizar el bienestar de cada una de las personas usuarias, potenciando el máximo desarrollo de sus capacidades, fomentando su autonomía e independencia personal y favoreciendo su integración en el entorno social. El Centro incluye la prestación</w:t>
      </w:r>
      <w:r>
        <w:rPr>
          <w:spacing w:val="-11"/>
        </w:rPr>
        <w:t> </w:t>
      </w:r>
      <w:r>
        <w:rPr/>
        <w:t>en</w:t>
      </w:r>
      <w:r>
        <w:rPr>
          <w:spacing w:val="-11"/>
        </w:rPr>
        <w:t> </w:t>
      </w:r>
      <w:r>
        <w:rPr/>
        <w:t>el</w:t>
      </w:r>
      <w:r>
        <w:rPr>
          <w:spacing w:val="-9"/>
        </w:rPr>
        <w:t> </w:t>
      </w:r>
      <w:r>
        <w:rPr/>
        <w:t>servicio</w:t>
      </w:r>
      <w:r>
        <w:rPr>
          <w:spacing w:val="-9"/>
        </w:rPr>
        <w:t> </w:t>
      </w:r>
      <w:r>
        <w:rPr/>
        <w:t>de</w:t>
      </w:r>
      <w:r>
        <w:rPr>
          <w:spacing w:val="-8"/>
        </w:rPr>
        <w:t> </w:t>
      </w:r>
      <w:r>
        <w:rPr/>
        <w:t>Centro</w:t>
      </w:r>
      <w:r>
        <w:rPr>
          <w:spacing w:val="-10"/>
        </w:rPr>
        <w:t> </w:t>
      </w:r>
      <w:r>
        <w:rPr/>
        <w:t>de</w:t>
      </w:r>
      <w:r>
        <w:rPr>
          <w:spacing w:val="-8"/>
        </w:rPr>
        <w:t> </w:t>
      </w:r>
      <w:r>
        <w:rPr/>
        <w:t>Día,</w:t>
      </w:r>
      <w:r>
        <w:rPr>
          <w:spacing w:val="-8"/>
        </w:rPr>
        <w:t> </w:t>
      </w:r>
      <w:r>
        <w:rPr/>
        <w:t>de</w:t>
      </w:r>
      <w:r>
        <w:rPr>
          <w:spacing w:val="-11"/>
        </w:rPr>
        <w:t> </w:t>
      </w:r>
      <w:r>
        <w:rPr/>
        <w:t>lunes</w:t>
      </w:r>
      <w:r>
        <w:rPr>
          <w:spacing w:val="-8"/>
        </w:rPr>
        <w:t> </w:t>
      </w:r>
      <w:r>
        <w:rPr/>
        <w:t>a</w:t>
      </w:r>
      <w:r>
        <w:rPr>
          <w:spacing w:val="-10"/>
        </w:rPr>
        <w:t> </w:t>
      </w:r>
      <w:r>
        <w:rPr/>
        <w:t>viernes</w:t>
      </w:r>
      <w:r>
        <w:rPr>
          <w:spacing w:val="-9"/>
        </w:rPr>
        <w:t> </w:t>
      </w:r>
      <w:r>
        <w:rPr/>
        <w:t>de</w:t>
      </w:r>
      <w:r>
        <w:rPr>
          <w:spacing w:val="-11"/>
        </w:rPr>
        <w:t> </w:t>
      </w:r>
      <w:r>
        <w:rPr/>
        <w:t>08:00h-16:00h</w:t>
      </w:r>
      <w:r>
        <w:rPr>
          <w:spacing w:val="-10"/>
        </w:rPr>
        <w:t> </w:t>
      </w:r>
      <w:r>
        <w:rPr/>
        <w:t>y</w:t>
      </w:r>
      <w:r>
        <w:rPr>
          <w:spacing w:val="-7"/>
        </w:rPr>
        <w:t> </w:t>
      </w:r>
      <w:r>
        <w:rPr/>
        <w:t>el</w:t>
      </w:r>
      <w:r>
        <w:rPr>
          <w:spacing w:val="-10"/>
        </w:rPr>
        <w:t> </w:t>
      </w:r>
      <w:r>
        <w:rPr/>
        <w:t>servicio</w:t>
      </w:r>
      <w:r>
        <w:rPr>
          <w:spacing w:val="-8"/>
        </w:rPr>
        <w:t> </w:t>
      </w:r>
      <w:r>
        <w:rPr/>
        <w:t>de</w:t>
      </w:r>
      <w:r>
        <w:rPr>
          <w:spacing w:val="-11"/>
        </w:rPr>
        <w:t> </w:t>
      </w:r>
      <w:r>
        <w:rPr/>
        <w:t>Atención Residencial, se presta con carácter ininterrumpido de lunes a domingo los 365 días del</w:t>
      </w:r>
      <w:r>
        <w:rPr>
          <w:spacing w:val="-15"/>
        </w:rPr>
        <w:t> </w:t>
      </w:r>
      <w:r>
        <w:rPr/>
        <w:t>año.</w:t>
      </w:r>
    </w:p>
    <w:p>
      <w:pPr>
        <w:pStyle w:val="BodyText"/>
        <w:spacing w:line="259" w:lineRule="auto" w:before="158"/>
        <w:ind w:left="180" w:right="120"/>
        <w:jc w:val="both"/>
      </w:pPr>
      <w:r>
        <w:rPr/>
        <w:t>En</w:t>
      </w:r>
      <w:r>
        <w:rPr>
          <w:spacing w:val="-4"/>
        </w:rPr>
        <w:t> </w:t>
      </w:r>
      <w:r>
        <w:rPr/>
        <w:t>la</w:t>
      </w:r>
      <w:r>
        <w:rPr>
          <w:spacing w:val="-4"/>
        </w:rPr>
        <w:t> </w:t>
      </w:r>
      <w:r>
        <w:rPr/>
        <w:t>actualidad</w:t>
      </w:r>
      <w:r>
        <w:rPr>
          <w:spacing w:val="-4"/>
        </w:rPr>
        <w:t> </w:t>
      </w:r>
      <w:r>
        <w:rPr/>
        <w:t>se</w:t>
      </w:r>
      <w:r>
        <w:rPr>
          <w:spacing w:val="-5"/>
        </w:rPr>
        <w:t> </w:t>
      </w:r>
      <w:r>
        <w:rPr/>
        <w:t>atiende</w:t>
      </w:r>
      <w:r>
        <w:rPr>
          <w:spacing w:val="-4"/>
        </w:rPr>
        <w:t> </w:t>
      </w:r>
      <w:r>
        <w:rPr/>
        <w:t>a</w:t>
      </w:r>
      <w:r>
        <w:rPr>
          <w:spacing w:val="-5"/>
        </w:rPr>
        <w:t> </w:t>
      </w:r>
      <w:r>
        <w:rPr/>
        <w:t>36</w:t>
      </w:r>
      <w:r>
        <w:rPr>
          <w:spacing w:val="-6"/>
        </w:rPr>
        <w:t> </w:t>
      </w:r>
      <w:r>
        <w:rPr/>
        <w:t>personas</w:t>
      </w:r>
      <w:r>
        <w:rPr>
          <w:spacing w:val="-6"/>
        </w:rPr>
        <w:t> </w:t>
      </w:r>
      <w:r>
        <w:rPr/>
        <w:t>en</w:t>
      </w:r>
      <w:r>
        <w:rPr>
          <w:spacing w:val="-6"/>
        </w:rPr>
        <w:t> </w:t>
      </w:r>
      <w:r>
        <w:rPr/>
        <w:t>situación</w:t>
      </w:r>
      <w:r>
        <w:rPr>
          <w:spacing w:val="-4"/>
        </w:rPr>
        <w:t> </w:t>
      </w:r>
      <w:r>
        <w:rPr/>
        <w:t>de</w:t>
      </w:r>
      <w:r>
        <w:rPr>
          <w:spacing w:val="-6"/>
        </w:rPr>
        <w:t> </w:t>
      </w:r>
      <w:r>
        <w:rPr/>
        <w:t>dependencia</w:t>
      </w:r>
      <w:r>
        <w:rPr>
          <w:spacing w:val="-4"/>
        </w:rPr>
        <w:t> </w:t>
      </w:r>
      <w:r>
        <w:rPr/>
        <w:t>por</w:t>
      </w:r>
      <w:r>
        <w:rPr>
          <w:spacing w:val="-3"/>
        </w:rPr>
        <w:t> </w:t>
      </w:r>
      <w:r>
        <w:rPr/>
        <w:t>discapacidad</w:t>
      </w:r>
      <w:r>
        <w:rPr>
          <w:spacing w:val="-5"/>
        </w:rPr>
        <w:t> </w:t>
      </w:r>
      <w:r>
        <w:rPr/>
        <w:t>intelectual.</w:t>
      </w:r>
      <w:r>
        <w:rPr>
          <w:spacing w:val="-3"/>
        </w:rPr>
        <w:t> </w:t>
      </w:r>
      <w:r>
        <w:rPr/>
        <w:t>En su</w:t>
      </w:r>
      <w:r>
        <w:rPr>
          <w:spacing w:val="-4"/>
        </w:rPr>
        <w:t> </w:t>
      </w:r>
      <w:r>
        <w:rPr/>
        <w:t>modalidad</w:t>
      </w:r>
      <w:r>
        <w:rPr>
          <w:spacing w:val="-3"/>
        </w:rPr>
        <w:t> </w:t>
      </w:r>
      <w:r>
        <w:rPr/>
        <w:t>de</w:t>
      </w:r>
      <w:r>
        <w:rPr>
          <w:spacing w:val="-3"/>
        </w:rPr>
        <w:t> </w:t>
      </w:r>
      <w:r>
        <w:rPr/>
        <w:t>Atención</w:t>
      </w:r>
      <w:r>
        <w:rPr>
          <w:spacing w:val="-3"/>
        </w:rPr>
        <w:t> </w:t>
      </w:r>
      <w:r>
        <w:rPr/>
        <w:t>Residencial</w:t>
      </w:r>
      <w:r>
        <w:rPr>
          <w:spacing w:val="-5"/>
        </w:rPr>
        <w:t> </w:t>
      </w:r>
      <w:r>
        <w:rPr/>
        <w:t>están</w:t>
      </w:r>
      <w:r>
        <w:rPr>
          <w:spacing w:val="-3"/>
        </w:rPr>
        <w:t> </w:t>
      </w:r>
      <w:r>
        <w:rPr/>
        <w:t>ocupadas</w:t>
      </w:r>
      <w:r>
        <w:rPr>
          <w:spacing w:val="-3"/>
        </w:rPr>
        <w:t> </w:t>
      </w:r>
      <w:r>
        <w:rPr/>
        <w:t>32</w:t>
      </w:r>
      <w:r>
        <w:rPr>
          <w:spacing w:val="-3"/>
        </w:rPr>
        <w:t> </w:t>
      </w:r>
      <w:r>
        <w:rPr/>
        <w:t>plazas.</w:t>
      </w:r>
      <w:r>
        <w:rPr>
          <w:spacing w:val="-3"/>
        </w:rPr>
        <w:t> </w:t>
      </w:r>
      <w:r>
        <w:rPr/>
        <w:t>En</w:t>
      </w:r>
      <w:r>
        <w:rPr>
          <w:spacing w:val="-3"/>
        </w:rPr>
        <w:t> </w:t>
      </w:r>
      <w:r>
        <w:rPr/>
        <w:t>el</w:t>
      </w:r>
      <w:r>
        <w:rPr>
          <w:spacing w:val="-6"/>
        </w:rPr>
        <w:t> </w:t>
      </w:r>
      <w:r>
        <w:rPr/>
        <w:t>servicio</w:t>
      </w:r>
      <w:r>
        <w:rPr>
          <w:spacing w:val="-3"/>
        </w:rPr>
        <w:t> </w:t>
      </w:r>
      <w:r>
        <w:rPr/>
        <w:t>de</w:t>
      </w:r>
      <w:r>
        <w:rPr>
          <w:spacing w:val="-4"/>
        </w:rPr>
        <w:t> </w:t>
      </w:r>
      <w:r>
        <w:rPr/>
        <w:t>Centro</w:t>
      </w:r>
      <w:r>
        <w:rPr>
          <w:spacing w:val="-3"/>
        </w:rPr>
        <w:t> </w:t>
      </w:r>
      <w:r>
        <w:rPr/>
        <w:t>de</w:t>
      </w:r>
      <w:r>
        <w:rPr>
          <w:spacing w:val="-6"/>
        </w:rPr>
        <w:t> </w:t>
      </w:r>
      <w:r>
        <w:rPr/>
        <w:t>Día</w:t>
      </w:r>
      <w:r>
        <w:rPr>
          <w:spacing w:val="-3"/>
        </w:rPr>
        <w:t> </w:t>
      </w:r>
      <w:r>
        <w:rPr/>
        <w:t>están ocupadas 4</w:t>
      </w:r>
      <w:r>
        <w:rPr>
          <w:spacing w:val="-1"/>
        </w:rPr>
        <w:t> </w:t>
      </w:r>
      <w:r>
        <w:rPr/>
        <w:t>plazas.</w:t>
      </w:r>
    </w:p>
    <w:p>
      <w:pPr>
        <w:pStyle w:val="BodyText"/>
        <w:spacing w:before="158"/>
        <w:ind w:left="180"/>
        <w:jc w:val="both"/>
      </w:pPr>
      <w:r>
        <w:rPr/>
        <w:t>Los objetivos del centro son:</w:t>
      </w:r>
    </w:p>
    <w:p>
      <w:pPr>
        <w:pStyle w:val="BodyText"/>
        <w:spacing w:line="254" w:lineRule="auto" w:before="180"/>
        <w:ind w:left="900" w:right="123" w:hanging="360"/>
        <w:jc w:val="both"/>
      </w:pPr>
      <w:r>
        <w:rPr>
          <w:rFonts w:ascii="Calibri" w:hAnsi="Calibri"/>
        </w:rPr>
        <w:t>-  </w:t>
      </w:r>
      <w:r>
        <w:rPr/>
        <w:t>Proseguir en la aplicación metodológica de planificación centrada en la persona (PCP), basada en</w:t>
      </w:r>
      <w:r>
        <w:rPr>
          <w:spacing w:val="-15"/>
        </w:rPr>
        <w:t> </w:t>
      </w:r>
      <w:r>
        <w:rPr/>
        <w:t>un</w:t>
      </w:r>
      <w:r>
        <w:rPr>
          <w:spacing w:val="-18"/>
        </w:rPr>
        <w:t> </w:t>
      </w:r>
      <w:r>
        <w:rPr/>
        <w:t>modelo</w:t>
      </w:r>
      <w:r>
        <w:rPr>
          <w:spacing w:val="-15"/>
        </w:rPr>
        <w:t> </w:t>
      </w:r>
      <w:r>
        <w:rPr/>
        <w:t>de</w:t>
      </w:r>
      <w:r>
        <w:rPr>
          <w:spacing w:val="-14"/>
        </w:rPr>
        <w:t> </w:t>
      </w:r>
      <w:r>
        <w:rPr/>
        <w:t>calidad</w:t>
      </w:r>
      <w:r>
        <w:rPr>
          <w:spacing w:val="-17"/>
        </w:rPr>
        <w:t> </w:t>
      </w:r>
      <w:r>
        <w:rPr/>
        <w:t>de</w:t>
      </w:r>
      <w:r>
        <w:rPr>
          <w:spacing w:val="-15"/>
        </w:rPr>
        <w:t> </w:t>
      </w:r>
      <w:r>
        <w:rPr/>
        <w:t>vida</w:t>
      </w:r>
      <w:r>
        <w:rPr>
          <w:spacing w:val="-14"/>
        </w:rPr>
        <w:t> </w:t>
      </w:r>
      <w:r>
        <w:rPr/>
        <w:t>que</w:t>
      </w:r>
      <w:r>
        <w:rPr>
          <w:spacing w:val="-15"/>
        </w:rPr>
        <w:t> </w:t>
      </w:r>
      <w:r>
        <w:rPr/>
        <w:t>se</w:t>
      </w:r>
      <w:r>
        <w:rPr>
          <w:spacing w:val="-18"/>
        </w:rPr>
        <w:t> </w:t>
      </w:r>
      <w:r>
        <w:rPr/>
        <w:t>adapte</w:t>
      </w:r>
      <w:r>
        <w:rPr>
          <w:spacing w:val="-14"/>
        </w:rPr>
        <w:t> </w:t>
      </w:r>
      <w:r>
        <w:rPr/>
        <w:t>al</w:t>
      </w:r>
      <w:r>
        <w:rPr>
          <w:spacing w:val="-18"/>
        </w:rPr>
        <w:t> </w:t>
      </w:r>
      <w:r>
        <w:rPr/>
        <w:t>personal</w:t>
      </w:r>
      <w:r>
        <w:rPr>
          <w:spacing w:val="-16"/>
        </w:rPr>
        <w:t> </w:t>
      </w:r>
      <w:r>
        <w:rPr/>
        <w:t>beneficiario</w:t>
      </w:r>
      <w:r>
        <w:rPr>
          <w:spacing w:val="-16"/>
        </w:rPr>
        <w:t> </w:t>
      </w:r>
      <w:r>
        <w:rPr/>
        <w:t>de</w:t>
      </w:r>
      <w:r>
        <w:rPr>
          <w:spacing w:val="-17"/>
        </w:rPr>
        <w:t> </w:t>
      </w:r>
      <w:r>
        <w:rPr/>
        <w:t>los</w:t>
      </w:r>
      <w:r>
        <w:rPr>
          <w:spacing w:val="-15"/>
        </w:rPr>
        <w:t> </w:t>
      </w:r>
      <w:r>
        <w:rPr/>
        <w:t>servicios.</w:t>
      </w:r>
      <w:r>
        <w:rPr>
          <w:spacing w:val="-14"/>
        </w:rPr>
        <w:t> </w:t>
      </w:r>
      <w:r>
        <w:rPr/>
        <w:t>Promover el envejecimiento activo, desarrollando acciones de prevención y vida</w:t>
      </w:r>
      <w:r>
        <w:rPr>
          <w:spacing w:val="-8"/>
        </w:rPr>
        <w:t> </w:t>
      </w:r>
      <w:r>
        <w:rPr/>
        <w:t>saludable.</w:t>
      </w:r>
    </w:p>
    <w:p>
      <w:pPr>
        <w:spacing w:after="0" w:line="254" w:lineRule="auto"/>
        <w:jc w:val="both"/>
        <w:sectPr>
          <w:headerReference w:type="default" r:id="rId36"/>
          <w:footerReference w:type="default" r:id="rId37"/>
          <w:pgSz w:w="11910" w:h="16840"/>
          <w:pgMar w:header="0" w:footer="523" w:top="1320" w:bottom="720" w:left="900" w:right="620"/>
          <w:pgNumType w:start="25"/>
        </w:sectPr>
      </w:pPr>
    </w:p>
    <w:p>
      <w:pPr>
        <w:pStyle w:val="ListParagraph"/>
        <w:numPr>
          <w:ilvl w:val="1"/>
          <w:numId w:val="6"/>
        </w:numPr>
        <w:tabs>
          <w:tab w:pos="901" w:val="left" w:leader="none"/>
        </w:tabs>
        <w:spacing w:line="256" w:lineRule="auto" w:before="79" w:after="0"/>
        <w:ind w:left="900" w:right="121" w:hanging="360"/>
        <w:jc w:val="both"/>
        <w:rPr>
          <w:sz w:val="22"/>
        </w:rPr>
      </w:pPr>
      <w:r>
        <w:rPr>
          <w:sz w:val="22"/>
        </w:rPr>
        <w:t>Abordar</w:t>
      </w:r>
      <w:r>
        <w:rPr>
          <w:spacing w:val="-10"/>
          <w:sz w:val="22"/>
        </w:rPr>
        <w:t> </w:t>
      </w:r>
      <w:r>
        <w:rPr>
          <w:sz w:val="22"/>
        </w:rPr>
        <w:t>el</w:t>
      </w:r>
      <w:r>
        <w:rPr>
          <w:spacing w:val="-11"/>
          <w:sz w:val="22"/>
        </w:rPr>
        <w:t> </w:t>
      </w:r>
      <w:r>
        <w:rPr>
          <w:sz w:val="22"/>
        </w:rPr>
        <w:t>concepto</w:t>
      </w:r>
      <w:r>
        <w:rPr>
          <w:spacing w:val="-10"/>
          <w:sz w:val="22"/>
        </w:rPr>
        <w:t> </w:t>
      </w:r>
      <w:r>
        <w:rPr>
          <w:sz w:val="22"/>
        </w:rPr>
        <w:t>de</w:t>
      </w:r>
      <w:r>
        <w:rPr>
          <w:spacing w:val="-12"/>
          <w:sz w:val="22"/>
        </w:rPr>
        <w:t> </w:t>
      </w:r>
      <w:r>
        <w:rPr>
          <w:sz w:val="22"/>
        </w:rPr>
        <w:t>accesibilidad</w:t>
      </w:r>
      <w:r>
        <w:rPr>
          <w:spacing w:val="-10"/>
          <w:sz w:val="22"/>
        </w:rPr>
        <w:t> </w:t>
      </w:r>
      <w:r>
        <w:rPr>
          <w:sz w:val="22"/>
        </w:rPr>
        <w:t>en</w:t>
      </w:r>
      <w:r>
        <w:rPr>
          <w:spacing w:val="-11"/>
          <w:sz w:val="22"/>
        </w:rPr>
        <w:t> </w:t>
      </w:r>
      <w:r>
        <w:rPr>
          <w:sz w:val="22"/>
        </w:rPr>
        <w:t>los</w:t>
      </w:r>
      <w:r>
        <w:rPr>
          <w:spacing w:val="-10"/>
          <w:sz w:val="22"/>
        </w:rPr>
        <w:t> </w:t>
      </w:r>
      <w:r>
        <w:rPr>
          <w:sz w:val="22"/>
        </w:rPr>
        <w:t>diferentes</w:t>
      </w:r>
      <w:r>
        <w:rPr>
          <w:spacing w:val="-11"/>
          <w:sz w:val="22"/>
        </w:rPr>
        <w:t> </w:t>
      </w:r>
      <w:r>
        <w:rPr>
          <w:sz w:val="22"/>
        </w:rPr>
        <w:t>espacios</w:t>
      </w:r>
      <w:r>
        <w:rPr>
          <w:spacing w:val="-10"/>
          <w:sz w:val="22"/>
        </w:rPr>
        <w:t> </w:t>
      </w:r>
      <w:r>
        <w:rPr>
          <w:sz w:val="22"/>
        </w:rPr>
        <w:t>del</w:t>
      </w:r>
      <w:r>
        <w:rPr>
          <w:spacing w:val="-11"/>
          <w:sz w:val="22"/>
        </w:rPr>
        <w:t> </w:t>
      </w:r>
      <w:r>
        <w:rPr>
          <w:sz w:val="22"/>
        </w:rPr>
        <w:t>Servicio,</w:t>
      </w:r>
      <w:r>
        <w:rPr>
          <w:spacing w:val="-10"/>
          <w:sz w:val="22"/>
        </w:rPr>
        <w:t> </w:t>
      </w:r>
      <w:r>
        <w:rPr>
          <w:sz w:val="22"/>
        </w:rPr>
        <w:t>eliminando</w:t>
      </w:r>
      <w:r>
        <w:rPr>
          <w:spacing w:val="-10"/>
          <w:sz w:val="22"/>
        </w:rPr>
        <w:t> </w:t>
      </w:r>
      <w:r>
        <w:rPr>
          <w:sz w:val="22"/>
        </w:rPr>
        <w:t>barreras arquitectónicas a las personas</w:t>
      </w:r>
      <w:r>
        <w:rPr>
          <w:spacing w:val="-5"/>
          <w:sz w:val="22"/>
        </w:rPr>
        <w:t> </w:t>
      </w:r>
      <w:r>
        <w:rPr>
          <w:sz w:val="22"/>
        </w:rPr>
        <w:t>beneficiarias.</w:t>
      </w:r>
    </w:p>
    <w:p>
      <w:pPr>
        <w:pStyle w:val="ListParagraph"/>
        <w:numPr>
          <w:ilvl w:val="1"/>
          <w:numId w:val="6"/>
        </w:numPr>
        <w:tabs>
          <w:tab w:pos="901" w:val="left" w:leader="none"/>
        </w:tabs>
        <w:spacing w:line="259" w:lineRule="auto" w:before="3" w:after="0"/>
        <w:ind w:left="900" w:right="120" w:hanging="360"/>
        <w:jc w:val="both"/>
        <w:rPr>
          <w:sz w:val="22"/>
        </w:rPr>
      </w:pPr>
      <w:r>
        <w:rPr>
          <w:sz w:val="22"/>
        </w:rPr>
        <w:t>Dar a conocer a los/as usuarios/as y familiares/tutores la actualización de la cartera de servicios de la que disponen, a término comunitario y especializado (culturales, deportivos, educativos, servicios sanitarios, laborales,</w:t>
      </w:r>
      <w:r>
        <w:rPr>
          <w:spacing w:val="-1"/>
          <w:sz w:val="22"/>
        </w:rPr>
        <w:t> </w:t>
      </w:r>
      <w:r>
        <w:rPr>
          <w:sz w:val="22"/>
        </w:rPr>
        <w:t>etc.).</w:t>
      </w:r>
    </w:p>
    <w:p>
      <w:pPr>
        <w:pStyle w:val="ListParagraph"/>
        <w:numPr>
          <w:ilvl w:val="1"/>
          <w:numId w:val="6"/>
        </w:numPr>
        <w:tabs>
          <w:tab w:pos="901" w:val="left" w:leader="none"/>
        </w:tabs>
        <w:spacing w:line="254" w:lineRule="auto" w:before="0" w:after="0"/>
        <w:ind w:left="900" w:right="123" w:hanging="360"/>
        <w:jc w:val="both"/>
        <w:rPr>
          <w:sz w:val="22"/>
        </w:rPr>
      </w:pPr>
      <w:r>
        <w:rPr>
          <w:sz w:val="22"/>
        </w:rPr>
        <w:t>Informar, valorar y orientar a las personas usuarias y a sus respectivas familias y/o tutores respecto a recursos y/o derechos, facilitando el acceso de estos a través del</w:t>
      </w:r>
      <w:r>
        <w:rPr>
          <w:spacing w:val="-23"/>
          <w:sz w:val="22"/>
        </w:rPr>
        <w:t> </w:t>
      </w:r>
      <w:r>
        <w:rPr>
          <w:sz w:val="22"/>
        </w:rPr>
        <w:t>acompañamiento.</w:t>
      </w:r>
    </w:p>
    <w:p>
      <w:pPr>
        <w:pStyle w:val="ListParagraph"/>
        <w:numPr>
          <w:ilvl w:val="1"/>
          <w:numId w:val="6"/>
        </w:numPr>
        <w:tabs>
          <w:tab w:pos="901" w:val="left" w:leader="none"/>
        </w:tabs>
        <w:spacing w:line="240" w:lineRule="auto" w:before="3" w:after="0"/>
        <w:ind w:left="900" w:right="0" w:hanging="361"/>
        <w:jc w:val="both"/>
        <w:rPr>
          <w:sz w:val="22"/>
        </w:rPr>
      </w:pPr>
      <w:r>
        <w:rPr>
          <w:sz w:val="22"/>
        </w:rPr>
        <w:t>Conducir a la integración prelaboral de las personas</w:t>
      </w:r>
      <w:r>
        <w:rPr>
          <w:spacing w:val="-5"/>
          <w:sz w:val="22"/>
        </w:rPr>
        <w:t> </w:t>
      </w:r>
      <w:r>
        <w:rPr>
          <w:sz w:val="22"/>
        </w:rPr>
        <w:t>usuarias.</w:t>
      </w:r>
    </w:p>
    <w:p>
      <w:pPr>
        <w:pStyle w:val="ListParagraph"/>
        <w:numPr>
          <w:ilvl w:val="1"/>
          <w:numId w:val="6"/>
        </w:numPr>
        <w:tabs>
          <w:tab w:pos="901" w:val="left" w:leader="none"/>
        </w:tabs>
        <w:spacing w:line="240" w:lineRule="auto" w:before="19" w:after="0"/>
        <w:ind w:left="900" w:right="0" w:hanging="361"/>
        <w:jc w:val="both"/>
        <w:rPr>
          <w:sz w:val="22"/>
        </w:rPr>
      </w:pPr>
      <w:r>
        <w:rPr>
          <w:sz w:val="22"/>
        </w:rPr>
        <w:t>Continuar en la práctica diaria del centro libre de</w:t>
      </w:r>
      <w:r>
        <w:rPr>
          <w:spacing w:val="-7"/>
          <w:sz w:val="22"/>
        </w:rPr>
        <w:t> </w:t>
      </w:r>
      <w:r>
        <w:rPr>
          <w:sz w:val="22"/>
        </w:rPr>
        <w:t>sujeciones.</w:t>
      </w:r>
    </w:p>
    <w:p>
      <w:pPr>
        <w:pStyle w:val="ListParagraph"/>
        <w:numPr>
          <w:ilvl w:val="1"/>
          <w:numId w:val="6"/>
        </w:numPr>
        <w:tabs>
          <w:tab w:pos="901" w:val="left" w:leader="none"/>
        </w:tabs>
        <w:spacing w:line="256" w:lineRule="auto" w:before="18" w:after="0"/>
        <w:ind w:left="900" w:right="121" w:hanging="360"/>
        <w:jc w:val="both"/>
        <w:rPr>
          <w:sz w:val="22"/>
        </w:rPr>
      </w:pPr>
      <w:r>
        <w:rPr>
          <w:sz w:val="22"/>
        </w:rPr>
        <w:t>Promover</w:t>
      </w:r>
      <w:r>
        <w:rPr>
          <w:spacing w:val="-11"/>
          <w:sz w:val="22"/>
        </w:rPr>
        <w:t> </w:t>
      </w:r>
      <w:r>
        <w:rPr>
          <w:sz w:val="22"/>
        </w:rPr>
        <w:t>aquellas</w:t>
      </w:r>
      <w:r>
        <w:rPr>
          <w:spacing w:val="-9"/>
          <w:sz w:val="22"/>
        </w:rPr>
        <w:t> </w:t>
      </w:r>
      <w:r>
        <w:rPr>
          <w:sz w:val="22"/>
        </w:rPr>
        <w:t>actividades</w:t>
      </w:r>
      <w:r>
        <w:rPr>
          <w:spacing w:val="-9"/>
          <w:sz w:val="22"/>
        </w:rPr>
        <w:t> </w:t>
      </w:r>
      <w:r>
        <w:rPr>
          <w:sz w:val="22"/>
        </w:rPr>
        <w:t>y</w:t>
      </w:r>
      <w:r>
        <w:rPr>
          <w:spacing w:val="-13"/>
          <w:sz w:val="22"/>
        </w:rPr>
        <w:t> </w:t>
      </w:r>
      <w:r>
        <w:rPr>
          <w:sz w:val="22"/>
        </w:rPr>
        <w:t>relaciones</w:t>
      </w:r>
      <w:r>
        <w:rPr>
          <w:spacing w:val="-11"/>
          <w:sz w:val="22"/>
        </w:rPr>
        <w:t> </w:t>
      </w:r>
      <w:r>
        <w:rPr>
          <w:sz w:val="22"/>
        </w:rPr>
        <w:t>institucionales</w:t>
      </w:r>
      <w:r>
        <w:rPr>
          <w:spacing w:val="-9"/>
          <w:sz w:val="22"/>
        </w:rPr>
        <w:t> </w:t>
      </w:r>
      <w:r>
        <w:rPr>
          <w:sz w:val="22"/>
        </w:rPr>
        <w:t>que</w:t>
      </w:r>
      <w:r>
        <w:rPr>
          <w:spacing w:val="-12"/>
          <w:sz w:val="22"/>
        </w:rPr>
        <w:t> </w:t>
      </w:r>
      <w:r>
        <w:rPr>
          <w:sz w:val="22"/>
        </w:rPr>
        <w:t>visibilicen</w:t>
      </w:r>
      <w:r>
        <w:rPr>
          <w:spacing w:val="-9"/>
          <w:sz w:val="22"/>
        </w:rPr>
        <w:t> </w:t>
      </w:r>
      <w:r>
        <w:rPr>
          <w:sz w:val="22"/>
        </w:rPr>
        <w:t>al</w:t>
      </w:r>
      <w:r>
        <w:rPr>
          <w:spacing w:val="-10"/>
          <w:sz w:val="22"/>
        </w:rPr>
        <w:t> </w:t>
      </w:r>
      <w:r>
        <w:rPr>
          <w:sz w:val="22"/>
        </w:rPr>
        <w:t>Centro</w:t>
      </w:r>
      <w:r>
        <w:rPr>
          <w:spacing w:val="-12"/>
          <w:sz w:val="22"/>
        </w:rPr>
        <w:t> </w:t>
      </w:r>
      <w:r>
        <w:rPr>
          <w:sz w:val="22"/>
        </w:rPr>
        <w:t>como</w:t>
      </w:r>
      <w:r>
        <w:rPr>
          <w:spacing w:val="-11"/>
          <w:sz w:val="22"/>
        </w:rPr>
        <w:t> </w:t>
      </w:r>
      <w:r>
        <w:rPr>
          <w:sz w:val="22"/>
        </w:rPr>
        <w:t>recurso especializado y de fomento de la calidad de vida en su entorno</w:t>
      </w:r>
      <w:r>
        <w:rPr>
          <w:spacing w:val="-11"/>
          <w:sz w:val="22"/>
        </w:rPr>
        <w:t> </w:t>
      </w:r>
      <w:r>
        <w:rPr>
          <w:sz w:val="22"/>
        </w:rPr>
        <w:t>socio-comunitario.</w:t>
      </w:r>
    </w:p>
    <w:p>
      <w:pPr>
        <w:pStyle w:val="ListParagraph"/>
        <w:numPr>
          <w:ilvl w:val="1"/>
          <w:numId w:val="6"/>
        </w:numPr>
        <w:tabs>
          <w:tab w:pos="901" w:val="left" w:leader="none"/>
        </w:tabs>
        <w:spacing w:line="254" w:lineRule="auto" w:before="3" w:after="0"/>
        <w:ind w:left="900" w:right="125" w:hanging="360"/>
        <w:jc w:val="both"/>
        <w:rPr>
          <w:sz w:val="22"/>
        </w:rPr>
      </w:pPr>
      <w:r>
        <w:rPr>
          <w:sz w:val="22"/>
        </w:rPr>
        <w:t>Favorecer la inclusión socio comunitaria entre los/as beneficiarios/as del Servicio de Atención Residencial y Servicio de Centro de</w:t>
      </w:r>
      <w:r>
        <w:rPr>
          <w:spacing w:val="-3"/>
          <w:sz w:val="22"/>
        </w:rPr>
        <w:t> </w:t>
      </w:r>
      <w:r>
        <w:rPr>
          <w:sz w:val="22"/>
        </w:rPr>
        <w:t>Día.</w:t>
      </w:r>
    </w:p>
    <w:p>
      <w:pPr>
        <w:pStyle w:val="BodyText"/>
        <w:spacing w:before="164"/>
        <w:ind w:left="180"/>
      </w:pPr>
      <w:r>
        <w:rPr/>
        <w:t>El coste previsto para esta actividad es de: 1.465.557,00 €.</w:t>
      </w:r>
    </w:p>
    <w:p>
      <w:pPr>
        <w:pStyle w:val="ListParagraph"/>
        <w:numPr>
          <w:ilvl w:val="0"/>
          <w:numId w:val="6"/>
        </w:numPr>
        <w:tabs>
          <w:tab w:pos="428" w:val="left" w:leader="none"/>
        </w:tabs>
        <w:spacing w:line="254" w:lineRule="auto" w:before="184" w:after="0"/>
        <w:ind w:left="180" w:right="119" w:firstLine="0"/>
        <w:jc w:val="both"/>
        <w:rPr>
          <w:sz w:val="22"/>
        </w:rPr>
      </w:pPr>
      <w:r>
        <w:rPr>
          <w:sz w:val="22"/>
          <w:u w:val="single"/>
        </w:rPr>
        <w:t>Centro de Día para Personas en situación de Dependencia por Discapacidad Física Los Ruiseñores, con ámbito territorial en la isla de Gran</w:t>
      </w:r>
      <w:r>
        <w:rPr>
          <w:spacing w:val="-9"/>
          <w:sz w:val="22"/>
          <w:u w:val="single"/>
        </w:rPr>
        <w:t> </w:t>
      </w:r>
      <w:r>
        <w:rPr>
          <w:sz w:val="22"/>
          <w:u w:val="single"/>
        </w:rPr>
        <w:t>Canaria:</w:t>
      </w:r>
    </w:p>
    <w:p>
      <w:pPr>
        <w:pStyle w:val="BodyText"/>
        <w:spacing w:line="259" w:lineRule="auto" w:before="170"/>
        <w:ind w:left="180" w:right="121"/>
        <w:jc w:val="both"/>
      </w:pPr>
      <w:r>
        <w:rPr/>
        <w:t>El Centro de Día Los Ruiseñores está situado en la C/Francisco Hernández Guerra, s/n (Urbanización Los Ruiseñores), en Las Palmas de Gran Canaria. Tiene como fin continuar mejorando la calidad de vida de las personas adultas con discapacidad física, mediante un conjunto de actuaciones que fomenten la autonomía y la integración en el entorno social. En el mismo se atiende a 16 personas, de lunes a viernes. Incluye servicio de transporte y alimentación, entre otros.</w:t>
      </w:r>
    </w:p>
    <w:p>
      <w:pPr>
        <w:pStyle w:val="BodyText"/>
        <w:spacing w:before="155"/>
        <w:ind w:left="180"/>
      </w:pPr>
      <w:r>
        <w:rPr/>
        <w:t>Los objetivos del centro son:</w:t>
      </w:r>
    </w:p>
    <w:p>
      <w:pPr>
        <w:pStyle w:val="ListParagraph"/>
        <w:numPr>
          <w:ilvl w:val="1"/>
          <w:numId w:val="6"/>
        </w:numPr>
        <w:tabs>
          <w:tab w:pos="901" w:val="left" w:leader="none"/>
        </w:tabs>
        <w:spacing w:line="259" w:lineRule="auto" w:before="184" w:after="0"/>
        <w:ind w:left="900" w:right="120" w:hanging="360"/>
        <w:jc w:val="both"/>
        <w:rPr>
          <w:sz w:val="22"/>
        </w:rPr>
      </w:pPr>
      <w:r>
        <w:rPr>
          <w:sz w:val="22"/>
        </w:rPr>
        <w:t>Contribuir a la Misión de la Fundación Tutelar Canaria para la Acción Social de atender a colectivos sociales en situación de vulnerabilidad, al objeto de mejorar el bienestar de las personas</w:t>
      </w:r>
      <w:r>
        <w:rPr>
          <w:spacing w:val="-13"/>
          <w:sz w:val="22"/>
        </w:rPr>
        <w:t> </w:t>
      </w:r>
      <w:r>
        <w:rPr>
          <w:sz w:val="22"/>
        </w:rPr>
        <w:t>a</w:t>
      </w:r>
      <w:r>
        <w:rPr>
          <w:spacing w:val="-12"/>
          <w:sz w:val="22"/>
        </w:rPr>
        <w:t> </w:t>
      </w:r>
      <w:r>
        <w:rPr>
          <w:sz w:val="22"/>
        </w:rPr>
        <w:t>lo</w:t>
      </w:r>
      <w:r>
        <w:rPr>
          <w:spacing w:val="-10"/>
          <w:sz w:val="22"/>
        </w:rPr>
        <w:t> </w:t>
      </w:r>
      <w:r>
        <w:rPr>
          <w:sz w:val="22"/>
        </w:rPr>
        <w:t>largo</w:t>
      </w:r>
      <w:r>
        <w:rPr>
          <w:spacing w:val="-11"/>
          <w:sz w:val="22"/>
        </w:rPr>
        <w:t> </w:t>
      </w:r>
      <w:r>
        <w:rPr>
          <w:sz w:val="22"/>
        </w:rPr>
        <w:t>de</w:t>
      </w:r>
      <w:r>
        <w:rPr>
          <w:spacing w:val="-13"/>
          <w:sz w:val="22"/>
        </w:rPr>
        <w:t> </w:t>
      </w:r>
      <w:r>
        <w:rPr>
          <w:sz w:val="22"/>
        </w:rPr>
        <w:t>su</w:t>
      </w:r>
      <w:r>
        <w:rPr>
          <w:spacing w:val="-12"/>
          <w:sz w:val="22"/>
        </w:rPr>
        <w:t> </w:t>
      </w:r>
      <w:r>
        <w:rPr>
          <w:sz w:val="22"/>
        </w:rPr>
        <w:t>ciclo</w:t>
      </w:r>
      <w:r>
        <w:rPr>
          <w:spacing w:val="-12"/>
          <w:sz w:val="22"/>
        </w:rPr>
        <w:t> </w:t>
      </w:r>
      <w:r>
        <w:rPr>
          <w:sz w:val="22"/>
        </w:rPr>
        <w:t>vital</w:t>
      </w:r>
      <w:r>
        <w:rPr>
          <w:spacing w:val="-10"/>
          <w:sz w:val="22"/>
        </w:rPr>
        <w:t> </w:t>
      </w:r>
      <w:r>
        <w:rPr>
          <w:sz w:val="22"/>
        </w:rPr>
        <w:t>a</w:t>
      </w:r>
      <w:r>
        <w:rPr>
          <w:spacing w:val="-15"/>
          <w:sz w:val="22"/>
        </w:rPr>
        <w:t> </w:t>
      </w:r>
      <w:r>
        <w:rPr>
          <w:sz w:val="22"/>
        </w:rPr>
        <w:t>través</w:t>
      </w:r>
      <w:r>
        <w:rPr>
          <w:spacing w:val="-11"/>
          <w:sz w:val="22"/>
        </w:rPr>
        <w:t> </w:t>
      </w:r>
      <w:r>
        <w:rPr>
          <w:sz w:val="22"/>
        </w:rPr>
        <w:t>de</w:t>
      </w:r>
      <w:r>
        <w:rPr>
          <w:spacing w:val="-13"/>
          <w:sz w:val="22"/>
        </w:rPr>
        <w:t> </w:t>
      </w:r>
      <w:r>
        <w:rPr>
          <w:sz w:val="22"/>
        </w:rPr>
        <w:t>un</w:t>
      </w:r>
      <w:r>
        <w:rPr>
          <w:spacing w:val="-12"/>
          <w:sz w:val="22"/>
        </w:rPr>
        <w:t> </w:t>
      </w:r>
      <w:r>
        <w:rPr>
          <w:sz w:val="22"/>
        </w:rPr>
        <w:t>acompañamiento</w:t>
      </w:r>
      <w:r>
        <w:rPr>
          <w:spacing w:val="-13"/>
          <w:sz w:val="22"/>
        </w:rPr>
        <w:t> </w:t>
      </w:r>
      <w:r>
        <w:rPr>
          <w:sz w:val="22"/>
        </w:rPr>
        <w:t>activo</w:t>
      </w:r>
      <w:r>
        <w:rPr>
          <w:spacing w:val="-14"/>
          <w:sz w:val="22"/>
        </w:rPr>
        <w:t> </w:t>
      </w:r>
      <w:r>
        <w:rPr>
          <w:sz w:val="22"/>
        </w:rPr>
        <w:t>que</w:t>
      </w:r>
      <w:r>
        <w:rPr>
          <w:spacing w:val="-10"/>
          <w:sz w:val="22"/>
        </w:rPr>
        <w:t> </w:t>
      </w:r>
      <w:r>
        <w:rPr>
          <w:sz w:val="22"/>
        </w:rPr>
        <w:t>favorezca</w:t>
      </w:r>
      <w:r>
        <w:rPr>
          <w:spacing w:val="-9"/>
          <w:sz w:val="22"/>
        </w:rPr>
        <w:t> </w:t>
      </w:r>
      <w:r>
        <w:rPr>
          <w:sz w:val="22"/>
        </w:rPr>
        <w:t>la</w:t>
      </w:r>
      <w:r>
        <w:rPr>
          <w:spacing w:val="-13"/>
          <w:sz w:val="22"/>
        </w:rPr>
        <w:t> </w:t>
      </w:r>
      <w:r>
        <w:rPr>
          <w:sz w:val="22"/>
        </w:rPr>
        <w:t>plena inclusión.</w:t>
      </w:r>
    </w:p>
    <w:p>
      <w:pPr>
        <w:pStyle w:val="ListParagraph"/>
        <w:numPr>
          <w:ilvl w:val="1"/>
          <w:numId w:val="6"/>
        </w:numPr>
        <w:tabs>
          <w:tab w:pos="901" w:val="left" w:leader="none"/>
        </w:tabs>
        <w:spacing w:line="256" w:lineRule="auto" w:before="0" w:after="0"/>
        <w:ind w:left="900" w:right="121" w:hanging="360"/>
        <w:jc w:val="both"/>
        <w:rPr>
          <w:sz w:val="22"/>
        </w:rPr>
      </w:pPr>
      <w:r>
        <w:rPr>
          <w:sz w:val="22"/>
        </w:rPr>
        <w:t>Promover una mejor calidad de vida de las personas en situación de dependencia por discapacidad física, atendiendo a las 8 dimensiones de Calidad de Vida (bienestar emocional, relaciones personales, bienestar material, desarrollo personal, bienestar físico, autodeterminación e inclusión social y defensa de los</w:t>
      </w:r>
      <w:r>
        <w:rPr>
          <w:spacing w:val="-5"/>
          <w:sz w:val="22"/>
        </w:rPr>
        <w:t> </w:t>
      </w:r>
      <w:r>
        <w:rPr>
          <w:sz w:val="22"/>
        </w:rPr>
        <w:t>derechos).</w:t>
      </w:r>
    </w:p>
    <w:p>
      <w:pPr>
        <w:pStyle w:val="ListParagraph"/>
        <w:numPr>
          <w:ilvl w:val="1"/>
          <w:numId w:val="6"/>
        </w:numPr>
        <w:tabs>
          <w:tab w:pos="901" w:val="left" w:leader="none"/>
        </w:tabs>
        <w:spacing w:line="256" w:lineRule="auto" w:before="2" w:after="0"/>
        <w:ind w:left="900" w:right="121" w:hanging="360"/>
        <w:jc w:val="both"/>
        <w:rPr>
          <w:sz w:val="22"/>
        </w:rPr>
      </w:pPr>
      <w:r>
        <w:rPr>
          <w:sz w:val="22"/>
        </w:rPr>
        <w:t>Implementar la metodología Centrada en la Persona favoreciendo la participación de la persona y las familias en la planificación de</w:t>
      </w:r>
      <w:r>
        <w:rPr>
          <w:spacing w:val="-4"/>
          <w:sz w:val="22"/>
        </w:rPr>
        <w:t> </w:t>
      </w:r>
      <w:r>
        <w:rPr>
          <w:sz w:val="22"/>
        </w:rPr>
        <w:t>actividades.</w:t>
      </w:r>
    </w:p>
    <w:p>
      <w:pPr>
        <w:pStyle w:val="ListParagraph"/>
        <w:numPr>
          <w:ilvl w:val="1"/>
          <w:numId w:val="6"/>
        </w:numPr>
        <w:tabs>
          <w:tab w:pos="901" w:val="left" w:leader="none"/>
        </w:tabs>
        <w:spacing w:line="256" w:lineRule="auto" w:before="2" w:after="0"/>
        <w:ind w:left="900" w:right="125" w:hanging="360"/>
        <w:jc w:val="both"/>
        <w:rPr>
          <w:sz w:val="22"/>
        </w:rPr>
      </w:pPr>
      <w:r>
        <w:rPr>
          <w:sz w:val="22"/>
        </w:rPr>
        <w:t>Favorecer el apoyo activo para potenciar la autonomía e independencia personal, con el fin de que el centro sea un espacio de promoción y desarrollo personal y</w:t>
      </w:r>
      <w:r>
        <w:rPr>
          <w:spacing w:val="-9"/>
          <w:sz w:val="22"/>
        </w:rPr>
        <w:t> </w:t>
      </w:r>
      <w:r>
        <w:rPr>
          <w:sz w:val="22"/>
        </w:rPr>
        <w:t>grupal.</w:t>
      </w:r>
    </w:p>
    <w:p>
      <w:pPr>
        <w:pStyle w:val="ListParagraph"/>
        <w:numPr>
          <w:ilvl w:val="1"/>
          <w:numId w:val="6"/>
        </w:numPr>
        <w:tabs>
          <w:tab w:pos="901" w:val="left" w:leader="none"/>
        </w:tabs>
        <w:spacing w:line="259" w:lineRule="auto" w:before="0" w:after="0"/>
        <w:ind w:left="900" w:right="122" w:hanging="360"/>
        <w:jc w:val="both"/>
        <w:rPr>
          <w:sz w:val="22"/>
        </w:rPr>
      </w:pPr>
      <w:r>
        <w:rPr>
          <w:sz w:val="22"/>
        </w:rPr>
        <w:t>Prevenir el agravamiento del grado de dependencia a través de los programas desarrollados en el área de fisioterapia, con el fin de promover, mejorar y mantener la autonomía funcional de las personas</w:t>
      </w:r>
      <w:r>
        <w:rPr>
          <w:spacing w:val="-1"/>
          <w:sz w:val="22"/>
        </w:rPr>
        <w:t> </w:t>
      </w:r>
      <w:r>
        <w:rPr>
          <w:sz w:val="22"/>
        </w:rPr>
        <w:t>usuarias.</w:t>
      </w:r>
    </w:p>
    <w:p>
      <w:pPr>
        <w:pStyle w:val="ListParagraph"/>
        <w:numPr>
          <w:ilvl w:val="1"/>
          <w:numId w:val="6"/>
        </w:numPr>
        <w:tabs>
          <w:tab w:pos="901" w:val="left" w:leader="none"/>
        </w:tabs>
        <w:spacing w:line="256" w:lineRule="auto" w:before="0" w:after="0"/>
        <w:ind w:left="900" w:right="118" w:hanging="360"/>
        <w:jc w:val="both"/>
        <w:rPr>
          <w:sz w:val="22"/>
        </w:rPr>
      </w:pPr>
      <w:r>
        <w:rPr>
          <w:sz w:val="22"/>
        </w:rPr>
        <w:t>Estimular su desarrollo personal, social e intelectual a través de programas psico- socioeducativos que contribuyan a mantener y/o mejorar la capacidad funcional, bienestar, satisfacción, integración y mantenimiento de relaciones sociales y</w:t>
      </w:r>
      <w:r>
        <w:rPr>
          <w:spacing w:val="-8"/>
          <w:sz w:val="22"/>
        </w:rPr>
        <w:t> </w:t>
      </w:r>
      <w:r>
        <w:rPr>
          <w:sz w:val="22"/>
        </w:rPr>
        <w:t>familiares.</w:t>
      </w:r>
    </w:p>
    <w:p>
      <w:pPr>
        <w:pStyle w:val="BodyText"/>
        <w:spacing w:before="160"/>
        <w:ind w:left="180"/>
      </w:pPr>
      <w:r>
        <w:rPr/>
        <w:t>Las actividades del Centro se desarrollan a través de los siguientes programas:</w:t>
      </w:r>
    </w:p>
    <w:p>
      <w:pPr>
        <w:pStyle w:val="ListParagraph"/>
        <w:numPr>
          <w:ilvl w:val="1"/>
          <w:numId w:val="6"/>
        </w:numPr>
        <w:tabs>
          <w:tab w:pos="900" w:val="left" w:leader="none"/>
          <w:tab w:pos="901" w:val="left" w:leader="none"/>
        </w:tabs>
        <w:spacing w:line="240" w:lineRule="auto" w:before="181" w:after="0"/>
        <w:ind w:left="900" w:right="0" w:hanging="361"/>
        <w:jc w:val="left"/>
        <w:rPr>
          <w:sz w:val="22"/>
        </w:rPr>
      </w:pPr>
      <w:r>
        <w:rPr>
          <w:sz w:val="22"/>
        </w:rPr>
        <w:t>Servicio de cuidados de atención personal en las actividades básicas de la vida</w:t>
      </w:r>
      <w:r>
        <w:rPr>
          <w:spacing w:val="-14"/>
          <w:sz w:val="22"/>
        </w:rPr>
        <w:t> </w:t>
      </w:r>
      <w:r>
        <w:rPr>
          <w:sz w:val="22"/>
        </w:rPr>
        <w:t>diaria.</w:t>
      </w:r>
    </w:p>
    <w:p>
      <w:pPr>
        <w:pStyle w:val="ListParagraph"/>
        <w:numPr>
          <w:ilvl w:val="1"/>
          <w:numId w:val="6"/>
        </w:numPr>
        <w:tabs>
          <w:tab w:pos="900" w:val="left" w:leader="none"/>
          <w:tab w:pos="901" w:val="left" w:leader="none"/>
        </w:tabs>
        <w:spacing w:line="240" w:lineRule="auto" w:before="19" w:after="0"/>
        <w:ind w:left="900" w:right="0" w:hanging="361"/>
        <w:jc w:val="left"/>
        <w:rPr>
          <w:sz w:val="22"/>
        </w:rPr>
      </w:pPr>
      <w:r>
        <w:rPr>
          <w:sz w:val="22"/>
        </w:rPr>
        <w:t>Servicio de asesoramiento y</w:t>
      </w:r>
      <w:r>
        <w:rPr>
          <w:spacing w:val="-2"/>
          <w:sz w:val="22"/>
        </w:rPr>
        <w:t> </w:t>
      </w:r>
      <w:r>
        <w:rPr>
          <w:sz w:val="22"/>
        </w:rPr>
        <w:t>orientación.</w:t>
      </w:r>
    </w:p>
    <w:p>
      <w:pPr>
        <w:pStyle w:val="ListParagraph"/>
        <w:numPr>
          <w:ilvl w:val="1"/>
          <w:numId w:val="6"/>
        </w:numPr>
        <w:tabs>
          <w:tab w:pos="900" w:val="left" w:leader="none"/>
          <w:tab w:pos="901" w:val="left" w:leader="none"/>
        </w:tabs>
        <w:spacing w:line="240" w:lineRule="auto" w:before="18" w:after="0"/>
        <w:ind w:left="900" w:right="0" w:hanging="361"/>
        <w:jc w:val="left"/>
        <w:rPr>
          <w:sz w:val="22"/>
        </w:rPr>
      </w:pPr>
      <w:r>
        <w:rPr>
          <w:sz w:val="22"/>
        </w:rPr>
        <w:t>Programa de estimulación</w:t>
      </w:r>
      <w:r>
        <w:rPr>
          <w:spacing w:val="-5"/>
          <w:sz w:val="22"/>
        </w:rPr>
        <w:t> </w:t>
      </w:r>
      <w:r>
        <w:rPr>
          <w:sz w:val="22"/>
        </w:rPr>
        <w:t>cognitiva.</w:t>
      </w:r>
    </w:p>
    <w:p>
      <w:pPr>
        <w:pStyle w:val="ListParagraph"/>
        <w:numPr>
          <w:ilvl w:val="1"/>
          <w:numId w:val="6"/>
        </w:numPr>
        <w:tabs>
          <w:tab w:pos="900" w:val="left" w:leader="none"/>
          <w:tab w:pos="901" w:val="left" w:leader="none"/>
        </w:tabs>
        <w:spacing w:line="240" w:lineRule="auto" w:before="19" w:after="0"/>
        <w:ind w:left="900" w:right="0" w:hanging="361"/>
        <w:jc w:val="left"/>
        <w:rPr>
          <w:sz w:val="22"/>
        </w:rPr>
      </w:pPr>
      <w:r>
        <w:rPr>
          <w:sz w:val="22"/>
        </w:rPr>
        <w:t>Programa de servicio de</w:t>
      </w:r>
      <w:r>
        <w:rPr>
          <w:spacing w:val="-9"/>
          <w:sz w:val="22"/>
        </w:rPr>
        <w:t> </w:t>
      </w:r>
      <w:r>
        <w:rPr>
          <w:sz w:val="22"/>
        </w:rPr>
        <w:t>transporte.</w:t>
      </w:r>
    </w:p>
    <w:p>
      <w:pPr>
        <w:pStyle w:val="ListParagraph"/>
        <w:numPr>
          <w:ilvl w:val="1"/>
          <w:numId w:val="6"/>
        </w:numPr>
        <w:tabs>
          <w:tab w:pos="900" w:val="left" w:leader="none"/>
          <w:tab w:pos="901" w:val="left" w:leader="none"/>
        </w:tabs>
        <w:spacing w:line="240" w:lineRule="auto" w:before="18" w:after="0"/>
        <w:ind w:left="900" w:right="0" w:hanging="361"/>
        <w:jc w:val="left"/>
        <w:rPr>
          <w:sz w:val="22"/>
        </w:rPr>
      </w:pPr>
      <w:r>
        <w:rPr>
          <w:sz w:val="22"/>
        </w:rPr>
        <w:t>Programas de atención</w:t>
      </w:r>
      <w:r>
        <w:rPr>
          <w:spacing w:val="-6"/>
          <w:sz w:val="22"/>
        </w:rPr>
        <w:t> </w:t>
      </w:r>
      <w:r>
        <w:rPr>
          <w:sz w:val="22"/>
        </w:rPr>
        <w:t>psicosocioeducativa.</w:t>
      </w:r>
    </w:p>
    <w:p>
      <w:pPr>
        <w:spacing w:after="0" w:line="240" w:lineRule="auto"/>
        <w:jc w:val="left"/>
        <w:rPr>
          <w:sz w:val="22"/>
        </w:rPr>
        <w:sectPr>
          <w:headerReference w:type="default" r:id="rId38"/>
          <w:footerReference w:type="default" r:id="rId39"/>
          <w:pgSz w:w="11910" w:h="16840"/>
          <w:pgMar w:header="0" w:footer="523" w:top="1320" w:bottom="720" w:left="900" w:right="620"/>
          <w:pgNumType w:start="26"/>
        </w:sectPr>
      </w:pPr>
    </w:p>
    <w:p>
      <w:pPr>
        <w:pStyle w:val="ListParagraph"/>
        <w:numPr>
          <w:ilvl w:val="1"/>
          <w:numId w:val="6"/>
        </w:numPr>
        <w:tabs>
          <w:tab w:pos="900" w:val="left" w:leader="none"/>
          <w:tab w:pos="901" w:val="left" w:leader="none"/>
        </w:tabs>
        <w:spacing w:line="240" w:lineRule="auto" w:before="79" w:after="0"/>
        <w:ind w:left="900" w:right="0" w:hanging="361"/>
        <w:jc w:val="left"/>
        <w:rPr>
          <w:sz w:val="22"/>
        </w:rPr>
      </w:pPr>
      <w:r>
        <w:rPr>
          <w:sz w:val="22"/>
        </w:rPr>
        <w:t>Programa de</w:t>
      </w:r>
      <w:r>
        <w:rPr>
          <w:spacing w:val="-5"/>
          <w:sz w:val="22"/>
        </w:rPr>
        <w:t> </w:t>
      </w:r>
      <w:r>
        <w:rPr>
          <w:sz w:val="22"/>
        </w:rPr>
        <w:t>Informática.</w:t>
      </w:r>
    </w:p>
    <w:p>
      <w:pPr>
        <w:pStyle w:val="ListParagraph"/>
        <w:numPr>
          <w:ilvl w:val="1"/>
          <w:numId w:val="6"/>
        </w:numPr>
        <w:tabs>
          <w:tab w:pos="900" w:val="left" w:leader="none"/>
          <w:tab w:pos="901" w:val="left" w:leader="none"/>
        </w:tabs>
        <w:spacing w:line="240" w:lineRule="auto" w:before="19" w:after="0"/>
        <w:ind w:left="900" w:right="0" w:hanging="361"/>
        <w:jc w:val="left"/>
        <w:rPr>
          <w:sz w:val="22"/>
        </w:rPr>
      </w:pPr>
      <w:r>
        <w:rPr>
          <w:sz w:val="22"/>
        </w:rPr>
        <w:t>Programa de Promoción, Mantenimiento y Recuperación de la Autonomía</w:t>
      </w:r>
      <w:r>
        <w:rPr>
          <w:spacing w:val="-15"/>
          <w:sz w:val="22"/>
        </w:rPr>
        <w:t> </w:t>
      </w:r>
      <w:r>
        <w:rPr>
          <w:sz w:val="22"/>
        </w:rPr>
        <w:t>Funcional.</w:t>
      </w:r>
    </w:p>
    <w:p>
      <w:pPr>
        <w:pStyle w:val="ListParagraph"/>
        <w:numPr>
          <w:ilvl w:val="1"/>
          <w:numId w:val="6"/>
        </w:numPr>
        <w:tabs>
          <w:tab w:pos="900" w:val="left" w:leader="none"/>
          <w:tab w:pos="901" w:val="left" w:leader="none"/>
        </w:tabs>
        <w:spacing w:line="240" w:lineRule="auto" w:before="19" w:after="0"/>
        <w:ind w:left="900" w:right="0" w:hanging="361"/>
        <w:jc w:val="left"/>
        <w:rPr>
          <w:sz w:val="22"/>
        </w:rPr>
      </w:pPr>
      <w:r>
        <w:rPr>
          <w:sz w:val="22"/>
        </w:rPr>
        <w:t>Programa de Actividades</w:t>
      </w:r>
      <w:r>
        <w:rPr>
          <w:spacing w:val="-4"/>
          <w:sz w:val="22"/>
        </w:rPr>
        <w:t> </w:t>
      </w:r>
      <w:r>
        <w:rPr>
          <w:sz w:val="22"/>
        </w:rPr>
        <w:t>complementarias.</w:t>
      </w:r>
    </w:p>
    <w:p>
      <w:pPr>
        <w:pStyle w:val="BodyText"/>
        <w:spacing w:before="177"/>
        <w:ind w:left="180"/>
      </w:pPr>
      <w:r>
        <w:rPr/>
        <w:t>El coste previsto para esta actividad es de: 434.683,00 €.</w:t>
      </w:r>
    </w:p>
    <w:p>
      <w:pPr>
        <w:pStyle w:val="ListParagraph"/>
        <w:numPr>
          <w:ilvl w:val="0"/>
          <w:numId w:val="5"/>
        </w:numPr>
        <w:tabs>
          <w:tab w:pos="467" w:val="left" w:leader="none"/>
        </w:tabs>
        <w:spacing w:line="256" w:lineRule="auto" w:before="181" w:after="0"/>
        <w:ind w:left="180" w:right="123" w:firstLine="0"/>
        <w:jc w:val="left"/>
        <w:rPr>
          <w:sz w:val="22"/>
        </w:rPr>
      </w:pPr>
      <w:r>
        <w:rPr>
          <w:sz w:val="22"/>
        </w:rPr>
        <w:t>En</w:t>
      </w:r>
      <w:r>
        <w:rPr>
          <w:spacing w:val="-10"/>
          <w:sz w:val="22"/>
        </w:rPr>
        <w:t> </w:t>
      </w:r>
      <w:r>
        <w:rPr>
          <w:sz w:val="22"/>
        </w:rPr>
        <w:t>el</w:t>
      </w:r>
      <w:r>
        <w:rPr>
          <w:spacing w:val="-11"/>
          <w:sz w:val="22"/>
        </w:rPr>
        <w:t> </w:t>
      </w:r>
      <w:r>
        <w:rPr>
          <w:sz w:val="22"/>
        </w:rPr>
        <w:t>ejercicio</w:t>
      </w:r>
      <w:r>
        <w:rPr>
          <w:spacing w:val="-10"/>
          <w:sz w:val="22"/>
        </w:rPr>
        <w:t> </w:t>
      </w:r>
      <w:r>
        <w:rPr>
          <w:sz w:val="22"/>
        </w:rPr>
        <w:t>2025</w:t>
      </w:r>
      <w:r>
        <w:rPr>
          <w:spacing w:val="-13"/>
          <w:sz w:val="22"/>
        </w:rPr>
        <w:t> </w:t>
      </w:r>
      <w:r>
        <w:rPr>
          <w:sz w:val="22"/>
        </w:rPr>
        <w:t>se</w:t>
      </w:r>
      <w:r>
        <w:rPr>
          <w:spacing w:val="-10"/>
          <w:sz w:val="22"/>
        </w:rPr>
        <w:t> </w:t>
      </w:r>
      <w:r>
        <w:rPr>
          <w:sz w:val="22"/>
        </w:rPr>
        <w:t>prevé</w:t>
      </w:r>
      <w:r>
        <w:rPr>
          <w:spacing w:val="-11"/>
          <w:sz w:val="22"/>
        </w:rPr>
        <w:t> </w:t>
      </w:r>
      <w:r>
        <w:rPr>
          <w:sz w:val="22"/>
        </w:rPr>
        <w:t>continuar</w:t>
      </w:r>
      <w:r>
        <w:rPr>
          <w:spacing w:val="-12"/>
          <w:sz w:val="22"/>
        </w:rPr>
        <w:t> </w:t>
      </w:r>
      <w:r>
        <w:rPr>
          <w:sz w:val="22"/>
        </w:rPr>
        <w:t>con</w:t>
      </w:r>
      <w:r>
        <w:rPr>
          <w:spacing w:val="-11"/>
          <w:sz w:val="22"/>
        </w:rPr>
        <w:t> </w:t>
      </w:r>
      <w:r>
        <w:rPr>
          <w:sz w:val="22"/>
        </w:rPr>
        <w:t>la</w:t>
      </w:r>
      <w:r>
        <w:rPr>
          <w:spacing w:val="-12"/>
          <w:sz w:val="22"/>
        </w:rPr>
        <w:t> </w:t>
      </w:r>
      <w:r>
        <w:rPr>
          <w:sz w:val="22"/>
        </w:rPr>
        <w:t>realización</w:t>
      </w:r>
      <w:r>
        <w:rPr>
          <w:spacing w:val="-11"/>
          <w:sz w:val="22"/>
        </w:rPr>
        <w:t> </w:t>
      </w:r>
      <w:r>
        <w:rPr>
          <w:sz w:val="22"/>
        </w:rPr>
        <w:t>y</w:t>
      </w:r>
      <w:r>
        <w:rPr>
          <w:spacing w:val="-9"/>
          <w:sz w:val="22"/>
        </w:rPr>
        <w:t> </w:t>
      </w:r>
      <w:r>
        <w:rPr>
          <w:sz w:val="22"/>
        </w:rPr>
        <w:t>gestión</w:t>
      </w:r>
      <w:r>
        <w:rPr>
          <w:spacing w:val="-11"/>
          <w:sz w:val="22"/>
        </w:rPr>
        <w:t> </w:t>
      </w:r>
      <w:r>
        <w:rPr>
          <w:sz w:val="22"/>
        </w:rPr>
        <w:t>de</w:t>
      </w:r>
      <w:r>
        <w:rPr>
          <w:spacing w:val="-13"/>
          <w:sz w:val="22"/>
        </w:rPr>
        <w:t> </w:t>
      </w:r>
      <w:r>
        <w:rPr>
          <w:sz w:val="22"/>
        </w:rPr>
        <w:t>los</w:t>
      </w:r>
      <w:r>
        <w:rPr>
          <w:spacing w:val="-10"/>
          <w:sz w:val="22"/>
        </w:rPr>
        <w:t> </w:t>
      </w:r>
      <w:r>
        <w:rPr>
          <w:sz w:val="22"/>
        </w:rPr>
        <w:t>siguientes</w:t>
      </w:r>
      <w:r>
        <w:rPr>
          <w:spacing w:val="-10"/>
          <w:sz w:val="22"/>
        </w:rPr>
        <w:t> </w:t>
      </w:r>
      <w:r>
        <w:rPr>
          <w:sz w:val="22"/>
        </w:rPr>
        <w:t>servicios</w:t>
      </w:r>
      <w:r>
        <w:rPr>
          <w:spacing w:val="-10"/>
          <w:sz w:val="22"/>
        </w:rPr>
        <w:t> </w:t>
      </w:r>
      <w:r>
        <w:rPr>
          <w:sz w:val="22"/>
        </w:rPr>
        <w:t>a</w:t>
      </w:r>
      <w:r>
        <w:rPr>
          <w:spacing w:val="-11"/>
          <w:sz w:val="22"/>
        </w:rPr>
        <w:t> </w:t>
      </w:r>
      <w:r>
        <w:rPr>
          <w:sz w:val="22"/>
        </w:rPr>
        <w:t>través de los </w:t>
      </w:r>
      <w:r>
        <w:rPr>
          <w:b/>
          <w:sz w:val="22"/>
        </w:rPr>
        <w:t>Encargos, </w:t>
      </w:r>
      <w:r>
        <w:rPr>
          <w:sz w:val="22"/>
        </w:rPr>
        <w:t>que a continuación se</w:t>
      </w:r>
      <w:r>
        <w:rPr>
          <w:spacing w:val="-2"/>
          <w:sz w:val="22"/>
        </w:rPr>
        <w:t> </w:t>
      </w:r>
      <w:r>
        <w:rPr>
          <w:sz w:val="22"/>
        </w:rPr>
        <w:t>detallan:</w:t>
      </w:r>
    </w:p>
    <w:p>
      <w:pPr>
        <w:pStyle w:val="ListParagraph"/>
        <w:numPr>
          <w:ilvl w:val="0"/>
          <w:numId w:val="7"/>
        </w:numPr>
        <w:tabs>
          <w:tab w:pos="469" w:val="left" w:leader="none"/>
        </w:tabs>
        <w:spacing w:line="256" w:lineRule="auto" w:before="165" w:after="0"/>
        <w:ind w:left="180" w:right="126" w:firstLine="0"/>
        <w:jc w:val="both"/>
        <w:rPr>
          <w:sz w:val="22"/>
        </w:rPr>
      </w:pPr>
      <w:r>
        <w:rPr>
          <w:sz w:val="22"/>
          <w:u w:val="single"/>
        </w:rPr>
        <w:t>Encargo para la Gestión del Centro de Día para Personas Mayores de Marzagán, con área de influencia en Las Palmas de Gran</w:t>
      </w:r>
      <w:r>
        <w:rPr>
          <w:spacing w:val="-6"/>
          <w:sz w:val="22"/>
          <w:u w:val="single"/>
        </w:rPr>
        <w:t> </w:t>
      </w:r>
      <w:r>
        <w:rPr>
          <w:sz w:val="22"/>
          <w:u w:val="single"/>
        </w:rPr>
        <w:t>Canaria:</w:t>
      </w:r>
    </w:p>
    <w:p>
      <w:pPr>
        <w:pStyle w:val="BodyText"/>
        <w:spacing w:line="259" w:lineRule="auto" w:before="166"/>
        <w:ind w:left="180" w:right="123"/>
        <w:jc w:val="both"/>
      </w:pPr>
      <w:r>
        <w:rPr/>
        <w:t>El Centro de Día para Personas Mayores de Marzagán, situado en la Plaza del Cambullonero, nº 1, Marzagán, en Las Palmas de Gran Canaria, dirige su actividad a personas mayores de 60 años que sean residentes en Canarias, siendo sus fines los siguientes: prestar a sus usuarios servicios sociales, asistenciales, culturales, recreativos, educativos, promoción de la salud, promoción e inserción</w:t>
      </w:r>
      <w:r>
        <w:rPr>
          <w:spacing w:val="-44"/>
        </w:rPr>
        <w:t> </w:t>
      </w:r>
      <w:r>
        <w:rPr/>
        <w:t>social, y puntualmente servicios de atención personal ante problemáticas</w:t>
      </w:r>
      <w:r>
        <w:rPr>
          <w:spacing w:val="-9"/>
        </w:rPr>
        <w:t> </w:t>
      </w:r>
      <w:r>
        <w:rPr/>
        <w:t>sociales.</w:t>
      </w:r>
    </w:p>
    <w:p>
      <w:pPr>
        <w:pStyle w:val="BodyText"/>
        <w:spacing w:before="156"/>
        <w:ind w:left="180"/>
      </w:pPr>
      <w:r>
        <w:rPr/>
        <w:t>El Centro cuenta con 533 usuarios, siendo atendidas diariamente unas 100 personas.</w:t>
      </w:r>
    </w:p>
    <w:p>
      <w:pPr>
        <w:pStyle w:val="BodyText"/>
        <w:spacing w:line="259" w:lineRule="auto" w:before="182"/>
        <w:ind w:left="180" w:right="122"/>
        <w:jc w:val="both"/>
      </w:pPr>
      <w:r>
        <w:rPr/>
        <w:t>El</w:t>
      </w:r>
      <w:r>
        <w:rPr>
          <w:spacing w:val="-7"/>
        </w:rPr>
        <w:t> </w:t>
      </w:r>
      <w:r>
        <w:rPr/>
        <w:t>objeto</w:t>
      </w:r>
      <w:r>
        <w:rPr>
          <w:spacing w:val="-9"/>
        </w:rPr>
        <w:t> </w:t>
      </w:r>
      <w:r>
        <w:rPr/>
        <w:t>del</w:t>
      </w:r>
      <w:r>
        <w:rPr>
          <w:spacing w:val="-6"/>
        </w:rPr>
        <w:t> </w:t>
      </w:r>
      <w:r>
        <w:rPr/>
        <w:t>presente</w:t>
      </w:r>
      <w:r>
        <w:rPr>
          <w:spacing w:val="-9"/>
        </w:rPr>
        <w:t> </w:t>
      </w:r>
      <w:r>
        <w:rPr/>
        <w:t>encargo</w:t>
      </w:r>
      <w:r>
        <w:rPr>
          <w:spacing w:val="-8"/>
        </w:rPr>
        <w:t> </w:t>
      </w:r>
      <w:r>
        <w:rPr/>
        <w:t>tendrá</w:t>
      </w:r>
      <w:r>
        <w:rPr>
          <w:spacing w:val="-9"/>
        </w:rPr>
        <w:t> </w:t>
      </w:r>
      <w:r>
        <w:rPr/>
        <w:t>como</w:t>
      </w:r>
      <w:r>
        <w:rPr>
          <w:spacing w:val="-9"/>
        </w:rPr>
        <w:t> </w:t>
      </w:r>
      <w:r>
        <w:rPr/>
        <w:t>objetivo</w:t>
      </w:r>
      <w:r>
        <w:rPr>
          <w:spacing w:val="-5"/>
        </w:rPr>
        <w:t> </w:t>
      </w:r>
      <w:r>
        <w:rPr/>
        <w:t>principal</w:t>
      </w:r>
      <w:r>
        <w:rPr>
          <w:spacing w:val="-7"/>
        </w:rPr>
        <w:t> </w:t>
      </w:r>
      <w:r>
        <w:rPr/>
        <w:t>la</w:t>
      </w:r>
      <w:r>
        <w:rPr>
          <w:spacing w:val="-8"/>
        </w:rPr>
        <w:t> </w:t>
      </w:r>
      <w:r>
        <w:rPr/>
        <w:t>realización</w:t>
      </w:r>
      <w:r>
        <w:rPr>
          <w:spacing w:val="-7"/>
        </w:rPr>
        <w:t> </w:t>
      </w:r>
      <w:r>
        <w:rPr/>
        <w:t>de</w:t>
      </w:r>
      <w:r>
        <w:rPr>
          <w:spacing w:val="-9"/>
        </w:rPr>
        <w:t> </w:t>
      </w:r>
      <w:r>
        <w:rPr/>
        <w:t>aquellas</w:t>
      </w:r>
      <w:r>
        <w:rPr>
          <w:spacing w:val="-8"/>
        </w:rPr>
        <w:t> </w:t>
      </w:r>
      <w:r>
        <w:rPr/>
        <w:t>actuaciones</w:t>
      </w:r>
      <w:r>
        <w:rPr>
          <w:spacing w:val="-9"/>
        </w:rPr>
        <w:t> </w:t>
      </w:r>
      <w:r>
        <w:rPr/>
        <w:t>que comprenden la gestión integral del Centro de Día para personas mayores de Marzagán en Las Palmas de Gran</w:t>
      </w:r>
      <w:r>
        <w:rPr>
          <w:spacing w:val="-1"/>
        </w:rPr>
        <w:t> </w:t>
      </w:r>
      <w:r>
        <w:rPr/>
        <w:t>Canaria.</w:t>
      </w:r>
    </w:p>
    <w:p>
      <w:pPr>
        <w:pStyle w:val="BodyText"/>
        <w:spacing w:before="157"/>
        <w:ind w:left="180"/>
      </w:pPr>
      <w:r>
        <w:rPr/>
        <w:t>El coste previsto para esta actividad es de: 158.319,91 €.</w:t>
      </w:r>
    </w:p>
    <w:p>
      <w:pPr>
        <w:pStyle w:val="ListParagraph"/>
        <w:numPr>
          <w:ilvl w:val="0"/>
          <w:numId w:val="7"/>
        </w:numPr>
        <w:tabs>
          <w:tab w:pos="428" w:val="left" w:leader="none"/>
        </w:tabs>
        <w:spacing w:line="256" w:lineRule="auto" w:before="184" w:after="0"/>
        <w:ind w:left="180" w:right="124" w:firstLine="0"/>
        <w:jc w:val="both"/>
        <w:rPr>
          <w:sz w:val="22"/>
        </w:rPr>
      </w:pPr>
      <w:r>
        <w:rPr>
          <w:sz w:val="22"/>
          <w:u w:val="single"/>
        </w:rPr>
        <w:t>Encargo Servicio de Gestión de Medidas de Apoyo a Personas Curateladas, con ámbito territorial en la Comunidad Autónoma de</w:t>
      </w:r>
      <w:r>
        <w:rPr>
          <w:spacing w:val="-3"/>
          <w:sz w:val="22"/>
          <w:u w:val="single"/>
        </w:rPr>
        <w:t> </w:t>
      </w:r>
      <w:r>
        <w:rPr>
          <w:sz w:val="22"/>
          <w:u w:val="single"/>
        </w:rPr>
        <w:t>Canarias:</w:t>
      </w:r>
    </w:p>
    <w:p>
      <w:pPr>
        <w:pStyle w:val="BodyText"/>
        <w:spacing w:line="259" w:lineRule="auto" w:before="164"/>
        <w:ind w:left="180" w:right="122"/>
        <w:jc w:val="both"/>
      </w:pPr>
      <w:r>
        <w:rPr/>
        <w:t>Este Encargo tiene como objeto la realización de las funciones correspondientes a la adopción de medidas</w:t>
      </w:r>
      <w:r>
        <w:rPr>
          <w:spacing w:val="-3"/>
        </w:rPr>
        <w:t> </w:t>
      </w:r>
      <w:r>
        <w:rPr/>
        <w:t>de</w:t>
      </w:r>
      <w:r>
        <w:rPr>
          <w:spacing w:val="-3"/>
        </w:rPr>
        <w:t> </w:t>
      </w:r>
      <w:r>
        <w:rPr/>
        <w:t>apoyo,</w:t>
      </w:r>
      <w:r>
        <w:rPr>
          <w:spacing w:val="-4"/>
        </w:rPr>
        <w:t> </w:t>
      </w:r>
      <w:r>
        <w:rPr/>
        <w:t>a</w:t>
      </w:r>
      <w:r>
        <w:rPr>
          <w:spacing w:val="-3"/>
        </w:rPr>
        <w:t> </w:t>
      </w:r>
      <w:r>
        <w:rPr/>
        <w:t>las</w:t>
      </w:r>
      <w:r>
        <w:rPr>
          <w:spacing w:val="-5"/>
        </w:rPr>
        <w:t> </w:t>
      </w:r>
      <w:r>
        <w:rPr/>
        <w:t>personas</w:t>
      </w:r>
      <w:r>
        <w:rPr>
          <w:spacing w:val="-4"/>
        </w:rPr>
        <w:t> </w:t>
      </w:r>
      <w:r>
        <w:rPr/>
        <w:t>mayores</w:t>
      </w:r>
      <w:r>
        <w:rPr>
          <w:spacing w:val="-3"/>
        </w:rPr>
        <w:t> </w:t>
      </w:r>
      <w:r>
        <w:rPr/>
        <w:t>con</w:t>
      </w:r>
      <w:r>
        <w:rPr>
          <w:spacing w:val="-6"/>
        </w:rPr>
        <w:t> </w:t>
      </w:r>
      <w:r>
        <w:rPr/>
        <w:t>discapacidad</w:t>
      </w:r>
      <w:r>
        <w:rPr>
          <w:spacing w:val="-3"/>
        </w:rPr>
        <w:t> </w:t>
      </w:r>
      <w:r>
        <w:rPr/>
        <w:t>para</w:t>
      </w:r>
      <w:r>
        <w:rPr>
          <w:spacing w:val="-4"/>
        </w:rPr>
        <w:t> </w:t>
      </w:r>
      <w:r>
        <w:rPr/>
        <w:t>el</w:t>
      </w:r>
      <w:r>
        <w:rPr>
          <w:spacing w:val="-4"/>
        </w:rPr>
        <w:t> </w:t>
      </w:r>
      <w:r>
        <w:rPr/>
        <w:t>ejercicio</w:t>
      </w:r>
      <w:r>
        <w:rPr>
          <w:spacing w:val="-3"/>
        </w:rPr>
        <w:t> </w:t>
      </w:r>
      <w:r>
        <w:rPr/>
        <w:t>de</w:t>
      </w:r>
      <w:r>
        <w:rPr>
          <w:spacing w:val="-3"/>
        </w:rPr>
        <w:t> </w:t>
      </w:r>
      <w:r>
        <w:rPr/>
        <w:t>su</w:t>
      </w:r>
      <w:r>
        <w:rPr>
          <w:spacing w:val="-5"/>
        </w:rPr>
        <w:t> </w:t>
      </w:r>
      <w:r>
        <w:rPr/>
        <w:t>capacidad</w:t>
      </w:r>
      <w:r>
        <w:rPr>
          <w:spacing w:val="-4"/>
        </w:rPr>
        <w:t> </w:t>
      </w:r>
      <w:r>
        <w:rPr/>
        <w:t>jurídica, incluso de forma provisional como en situaciones de urgencia, cuando la autoridad judicial decida que han de ser asumidas por la Comunidad Autónoma de Canarias, así como las funciones de protección y guarda</w:t>
      </w:r>
      <w:r>
        <w:rPr>
          <w:spacing w:val="-13"/>
        </w:rPr>
        <w:t> </w:t>
      </w:r>
      <w:r>
        <w:rPr/>
        <w:t>de</w:t>
      </w:r>
      <w:r>
        <w:rPr>
          <w:spacing w:val="-13"/>
        </w:rPr>
        <w:t> </w:t>
      </w:r>
      <w:r>
        <w:rPr/>
        <w:t>la</w:t>
      </w:r>
      <w:r>
        <w:rPr>
          <w:spacing w:val="-12"/>
        </w:rPr>
        <w:t> </w:t>
      </w:r>
      <w:r>
        <w:rPr/>
        <w:t>persona</w:t>
      </w:r>
      <w:r>
        <w:rPr>
          <w:spacing w:val="-12"/>
        </w:rPr>
        <w:t> </w:t>
      </w:r>
      <w:r>
        <w:rPr/>
        <w:t>y</w:t>
      </w:r>
      <w:r>
        <w:rPr>
          <w:spacing w:val="-12"/>
        </w:rPr>
        <w:t> </w:t>
      </w:r>
      <w:r>
        <w:rPr/>
        <w:t>de</w:t>
      </w:r>
      <w:r>
        <w:rPr>
          <w:spacing w:val="-12"/>
        </w:rPr>
        <w:t> </w:t>
      </w:r>
      <w:r>
        <w:rPr/>
        <w:t>los</w:t>
      </w:r>
      <w:r>
        <w:rPr>
          <w:spacing w:val="-12"/>
        </w:rPr>
        <w:t> </w:t>
      </w:r>
      <w:r>
        <w:rPr/>
        <w:t>bienes</w:t>
      </w:r>
      <w:r>
        <w:rPr>
          <w:spacing w:val="-12"/>
        </w:rPr>
        <w:t> </w:t>
      </w:r>
      <w:r>
        <w:rPr/>
        <w:t>de</w:t>
      </w:r>
      <w:r>
        <w:rPr>
          <w:spacing w:val="-13"/>
        </w:rPr>
        <w:t> </w:t>
      </w:r>
      <w:r>
        <w:rPr/>
        <w:t>aquellos</w:t>
      </w:r>
      <w:r>
        <w:rPr>
          <w:spacing w:val="-12"/>
        </w:rPr>
        <w:t> </w:t>
      </w:r>
      <w:r>
        <w:rPr/>
        <w:t>mayores</w:t>
      </w:r>
      <w:r>
        <w:rPr>
          <w:spacing w:val="-15"/>
        </w:rPr>
        <w:t> </w:t>
      </w:r>
      <w:r>
        <w:rPr/>
        <w:t>incapacitados,</w:t>
      </w:r>
      <w:r>
        <w:rPr>
          <w:spacing w:val="-14"/>
        </w:rPr>
        <w:t> </w:t>
      </w:r>
      <w:r>
        <w:rPr/>
        <w:t>que</w:t>
      </w:r>
      <w:r>
        <w:rPr>
          <w:spacing w:val="-12"/>
        </w:rPr>
        <w:t> </w:t>
      </w:r>
      <w:r>
        <w:rPr/>
        <w:t>por</w:t>
      </w:r>
      <w:r>
        <w:rPr>
          <w:spacing w:val="-12"/>
        </w:rPr>
        <w:t> </w:t>
      </w:r>
      <w:r>
        <w:rPr/>
        <w:t>sentencia</w:t>
      </w:r>
      <w:r>
        <w:rPr>
          <w:spacing w:val="-12"/>
        </w:rPr>
        <w:t> </w:t>
      </w:r>
      <w:r>
        <w:rPr/>
        <w:t>judicial</w:t>
      </w:r>
      <w:r>
        <w:rPr>
          <w:spacing w:val="-16"/>
        </w:rPr>
        <w:t> </w:t>
      </w:r>
      <w:r>
        <w:rPr/>
        <w:t>firme le fue asignada su tutela/curatela, en su día, a la Administración de la Comunidad Autónoma de Canarias. Las actividades encargadas a la Fundación Tutelar Canaria para la Acción Social tendrán como objetivo principal la aplicación y adopción de medidas de apoyo, defensa judicial, así como de la institución de la curatela, cuando por sentencia judicial firme le sea asignada a la Administración de la Comunidad Autónoma de</w:t>
      </w:r>
      <w:r>
        <w:rPr>
          <w:spacing w:val="-1"/>
        </w:rPr>
        <w:t> </w:t>
      </w:r>
      <w:r>
        <w:rPr/>
        <w:t>Canarias.</w:t>
      </w:r>
    </w:p>
    <w:p>
      <w:pPr>
        <w:pStyle w:val="BodyText"/>
        <w:spacing w:before="155"/>
        <w:ind w:left="180"/>
      </w:pPr>
      <w:r>
        <w:rPr/>
        <w:t>El número previsto de personas destinatarias del servicio encargado para 2025 es de 1.104 personas.</w:t>
      </w:r>
    </w:p>
    <w:p>
      <w:pPr>
        <w:pStyle w:val="BodyText"/>
        <w:spacing w:line="259" w:lineRule="auto" w:before="184"/>
        <w:ind w:left="180" w:right="123"/>
        <w:jc w:val="both"/>
      </w:pPr>
      <w:r>
        <w:rPr/>
        <w:t>Así, la función a desarrollar por la Fundación Tutelar Canaria para la Acción Social, en general, es colaborar con la Consejería de Derechos Sociales, Igualdad, Diversidad y Juventud en dar respuesta a las necesidades de apoyo a las personas mayores con discapacidad para el ejercicio de su capacidad jurídica cuando por sentencia judicial firme le sea asignada a la Administración autonómica su curatela o defensa judicial.</w:t>
      </w:r>
    </w:p>
    <w:p>
      <w:pPr>
        <w:pStyle w:val="BodyText"/>
        <w:spacing w:line="410" w:lineRule="auto" w:before="156"/>
        <w:ind w:left="607" w:right="2316" w:hanging="428"/>
        <w:jc w:val="both"/>
      </w:pPr>
      <w:r>
        <w:rPr/>
        <w:t>Con carácter específico, las funciones objeto de este encargo son las siguientes: A.- Área Personal y Social (acompañamiento y gestiones sociosanitarias).</w:t>
      </w:r>
    </w:p>
    <w:p>
      <w:pPr>
        <w:pStyle w:val="BodyText"/>
        <w:spacing w:line="410" w:lineRule="auto" w:before="2"/>
        <w:ind w:left="607" w:right="4677"/>
        <w:jc w:val="both"/>
      </w:pPr>
      <w:r>
        <w:rPr/>
        <w:t>B.- Gestión Económico-Patrimonial y Administrativa. C.- Área Jurídica.</w:t>
      </w:r>
    </w:p>
    <w:p>
      <w:pPr>
        <w:pStyle w:val="BodyText"/>
        <w:spacing w:before="1"/>
        <w:ind w:left="180"/>
        <w:jc w:val="both"/>
      </w:pPr>
      <w:r>
        <w:rPr/>
        <w:t>El coste previsto para esta actividad es de: 3.701.734,00 €.</w:t>
      </w:r>
    </w:p>
    <w:p>
      <w:pPr>
        <w:spacing w:after="0"/>
        <w:jc w:val="both"/>
        <w:sectPr>
          <w:headerReference w:type="default" r:id="rId40"/>
          <w:footerReference w:type="default" r:id="rId41"/>
          <w:pgSz w:w="11910" w:h="16840"/>
          <w:pgMar w:header="0" w:footer="523" w:top="1320" w:bottom="720" w:left="900" w:right="620"/>
          <w:pgNumType w:start="27"/>
        </w:sectPr>
      </w:pPr>
    </w:p>
    <w:p>
      <w:pPr>
        <w:pStyle w:val="ListParagraph"/>
        <w:numPr>
          <w:ilvl w:val="0"/>
          <w:numId w:val="7"/>
        </w:numPr>
        <w:tabs>
          <w:tab w:pos="433" w:val="left" w:leader="none"/>
        </w:tabs>
        <w:spacing w:line="256" w:lineRule="auto" w:before="80" w:after="0"/>
        <w:ind w:left="180" w:right="126" w:firstLine="0"/>
        <w:jc w:val="both"/>
        <w:rPr>
          <w:sz w:val="22"/>
        </w:rPr>
      </w:pPr>
      <w:r>
        <w:rPr>
          <w:sz w:val="22"/>
          <w:u w:val="single"/>
        </w:rPr>
        <w:t>Encargo Servicio de Atención Temprana Ambulatoria en el CPEE Concertado La Casita, con ámbito territorial en la isla de Gran</w:t>
      </w:r>
      <w:r>
        <w:rPr>
          <w:spacing w:val="-5"/>
          <w:sz w:val="22"/>
          <w:u w:val="single"/>
        </w:rPr>
        <w:t> </w:t>
      </w:r>
      <w:r>
        <w:rPr>
          <w:sz w:val="22"/>
          <w:u w:val="single"/>
        </w:rPr>
        <w:t>Canaria:</w:t>
      </w:r>
    </w:p>
    <w:p>
      <w:pPr>
        <w:pStyle w:val="BodyText"/>
        <w:spacing w:line="256" w:lineRule="auto" w:before="167"/>
        <w:ind w:left="180" w:right="121"/>
        <w:jc w:val="both"/>
      </w:pPr>
      <w:r>
        <w:rPr/>
        <w:t>El</w:t>
      </w:r>
      <w:r>
        <w:rPr>
          <w:spacing w:val="-10"/>
        </w:rPr>
        <w:t> </w:t>
      </w:r>
      <w:r>
        <w:rPr/>
        <w:t>Objeto</w:t>
      </w:r>
      <w:r>
        <w:rPr>
          <w:spacing w:val="-10"/>
        </w:rPr>
        <w:t> </w:t>
      </w:r>
      <w:r>
        <w:rPr/>
        <w:t>de</w:t>
      </w:r>
      <w:r>
        <w:rPr>
          <w:spacing w:val="-11"/>
        </w:rPr>
        <w:t> </w:t>
      </w:r>
      <w:r>
        <w:rPr/>
        <w:t>este</w:t>
      </w:r>
      <w:r>
        <w:rPr>
          <w:spacing w:val="-10"/>
        </w:rPr>
        <w:t> </w:t>
      </w:r>
      <w:r>
        <w:rPr/>
        <w:t>Encargo</w:t>
      </w:r>
      <w:r>
        <w:rPr>
          <w:spacing w:val="-8"/>
        </w:rPr>
        <w:t> </w:t>
      </w:r>
      <w:r>
        <w:rPr/>
        <w:t>es</w:t>
      </w:r>
      <w:r>
        <w:rPr>
          <w:spacing w:val="-10"/>
        </w:rPr>
        <w:t> </w:t>
      </w:r>
      <w:r>
        <w:rPr/>
        <w:t>prestar</w:t>
      </w:r>
      <w:r>
        <w:rPr>
          <w:spacing w:val="-7"/>
        </w:rPr>
        <w:t> </w:t>
      </w:r>
      <w:r>
        <w:rPr/>
        <w:t>el</w:t>
      </w:r>
      <w:r>
        <w:rPr>
          <w:spacing w:val="-11"/>
        </w:rPr>
        <w:t> </w:t>
      </w:r>
      <w:r>
        <w:rPr/>
        <w:t>servicio</w:t>
      </w:r>
      <w:r>
        <w:rPr>
          <w:spacing w:val="-8"/>
        </w:rPr>
        <w:t> </w:t>
      </w:r>
      <w:r>
        <w:rPr/>
        <w:t>de</w:t>
      </w:r>
      <w:r>
        <w:rPr>
          <w:spacing w:val="-8"/>
        </w:rPr>
        <w:t> </w:t>
      </w:r>
      <w:r>
        <w:rPr/>
        <w:t>atención</w:t>
      </w:r>
      <w:r>
        <w:rPr>
          <w:spacing w:val="-7"/>
        </w:rPr>
        <w:t> </w:t>
      </w:r>
      <w:r>
        <w:rPr/>
        <w:t>temprana</w:t>
      </w:r>
      <w:r>
        <w:rPr>
          <w:spacing w:val="-10"/>
        </w:rPr>
        <w:t> </w:t>
      </w:r>
      <w:r>
        <w:rPr/>
        <w:t>ambulatoria</w:t>
      </w:r>
      <w:r>
        <w:rPr>
          <w:spacing w:val="-8"/>
        </w:rPr>
        <w:t> </w:t>
      </w:r>
      <w:r>
        <w:rPr/>
        <w:t>a</w:t>
      </w:r>
      <w:r>
        <w:rPr>
          <w:spacing w:val="-10"/>
        </w:rPr>
        <w:t> </w:t>
      </w:r>
      <w:r>
        <w:rPr/>
        <w:t>los</w:t>
      </w:r>
      <w:r>
        <w:rPr>
          <w:spacing w:val="-10"/>
        </w:rPr>
        <w:t> </w:t>
      </w:r>
      <w:r>
        <w:rPr/>
        <w:t>26</w:t>
      </w:r>
      <w:r>
        <w:rPr>
          <w:spacing w:val="-11"/>
        </w:rPr>
        <w:t> </w:t>
      </w:r>
      <w:r>
        <w:rPr/>
        <w:t>niños</w:t>
      </w:r>
      <w:r>
        <w:rPr>
          <w:spacing w:val="-7"/>
        </w:rPr>
        <w:t> </w:t>
      </w:r>
      <w:r>
        <w:rPr/>
        <w:t>y</w:t>
      </w:r>
      <w:r>
        <w:rPr>
          <w:spacing w:val="-12"/>
        </w:rPr>
        <w:t> </w:t>
      </w:r>
      <w:r>
        <w:rPr/>
        <w:t>niñas usuarios</w:t>
      </w:r>
      <w:r>
        <w:rPr>
          <w:spacing w:val="-8"/>
        </w:rPr>
        <w:t> </w:t>
      </w:r>
      <w:r>
        <w:rPr/>
        <w:t>del</w:t>
      </w:r>
      <w:r>
        <w:rPr>
          <w:spacing w:val="-10"/>
        </w:rPr>
        <w:t> </w:t>
      </w:r>
      <w:r>
        <w:rPr/>
        <w:t>CPEE</w:t>
      </w:r>
      <w:r>
        <w:rPr>
          <w:spacing w:val="-8"/>
        </w:rPr>
        <w:t> </w:t>
      </w:r>
      <w:r>
        <w:rPr/>
        <w:t>La</w:t>
      </w:r>
      <w:r>
        <w:rPr>
          <w:spacing w:val="-9"/>
        </w:rPr>
        <w:t> </w:t>
      </w:r>
      <w:r>
        <w:rPr/>
        <w:t>Casita,</w:t>
      </w:r>
      <w:r>
        <w:rPr>
          <w:spacing w:val="-9"/>
        </w:rPr>
        <w:t> </w:t>
      </w:r>
      <w:r>
        <w:rPr/>
        <w:t>mediante</w:t>
      </w:r>
      <w:r>
        <w:rPr>
          <w:spacing w:val="-9"/>
        </w:rPr>
        <w:t> </w:t>
      </w:r>
      <w:r>
        <w:rPr/>
        <w:t>la</w:t>
      </w:r>
      <w:r>
        <w:rPr>
          <w:spacing w:val="-10"/>
        </w:rPr>
        <w:t> </w:t>
      </w:r>
      <w:r>
        <w:rPr/>
        <w:t>realización</w:t>
      </w:r>
      <w:r>
        <w:rPr>
          <w:spacing w:val="-8"/>
        </w:rPr>
        <w:t> </w:t>
      </w:r>
      <w:r>
        <w:rPr/>
        <w:t>de</w:t>
      </w:r>
      <w:r>
        <w:rPr>
          <w:spacing w:val="-9"/>
        </w:rPr>
        <w:t> </w:t>
      </w:r>
      <w:r>
        <w:rPr/>
        <w:t>sesiones</w:t>
      </w:r>
      <w:r>
        <w:rPr>
          <w:spacing w:val="-9"/>
        </w:rPr>
        <w:t> </w:t>
      </w:r>
      <w:r>
        <w:rPr/>
        <w:t>de</w:t>
      </w:r>
      <w:r>
        <w:rPr>
          <w:spacing w:val="-11"/>
        </w:rPr>
        <w:t> </w:t>
      </w:r>
      <w:r>
        <w:rPr/>
        <w:t>trabajo</w:t>
      </w:r>
      <w:r>
        <w:rPr>
          <w:spacing w:val="-8"/>
        </w:rPr>
        <w:t> </w:t>
      </w:r>
      <w:r>
        <w:rPr/>
        <w:t>individualizadas</w:t>
      </w:r>
      <w:r>
        <w:rPr>
          <w:spacing w:val="-9"/>
        </w:rPr>
        <w:t> </w:t>
      </w:r>
      <w:r>
        <w:rPr/>
        <w:t>y</w:t>
      </w:r>
      <w:r>
        <w:rPr>
          <w:spacing w:val="-8"/>
        </w:rPr>
        <w:t> </w:t>
      </w:r>
      <w:r>
        <w:rPr/>
        <w:t>grupales que permitan alcanzar su máximo desarrollo en la etapa de crecimiento de 0 a 6</w:t>
      </w:r>
      <w:r>
        <w:rPr>
          <w:spacing w:val="-13"/>
        </w:rPr>
        <w:t> </w:t>
      </w:r>
      <w:r>
        <w:rPr/>
        <w:t>años.</w:t>
      </w:r>
    </w:p>
    <w:p>
      <w:pPr>
        <w:pStyle w:val="BodyText"/>
        <w:spacing w:line="254" w:lineRule="auto" w:before="167"/>
        <w:ind w:left="180" w:right="121"/>
        <w:jc w:val="both"/>
      </w:pPr>
      <w:r>
        <w:rPr/>
        <w:t>Las actuaciones que se desarrollarán en el Servicio de Atención Temprana Ambulatoria en el CPEE Concertado La Casita a través de sesiones individuales a los 26 niños atendidos son las siguientes:</w:t>
      </w:r>
    </w:p>
    <w:p>
      <w:pPr>
        <w:pStyle w:val="ListParagraph"/>
        <w:numPr>
          <w:ilvl w:val="1"/>
          <w:numId w:val="7"/>
        </w:numPr>
        <w:tabs>
          <w:tab w:pos="901" w:val="left" w:leader="none"/>
        </w:tabs>
        <w:spacing w:line="256" w:lineRule="auto" w:before="169" w:after="0"/>
        <w:ind w:left="900" w:right="122" w:hanging="360"/>
        <w:jc w:val="both"/>
        <w:rPr>
          <w:sz w:val="22"/>
        </w:rPr>
      </w:pPr>
      <w:r>
        <w:rPr>
          <w:sz w:val="22"/>
        </w:rPr>
        <w:t>Valoraciones iniciales y de seguimiento de los niños para establecer los programas de intervención con los</w:t>
      </w:r>
      <w:r>
        <w:rPr>
          <w:spacing w:val="-5"/>
          <w:sz w:val="22"/>
        </w:rPr>
        <w:t> </w:t>
      </w:r>
      <w:r>
        <w:rPr>
          <w:sz w:val="22"/>
        </w:rPr>
        <w:t>mismos.</w:t>
      </w:r>
    </w:p>
    <w:p>
      <w:pPr>
        <w:pStyle w:val="ListParagraph"/>
        <w:numPr>
          <w:ilvl w:val="1"/>
          <w:numId w:val="7"/>
        </w:numPr>
        <w:tabs>
          <w:tab w:pos="901" w:val="left" w:leader="none"/>
        </w:tabs>
        <w:spacing w:line="259" w:lineRule="auto" w:before="0" w:after="0"/>
        <w:ind w:left="900" w:right="123" w:hanging="360"/>
        <w:jc w:val="both"/>
        <w:rPr>
          <w:sz w:val="22"/>
        </w:rPr>
      </w:pPr>
      <w:r>
        <w:rPr>
          <w:sz w:val="22"/>
        </w:rPr>
        <w:t>Realización de programaciones individuales y grupales, para la estimulación de las áreas del desarrollo de los menores del Servicio de Atención Temprana, acordes a los niveles cognitivos de cada</w:t>
      </w:r>
      <w:r>
        <w:rPr>
          <w:spacing w:val="-1"/>
          <w:sz w:val="22"/>
        </w:rPr>
        <w:t> </w:t>
      </w:r>
      <w:r>
        <w:rPr>
          <w:sz w:val="22"/>
        </w:rPr>
        <w:t>niño.</w:t>
      </w:r>
    </w:p>
    <w:p>
      <w:pPr>
        <w:pStyle w:val="ListParagraph"/>
        <w:numPr>
          <w:ilvl w:val="1"/>
          <w:numId w:val="7"/>
        </w:numPr>
        <w:tabs>
          <w:tab w:pos="901" w:val="left" w:leader="none"/>
        </w:tabs>
        <w:spacing w:line="256" w:lineRule="auto" w:before="0" w:after="0"/>
        <w:ind w:left="900" w:right="123" w:hanging="360"/>
        <w:jc w:val="both"/>
        <w:rPr>
          <w:sz w:val="22"/>
        </w:rPr>
      </w:pPr>
      <w:r>
        <w:rPr>
          <w:sz w:val="22"/>
        </w:rPr>
        <w:t>Actividades individuales especializadas acordes a los objetivos y contenidos de las programaciones de los menores del Servicio de Atención Temprana (de coordinación motora gruesa y fina, comunicativas y expresivas de lenguaje corporal y actividades lúdicas</w:t>
      </w:r>
      <w:r>
        <w:rPr>
          <w:spacing w:val="-16"/>
          <w:sz w:val="22"/>
        </w:rPr>
        <w:t> </w:t>
      </w:r>
      <w:r>
        <w:rPr>
          <w:sz w:val="22"/>
        </w:rPr>
        <w:t>motrices).</w:t>
      </w:r>
    </w:p>
    <w:p>
      <w:pPr>
        <w:pStyle w:val="ListParagraph"/>
        <w:numPr>
          <w:ilvl w:val="1"/>
          <w:numId w:val="7"/>
        </w:numPr>
        <w:tabs>
          <w:tab w:pos="901" w:val="left" w:leader="none"/>
        </w:tabs>
        <w:spacing w:line="256" w:lineRule="auto" w:before="1" w:after="0"/>
        <w:ind w:left="900" w:right="128" w:hanging="360"/>
        <w:jc w:val="both"/>
        <w:rPr>
          <w:sz w:val="22"/>
        </w:rPr>
      </w:pPr>
      <w:r>
        <w:rPr>
          <w:sz w:val="22"/>
        </w:rPr>
        <w:t>Comunicación con las familias a través de circulares, entrevistas o tutorías de los distintos aspectos, generales o específicos, que surjan en el Servicio sobre su</w:t>
      </w:r>
      <w:r>
        <w:rPr>
          <w:spacing w:val="-11"/>
          <w:sz w:val="22"/>
        </w:rPr>
        <w:t> </w:t>
      </w:r>
      <w:r>
        <w:rPr>
          <w:sz w:val="22"/>
        </w:rPr>
        <w:t>hijo/a.</w:t>
      </w:r>
    </w:p>
    <w:p>
      <w:pPr>
        <w:pStyle w:val="ListParagraph"/>
        <w:numPr>
          <w:ilvl w:val="1"/>
          <w:numId w:val="7"/>
        </w:numPr>
        <w:tabs>
          <w:tab w:pos="901" w:val="left" w:leader="none"/>
        </w:tabs>
        <w:spacing w:line="256" w:lineRule="auto" w:before="3" w:after="0"/>
        <w:ind w:left="900" w:right="127" w:hanging="360"/>
        <w:jc w:val="both"/>
        <w:rPr>
          <w:sz w:val="22"/>
        </w:rPr>
      </w:pPr>
      <w:r>
        <w:rPr>
          <w:sz w:val="22"/>
        </w:rPr>
        <w:t>Atender las necesidades de la familia y proporcionarles información a la misma. Así como, fomentar las capacidades y competencias de la misma ante el desarrollo del niño o</w:t>
      </w:r>
      <w:r>
        <w:rPr>
          <w:spacing w:val="-17"/>
          <w:sz w:val="22"/>
        </w:rPr>
        <w:t> </w:t>
      </w:r>
      <w:r>
        <w:rPr>
          <w:sz w:val="22"/>
        </w:rPr>
        <w:t>niña.</w:t>
      </w:r>
    </w:p>
    <w:p>
      <w:pPr>
        <w:pStyle w:val="ListParagraph"/>
        <w:numPr>
          <w:ilvl w:val="1"/>
          <w:numId w:val="7"/>
        </w:numPr>
        <w:tabs>
          <w:tab w:pos="901" w:val="left" w:leader="none"/>
        </w:tabs>
        <w:spacing w:line="240" w:lineRule="auto" w:before="2" w:after="0"/>
        <w:ind w:left="900" w:right="0" w:hanging="361"/>
        <w:jc w:val="both"/>
        <w:rPr>
          <w:sz w:val="22"/>
        </w:rPr>
      </w:pPr>
      <w:r>
        <w:rPr>
          <w:sz w:val="22"/>
        </w:rPr>
        <w:t>Adaptación del material de trabajo a las características de cada</w:t>
      </w:r>
      <w:r>
        <w:rPr>
          <w:spacing w:val="-14"/>
          <w:sz w:val="22"/>
        </w:rPr>
        <w:t> </w:t>
      </w:r>
      <w:r>
        <w:rPr>
          <w:sz w:val="22"/>
        </w:rPr>
        <w:t>menor.</w:t>
      </w:r>
    </w:p>
    <w:p>
      <w:pPr>
        <w:pStyle w:val="ListParagraph"/>
        <w:numPr>
          <w:ilvl w:val="1"/>
          <w:numId w:val="7"/>
        </w:numPr>
        <w:tabs>
          <w:tab w:pos="901" w:val="left" w:leader="none"/>
        </w:tabs>
        <w:spacing w:line="396" w:lineRule="auto" w:before="19" w:after="0"/>
        <w:ind w:left="180" w:right="1243" w:firstLine="360"/>
        <w:jc w:val="both"/>
        <w:rPr>
          <w:sz w:val="22"/>
        </w:rPr>
      </w:pPr>
      <w:r>
        <w:rPr>
          <w:sz w:val="22"/>
        </w:rPr>
        <w:t>Actividades lúdico-festivas, adaptadas a los menores, con participación de la familia. El coste previsto para esta actividad es de: 84.704,06</w:t>
      </w:r>
      <w:r>
        <w:rPr>
          <w:spacing w:val="-3"/>
          <w:sz w:val="22"/>
        </w:rPr>
        <w:t> </w:t>
      </w:r>
      <w:r>
        <w:rPr>
          <w:sz w:val="22"/>
        </w:rPr>
        <w:t>€.</w:t>
      </w:r>
    </w:p>
    <w:p>
      <w:pPr>
        <w:pStyle w:val="ListParagraph"/>
        <w:numPr>
          <w:ilvl w:val="0"/>
          <w:numId w:val="7"/>
        </w:numPr>
        <w:tabs>
          <w:tab w:pos="435" w:val="left" w:leader="none"/>
        </w:tabs>
        <w:spacing w:line="254" w:lineRule="auto" w:before="19" w:after="0"/>
        <w:ind w:left="180" w:right="123" w:firstLine="0"/>
        <w:jc w:val="both"/>
        <w:rPr>
          <w:sz w:val="22"/>
        </w:rPr>
      </w:pPr>
      <w:r>
        <w:rPr>
          <w:sz w:val="22"/>
          <w:u w:val="single"/>
        </w:rPr>
        <w:t>Encargo para gestión de la tramitación de los Títulos de Familia Numerosa, con ámbito territorial en la Comunidad Autónoma de</w:t>
      </w:r>
      <w:r>
        <w:rPr>
          <w:spacing w:val="-3"/>
          <w:sz w:val="22"/>
          <w:u w:val="single"/>
        </w:rPr>
        <w:t> </w:t>
      </w:r>
      <w:r>
        <w:rPr>
          <w:sz w:val="22"/>
          <w:u w:val="single"/>
        </w:rPr>
        <w:t>Canarias:</w:t>
      </w:r>
    </w:p>
    <w:p>
      <w:pPr>
        <w:pStyle w:val="BodyText"/>
        <w:spacing w:line="254" w:lineRule="auto" w:before="169"/>
        <w:ind w:left="180" w:right="125"/>
        <w:jc w:val="both"/>
      </w:pPr>
      <w:r>
        <w:rPr/>
        <w:t>Este Encargo tiene como objeto la realización de funciones de carácter técnico y de gestión en la tramitación de los títulos de familia numerosa.</w:t>
      </w:r>
    </w:p>
    <w:p>
      <w:pPr>
        <w:pStyle w:val="BodyText"/>
        <w:spacing w:before="167"/>
        <w:ind w:left="180"/>
        <w:jc w:val="both"/>
      </w:pPr>
      <w:r>
        <w:rPr/>
        <w:t>La Fundación llevará a cabo las siguientes funciones:</w:t>
      </w:r>
    </w:p>
    <w:p>
      <w:pPr>
        <w:pStyle w:val="ListParagraph"/>
        <w:numPr>
          <w:ilvl w:val="1"/>
          <w:numId w:val="7"/>
        </w:numPr>
        <w:tabs>
          <w:tab w:pos="900" w:val="left" w:leader="none"/>
          <w:tab w:pos="901" w:val="left" w:leader="none"/>
        </w:tabs>
        <w:spacing w:line="256" w:lineRule="auto" w:before="181" w:after="0"/>
        <w:ind w:left="900" w:right="123" w:hanging="360"/>
        <w:jc w:val="left"/>
        <w:rPr>
          <w:sz w:val="22"/>
        </w:rPr>
      </w:pPr>
      <w:r>
        <w:rPr>
          <w:sz w:val="22"/>
        </w:rPr>
        <w:t>Proporcionar</w:t>
      </w:r>
      <w:r>
        <w:rPr>
          <w:spacing w:val="-9"/>
          <w:sz w:val="22"/>
        </w:rPr>
        <w:t> </w:t>
      </w:r>
      <w:r>
        <w:rPr>
          <w:sz w:val="22"/>
        </w:rPr>
        <w:t>información,</w:t>
      </w:r>
      <w:r>
        <w:rPr>
          <w:spacing w:val="-5"/>
          <w:sz w:val="22"/>
        </w:rPr>
        <w:t> </w:t>
      </w:r>
      <w:r>
        <w:rPr>
          <w:sz w:val="22"/>
        </w:rPr>
        <w:t>asesoramiento</w:t>
      </w:r>
      <w:r>
        <w:rPr>
          <w:spacing w:val="-9"/>
          <w:sz w:val="22"/>
        </w:rPr>
        <w:t> </w:t>
      </w:r>
      <w:r>
        <w:rPr>
          <w:sz w:val="22"/>
        </w:rPr>
        <w:t>y</w:t>
      </w:r>
      <w:r>
        <w:rPr>
          <w:spacing w:val="-8"/>
          <w:sz w:val="22"/>
        </w:rPr>
        <w:t> </w:t>
      </w:r>
      <w:r>
        <w:rPr>
          <w:sz w:val="22"/>
        </w:rPr>
        <w:t>asistencia</w:t>
      </w:r>
      <w:r>
        <w:rPr>
          <w:spacing w:val="-6"/>
          <w:sz w:val="22"/>
        </w:rPr>
        <w:t> </w:t>
      </w:r>
      <w:r>
        <w:rPr>
          <w:sz w:val="22"/>
        </w:rPr>
        <w:t>a</w:t>
      </w:r>
      <w:r>
        <w:rPr>
          <w:spacing w:val="-9"/>
          <w:sz w:val="22"/>
        </w:rPr>
        <w:t> </w:t>
      </w:r>
      <w:r>
        <w:rPr>
          <w:sz w:val="22"/>
        </w:rPr>
        <w:t>las</w:t>
      </w:r>
      <w:r>
        <w:rPr>
          <w:spacing w:val="-7"/>
          <w:sz w:val="22"/>
        </w:rPr>
        <w:t> </w:t>
      </w:r>
      <w:r>
        <w:rPr>
          <w:sz w:val="22"/>
        </w:rPr>
        <w:t>personas</w:t>
      </w:r>
      <w:r>
        <w:rPr>
          <w:spacing w:val="-9"/>
          <w:sz w:val="22"/>
        </w:rPr>
        <w:t> </w:t>
      </w:r>
      <w:r>
        <w:rPr>
          <w:sz w:val="22"/>
        </w:rPr>
        <w:t>solicitantes,</w:t>
      </w:r>
      <w:r>
        <w:rPr>
          <w:spacing w:val="-7"/>
          <w:sz w:val="22"/>
        </w:rPr>
        <w:t> </w:t>
      </w:r>
      <w:r>
        <w:rPr>
          <w:sz w:val="22"/>
        </w:rPr>
        <w:t>a</w:t>
      </w:r>
      <w:r>
        <w:rPr>
          <w:spacing w:val="-9"/>
          <w:sz w:val="22"/>
        </w:rPr>
        <w:t> </w:t>
      </w:r>
      <w:r>
        <w:rPr>
          <w:sz w:val="22"/>
        </w:rPr>
        <w:t>través</w:t>
      </w:r>
      <w:r>
        <w:rPr>
          <w:spacing w:val="-8"/>
          <w:sz w:val="22"/>
        </w:rPr>
        <w:t> </w:t>
      </w:r>
      <w:r>
        <w:rPr>
          <w:sz w:val="22"/>
        </w:rPr>
        <w:t>de</w:t>
      </w:r>
      <w:r>
        <w:rPr>
          <w:spacing w:val="-9"/>
          <w:sz w:val="22"/>
        </w:rPr>
        <w:t> </w:t>
      </w:r>
      <w:r>
        <w:rPr>
          <w:sz w:val="22"/>
        </w:rPr>
        <w:t>los canales virtual, telefónico y presencial, en los términos establecidos por la</w:t>
      </w:r>
      <w:r>
        <w:rPr>
          <w:spacing w:val="-8"/>
          <w:sz w:val="22"/>
        </w:rPr>
        <w:t> </w:t>
      </w:r>
      <w:r>
        <w:rPr>
          <w:sz w:val="22"/>
        </w:rPr>
        <w:t>DGPIF.</w:t>
      </w:r>
    </w:p>
    <w:p>
      <w:pPr>
        <w:pStyle w:val="ListParagraph"/>
        <w:numPr>
          <w:ilvl w:val="1"/>
          <w:numId w:val="7"/>
        </w:numPr>
        <w:tabs>
          <w:tab w:pos="900" w:val="left" w:leader="none"/>
          <w:tab w:pos="901" w:val="left" w:leader="none"/>
        </w:tabs>
        <w:spacing w:line="256" w:lineRule="auto" w:before="3" w:after="0"/>
        <w:ind w:left="900" w:right="126" w:hanging="360"/>
        <w:jc w:val="left"/>
        <w:rPr>
          <w:sz w:val="22"/>
        </w:rPr>
      </w:pPr>
      <w:r>
        <w:rPr>
          <w:sz w:val="22"/>
        </w:rPr>
        <w:t>Verificación de la documentación que acompaña a las solicitudes y requerir, en caso necesario, la subsanación de las solicitudes</w:t>
      </w:r>
      <w:r>
        <w:rPr>
          <w:spacing w:val="-3"/>
          <w:sz w:val="22"/>
        </w:rPr>
        <w:t> </w:t>
      </w:r>
      <w:r>
        <w:rPr>
          <w:sz w:val="22"/>
        </w:rPr>
        <w:t>presentadas.</w:t>
      </w:r>
    </w:p>
    <w:p>
      <w:pPr>
        <w:pStyle w:val="ListParagraph"/>
        <w:numPr>
          <w:ilvl w:val="1"/>
          <w:numId w:val="7"/>
        </w:numPr>
        <w:tabs>
          <w:tab w:pos="900" w:val="left" w:leader="none"/>
          <w:tab w:pos="901" w:val="left" w:leader="none"/>
        </w:tabs>
        <w:spacing w:line="254" w:lineRule="auto" w:before="2" w:after="0"/>
        <w:ind w:left="900" w:right="122" w:hanging="360"/>
        <w:jc w:val="left"/>
        <w:rPr>
          <w:sz w:val="22"/>
        </w:rPr>
      </w:pPr>
      <w:r>
        <w:rPr>
          <w:sz w:val="22"/>
        </w:rPr>
        <w:t>Cursar</w:t>
      </w:r>
      <w:r>
        <w:rPr>
          <w:spacing w:val="-5"/>
          <w:sz w:val="22"/>
        </w:rPr>
        <w:t> </w:t>
      </w:r>
      <w:r>
        <w:rPr>
          <w:sz w:val="22"/>
        </w:rPr>
        <w:t>las</w:t>
      </w:r>
      <w:r>
        <w:rPr>
          <w:spacing w:val="-5"/>
          <w:sz w:val="22"/>
        </w:rPr>
        <w:t> </w:t>
      </w:r>
      <w:r>
        <w:rPr>
          <w:sz w:val="22"/>
        </w:rPr>
        <w:t>notificaciones,</w:t>
      </w:r>
      <w:r>
        <w:rPr>
          <w:spacing w:val="-8"/>
          <w:sz w:val="22"/>
        </w:rPr>
        <w:t> </w:t>
      </w:r>
      <w:r>
        <w:rPr>
          <w:sz w:val="22"/>
        </w:rPr>
        <w:t>por</w:t>
      </w:r>
      <w:r>
        <w:rPr>
          <w:spacing w:val="-4"/>
          <w:sz w:val="22"/>
        </w:rPr>
        <w:t> </w:t>
      </w:r>
      <w:r>
        <w:rPr>
          <w:sz w:val="22"/>
        </w:rPr>
        <w:t>los</w:t>
      </w:r>
      <w:r>
        <w:rPr>
          <w:spacing w:val="-6"/>
          <w:sz w:val="22"/>
        </w:rPr>
        <w:t> </w:t>
      </w:r>
      <w:r>
        <w:rPr>
          <w:sz w:val="22"/>
        </w:rPr>
        <w:t>medios</w:t>
      </w:r>
      <w:r>
        <w:rPr>
          <w:spacing w:val="-5"/>
          <w:sz w:val="22"/>
        </w:rPr>
        <w:t> </w:t>
      </w:r>
      <w:r>
        <w:rPr>
          <w:sz w:val="22"/>
        </w:rPr>
        <w:t>postal,</w:t>
      </w:r>
      <w:r>
        <w:rPr>
          <w:spacing w:val="-5"/>
          <w:sz w:val="22"/>
        </w:rPr>
        <w:t> </w:t>
      </w:r>
      <w:r>
        <w:rPr>
          <w:sz w:val="22"/>
        </w:rPr>
        <w:t>electrónico</w:t>
      </w:r>
      <w:r>
        <w:rPr>
          <w:spacing w:val="-5"/>
          <w:sz w:val="22"/>
        </w:rPr>
        <w:t> </w:t>
      </w:r>
      <w:r>
        <w:rPr>
          <w:sz w:val="22"/>
        </w:rPr>
        <w:t>o</w:t>
      </w:r>
      <w:r>
        <w:rPr>
          <w:spacing w:val="-8"/>
          <w:sz w:val="22"/>
        </w:rPr>
        <w:t> </w:t>
      </w:r>
      <w:r>
        <w:rPr>
          <w:sz w:val="22"/>
        </w:rPr>
        <w:t>telemático,</w:t>
      </w:r>
      <w:r>
        <w:rPr>
          <w:spacing w:val="-5"/>
          <w:sz w:val="22"/>
        </w:rPr>
        <w:t> </w:t>
      </w:r>
      <w:r>
        <w:rPr>
          <w:sz w:val="22"/>
        </w:rPr>
        <w:t>según</w:t>
      </w:r>
      <w:r>
        <w:rPr>
          <w:spacing w:val="-6"/>
          <w:sz w:val="22"/>
        </w:rPr>
        <w:t> </w:t>
      </w:r>
      <w:r>
        <w:rPr>
          <w:sz w:val="22"/>
        </w:rPr>
        <w:t>corresponda,</w:t>
      </w:r>
      <w:r>
        <w:rPr>
          <w:spacing w:val="-5"/>
          <w:sz w:val="22"/>
        </w:rPr>
        <w:t> </w:t>
      </w:r>
      <w:r>
        <w:rPr>
          <w:sz w:val="22"/>
        </w:rPr>
        <w:t>de las resoluciones y títulos</w:t>
      </w:r>
      <w:r>
        <w:rPr>
          <w:spacing w:val="-4"/>
          <w:sz w:val="22"/>
        </w:rPr>
        <w:t> </w:t>
      </w:r>
      <w:r>
        <w:rPr>
          <w:sz w:val="22"/>
        </w:rPr>
        <w:t>expedidos.</w:t>
      </w:r>
    </w:p>
    <w:p>
      <w:pPr>
        <w:pStyle w:val="BodyText"/>
        <w:spacing w:before="165"/>
        <w:ind w:left="180"/>
        <w:jc w:val="both"/>
      </w:pPr>
      <w:r>
        <w:rPr/>
        <w:t>El coste previsto para esta actividad es de: 123.766,37 €.</w:t>
      </w:r>
    </w:p>
    <w:p>
      <w:pPr>
        <w:pStyle w:val="ListParagraph"/>
        <w:numPr>
          <w:ilvl w:val="0"/>
          <w:numId w:val="7"/>
        </w:numPr>
        <w:tabs>
          <w:tab w:pos="479" w:val="left" w:leader="none"/>
        </w:tabs>
        <w:spacing w:line="259" w:lineRule="auto" w:before="181" w:after="0"/>
        <w:ind w:left="180" w:right="120" w:firstLine="0"/>
        <w:jc w:val="both"/>
        <w:rPr>
          <w:sz w:val="22"/>
        </w:rPr>
      </w:pPr>
      <w:r>
        <w:rPr>
          <w:sz w:val="22"/>
          <w:u w:val="single"/>
        </w:rPr>
        <w:t>Encargo para la elaboración de los informes sociales, trámites de consulta y redacción de las propuestas de Programa Individual de Atención (P.I.A.) para personas solicitantes de la Comunidad Autónoma de Canarias que cuenten con grado de dependencia</w:t>
      </w:r>
      <w:r>
        <w:rPr>
          <w:spacing w:val="-11"/>
          <w:sz w:val="22"/>
          <w:u w:val="single"/>
        </w:rPr>
        <w:t> </w:t>
      </w:r>
      <w:r>
        <w:rPr>
          <w:sz w:val="22"/>
          <w:u w:val="single"/>
        </w:rPr>
        <w:t>reconocido.</w:t>
      </w:r>
    </w:p>
    <w:p>
      <w:pPr>
        <w:pStyle w:val="BodyText"/>
        <w:spacing w:line="259" w:lineRule="auto" w:before="160"/>
        <w:ind w:left="180" w:right="122"/>
        <w:jc w:val="both"/>
      </w:pPr>
      <w:r>
        <w:rPr/>
        <w:t>La finalidad del presente Encargo consiste en la elaboración de los informes sociales y trámites de consulta para personas solicitantes que cuenten con grado de dependencia reconocido, dentro de la fase de la elaboración del Programa Individual de Atención (P.I.A.), en el marco de las competencias que quedan atribuidas a la Dirección General de Dependencia y Discapacidad adscrita a la Consejería de Derechos Sociales, Igualdad, Diversidad y Juventud, y en los términos establecidos en el ar1culo</w:t>
      </w:r>
      <w:r>
        <w:rPr>
          <w:spacing w:val="-33"/>
        </w:rPr>
        <w:t> </w:t>
      </w:r>
      <w:r>
        <w:rPr/>
        <w:t>29 de</w:t>
      </w:r>
      <w:r>
        <w:rPr>
          <w:spacing w:val="-14"/>
        </w:rPr>
        <w:t> </w:t>
      </w:r>
      <w:r>
        <w:rPr/>
        <w:t>la</w:t>
      </w:r>
      <w:r>
        <w:rPr>
          <w:spacing w:val="-12"/>
        </w:rPr>
        <w:t> </w:t>
      </w:r>
      <w:r>
        <w:rPr/>
        <w:t>Ley</w:t>
      </w:r>
      <w:r>
        <w:rPr>
          <w:spacing w:val="-14"/>
        </w:rPr>
        <w:t> </w:t>
      </w:r>
      <w:r>
        <w:rPr/>
        <w:t>39/2006,</w:t>
      </w:r>
      <w:r>
        <w:rPr>
          <w:spacing w:val="-11"/>
        </w:rPr>
        <w:t> </w:t>
      </w:r>
      <w:r>
        <w:rPr/>
        <w:t>de</w:t>
      </w:r>
      <w:r>
        <w:rPr>
          <w:spacing w:val="-15"/>
        </w:rPr>
        <w:t> </w:t>
      </w:r>
      <w:r>
        <w:rPr/>
        <w:t>14</w:t>
      </w:r>
      <w:r>
        <w:rPr>
          <w:spacing w:val="-18"/>
        </w:rPr>
        <w:t> </w:t>
      </w:r>
      <w:r>
        <w:rPr/>
        <w:t>de</w:t>
      </w:r>
      <w:r>
        <w:rPr>
          <w:spacing w:val="-13"/>
        </w:rPr>
        <w:t> </w:t>
      </w:r>
      <w:r>
        <w:rPr/>
        <w:t>diciembre,</w:t>
      </w:r>
      <w:r>
        <w:rPr>
          <w:spacing w:val="-12"/>
        </w:rPr>
        <w:t> </w:t>
      </w:r>
      <w:r>
        <w:rPr/>
        <w:t>de</w:t>
      </w:r>
      <w:r>
        <w:rPr>
          <w:spacing w:val="-15"/>
        </w:rPr>
        <w:t> </w:t>
      </w:r>
      <w:r>
        <w:rPr/>
        <w:t>promoción</w:t>
      </w:r>
      <w:r>
        <w:rPr>
          <w:spacing w:val="-13"/>
        </w:rPr>
        <w:t> </w:t>
      </w:r>
      <w:r>
        <w:rPr/>
        <w:t>de</w:t>
      </w:r>
      <w:r>
        <w:rPr>
          <w:spacing w:val="-13"/>
        </w:rPr>
        <w:t> </w:t>
      </w:r>
      <w:r>
        <w:rPr/>
        <w:t>la</w:t>
      </w:r>
      <w:r>
        <w:rPr>
          <w:spacing w:val="-12"/>
        </w:rPr>
        <w:t> </w:t>
      </w:r>
      <w:r>
        <w:rPr/>
        <w:t>autonomía</w:t>
      </w:r>
      <w:r>
        <w:rPr>
          <w:spacing w:val="-15"/>
        </w:rPr>
        <w:t> </w:t>
      </w:r>
      <w:r>
        <w:rPr/>
        <w:t>personal</w:t>
      </w:r>
      <w:r>
        <w:rPr>
          <w:spacing w:val="-14"/>
        </w:rPr>
        <w:t> </w:t>
      </w:r>
      <w:r>
        <w:rPr/>
        <w:t>y</w:t>
      </w:r>
      <w:r>
        <w:rPr>
          <w:spacing w:val="-12"/>
        </w:rPr>
        <w:t> </w:t>
      </w:r>
      <w:r>
        <w:rPr/>
        <w:t>atención</w:t>
      </w:r>
      <w:r>
        <w:rPr>
          <w:spacing w:val="-13"/>
        </w:rPr>
        <w:t> </w:t>
      </w:r>
      <w:r>
        <w:rPr/>
        <w:t>a</w:t>
      </w:r>
      <w:r>
        <w:rPr>
          <w:spacing w:val="-15"/>
        </w:rPr>
        <w:t> </w:t>
      </w:r>
      <w:r>
        <w:rPr/>
        <w:t>las</w:t>
      </w:r>
      <w:r>
        <w:rPr>
          <w:spacing w:val="-12"/>
        </w:rPr>
        <w:t> </w:t>
      </w:r>
      <w:r>
        <w:rPr/>
        <w:t>personas en situación de</w:t>
      </w:r>
      <w:r>
        <w:rPr>
          <w:spacing w:val="-3"/>
        </w:rPr>
        <w:t> </w:t>
      </w:r>
      <w:r>
        <w:rPr/>
        <w:t>dependencia.</w:t>
      </w:r>
    </w:p>
    <w:p>
      <w:pPr>
        <w:spacing w:after="0" w:line="259" w:lineRule="auto"/>
        <w:jc w:val="both"/>
        <w:sectPr>
          <w:headerReference w:type="default" r:id="rId42"/>
          <w:footerReference w:type="default" r:id="rId43"/>
          <w:pgSz w:w="11910" w:h="16840"/>
          <w:pgMar w:header="0" w:footer="523" w:top="1320" w:bottom="720" w:left="900" w:right="620"/>
          <w:pgNumType w:start="28"/>
        </w:sectPr>
      </w:pPr>
    </w:p>
    <w:p>
      <w:pPr>
        <w:pStyle w:val="ListParagraph"/>
        <w:numPr>
          <w:ilvl w:val="1"/>
          <w:numId w:val="7"/>
        </w:numPr>
        <w:tabs>
          <w:tab w:pos="901" w:val="left" w:leader="none"/>
        </w:tabs>
        <w:spacing w:line="240" w:lineRule="auto" w:before="183" w:after="0"/>
        <w:ind w:left="900" w:right="0" w:hanging="361"/>
        <w:jc w:val="both"/>
        <w:rPr>
          <w:sz w:val="22"/>
        </w:rPr>
      </w:pPr>
      <w:r>
        <w:rPr>
          <w:sz w:val="22"/>
        </w:rPr>
        <w:t>Elaborar informes sociales y trámites de consulta que permitan la</w:t>
      </w:r>
      <w:r>
        <w:rPr>
          <w:spacing w:val="-11"/>
          <w:sz w:val="22"/>
        </w:rPr>
        <w:t> </w:t>
      </w:r>
      <w:r>
        <w:rPr>
          <w:sz w:val="22"/>
        </w:rPr>
        <w:t>aprobación.</w:t>
      </w:r>
    </w:p>
    <w:p>
      <w:pPr>
        <w:pStyle w:val="ListParagraph"/>
        <w:numPr>
          <w:ilvl w:val="1"/>
          <w:numId w:val="7"/>
        </w:numPr>
        <w:tabs>
          <w:tab w:pos="901" w:val="left" w:leader="none"/>
        </w:tabs>
        <w:spacing w:line="256" w:lineRule="auto" w:before="19" w:after="0"/>
        <w:ind w:left="900" w:right="124" w:hanging="360"/>
        <w:jc w:val="both"/>
        <w:rPr>
          <w:sz w:val="22"/>
        </w:rPr>
      </w:pPr>
      <w:r>
        <w:rPr>
          <w:sz w:val="22"/>
        </w:rPr>
        <w:t>Disminuir la lista de espera respecto a las personas a las que se ha reconocido grado de dependencia, encontrándose pendiente la elaboración y aprobación del Programa Individual de Atención.</w:t>
      </w:r>
    </w:p>
    <w:p>
      <w:pPr>
        <w:pStyle w:val="BodyText"/>
        <w:spacing w:line="256" w:lineRule="auto" w:before="164"/>
        <w:ind w:left="180" w:right="126"/>
        <w:jc w:val="both"/>
      </w:pPr>
      <w:r>
        <w:rPr/>
        <w:t>Las actuaciones desarrolladas por la Fundación, para el desarrollo del presente encargo, son las siguientes:</w:t>
      </w:r>
    </w:p>
    <w:p>
      <w:pPr>
        <w:pStyle w:val="ListParagraph"/>
        <w:numPr>
          <w:ilvl w:val="1"/>
          <w:numId w:val="7"/>
        </w:numPr>
        <w:tabs>
          <w:tab w:pos="901" w:val="left" w:leader="none"/>
        </w:tabs>
        <w:spacing w:line="259" w:lineRule="auto" w:before="164" w:after="0"/>
        <w:ind w:left="900" w:right="119" w:hanging="360"/>
        <w:jc w:val="both"/>
        <w:rPr>
          <w:sz w:val="22"/>
        </w:rPr>
      </w:pPr>
      <w:r>
        <w:rPr>
          <w:sz w:val="22"/>
        </w:rPr>
        <w:t>Elaboración y firma del informe social por parte del personal de la Fundación Tutelar Canaria para</w:t>
      </w:r>
      <w:r>
        <w:rPr>
          <w:spacing w:val="-11"/>
          <w:sz w:val="22"/>
        </w:rPr>
        <w:t> </w:t>
      </w:r>
      <w:r>
        <w:rPr>
          <w:sz w:val="22"/>
        </w:rPr>
        <w:t>la</w:t>
      </w:r>
      <w:r>
        <w:rPr>
          <w:spacing w:val="-13"/>
          <w:sz w:val="22"/>
        </w:rPr>
        <w:t> </w:t>
      </w:r>
      <w:r>
        <w:rPr>
          <w:sz w:val="22"/>
        </w:rPr>
        <w:t>Acción</w:t>
      </w:r>
      <w:r>
        <w:rPr>
          <w:spacing w:val="-11"/>
          <w:sz w:val="22"/>
        </w:rPr>
        <w:t> </w:t>
      </w:r>
      <w:r>
        <w:rPr>
          <w:sz w:val="22"/>
        </w:rPr>
        <w:t>Social</w:t>
      </w:r>
      <w:r>
        <w:rPr>
          <w:spacing w:val="-12"/>
          <w:sz w:val="22"/>
        </w:rPr>
        <w:t> </w:t>
      </w:r>
      <w:r>
        <w:rPr>
          <w:sz w:val="22"/>
        </w:rPr>
        <w:t>adscrito</w:t>
      </w:r>
      <w:r>
        <w:rPr>
          <w:spacing w:val="-13"/>
          <w:sz w:val="22"/>
        </w:rPr>
        <w:t> </w:t>
      </w:r>
      <w:r>
        <w:rPr>
          <w:sz w:val="22"/>
        </w:rPr>
        <w:t>al</w:t>
      </w:r>
      <w:r>
        <w:rPr>
          <w:spacing w:val="-11"/>
          <w:sz w:val="22"/>
        </w:rPr>
        <w:t> </w:t>
      </w:r>
      <w:r>
        <w:rPr>
          <w:sz w:val="22"/>
        </w:rPr>
        <w:t>encargo,</w:t>
      </w:r>
      <w:r>
        <w:rPr>
          <w:spacing w:val="-11"/>
          <w:sz w:val="22"/>
        </w:rPr>
        <w:t> </w:t>
      </w:r>
      <w:r>
        <w:rPr>
          <w:sz w:val="22"/>
        </w:rPr>
        <w:t>conforme</w:t>
      </w:r>
      <w:r>
        <w:rPr>
          <w:spacing w:val="-11"/>
          <w:sz w:val="22"/>
        </w:rPr>
        <w:t> </w:t>
      </w:r>
      <w:r>
        <w:rPr>
          <w:sz w:val="22"/>
        </w:rPr>
        <w:t>al</w:t>
      </w:r>
      <w:r>
        <w:rPr>
          <w:spacing w:val="-14"/>
          <w:sz w:val="22"/>
        </w:rPr>
        <w:t> </w:t>
      </w:r>
      <w:r>
        <w:rPr>
          <w:sz w:val="22"/>
        </w:rPr>
        <w:t>modelo</w:t>
      </w:r>
      <w:r>
        <w:rPr>
          <w:spacing w:val="-10"/>
          <w:sz w:val="22"/>
        </w:rPr>
        <w:t> </w:t>
      </w:r>
      <w:r>
        <w:rPr>
          <w:sz w:val="22"/>
        </w:rPr>
        <w:t>normalizado</w:t>
      </w:r>
      <w:r>
        <w:rPr>
          <w:spacing w:val="-12"/>
          <w:sz w:val="22"/>
        </w:rPr>
        <w:t> </w:t>
      </w:r>
      <w:r>
        <w:rPr>
          <w:sz w:val="22"/>
        </w:rPr>
        <w:t>vigente,</w:t>
      </w:r>
      <w:r>
        <w:rPr>
          <w:spacing w:val="-12"/>
          <w:sz w:val="22"/>
        </w:rPr>
        <w:t> </w:t>
      </w:r>
      <w:r>
        <w:rPr>
          <w:sz w:val="22"/>
        </w:rPr>
        <w:t>aprobado</w:t>
      </w:r>
      <w:r>
        <w:rPr>
          <w:spacing w:val="-13"/>
          <w:sz w:val="22"/>
        </w:rPr>
        <w:t> </w:t>
      </w:r>
      <w:r>
        <w:rPr>
          <w:sz w:val="22"/>
        </w:rPr>
        <w:t>por la</w:t>
      </w:r>
      <w:r>
        <w:rPr>
          <w:spacing w:val="-16"/>
          <w:sz w:val="22"/>
        </w:rPr>
        <w:t> </w:t>
      </w:r>
      <w:r>
        <w:rPr>
          <w:sz w:val="22"/>
        </w:rPr>
        <w:t>Orden</w:t>
      </w:r>
      <w:r>
        <w:rPr>
          <w:spacing w:val="-15"/>
          <w:sz w:val="22"/>
        </w:rPr>
        <w:t> </w:t>
      </w:r>
      <w:r>
        <w:rPr>
          <w:sz w:val="22"/>
        </w:rPr>
        <w:t>Departamental</w:t>
      </w:r>
      <w:r>
        <w:rPr>
          <w:spacing w:val="-18"/>
          <w:sz w:val="22"/>
        </w:rPr>
        <w:t> </w:t>
      </w:r>
      <w:r>
        <w:rPr>
          <w:sz w:val="22"/>
        </w:rPr>
        <w:t>de</w:t>
      </w:r>
      <w:r>
        <w:rPr>
          <w:spacing w:val="-15"/>
          <w:sz w:val="22"/>
        </w:rPr>
        <w:t> </w:t>
      </w:r>
      <w:r>
        <w:rPr>
          <w:sz w:val="22"/>
        </w:rPr>
        <w:t>7</w:t>
      </w:r>
      <w:r>
        <w:rPr>
          <w:spacing w:val="-18"/>
          <w:sz w:val="22"/>
        </w:rPr>
        <w:t> </w:t>
      </w:r>
      <w:r>
        <w:rPr>
          <w:sz w:val="22"/>
        </w:rPr>
        <w:t>de</w:t>
      </w:r>
      <w:r>
        <w:rPr>
          <w:spacing w:val="-16"/>
          <w:sz w:val="22"/>
        </w:rPr>
        <w:t> </w:t>
      </w:r>
      <w:r>
        <w:rPr>
          <w:sz w:val="22"/>
        </w:rPr>
        <w:t>abril</w:t>
      </w:r>
      <w:r>
        <w:rPr>
          <w:spacing w:val="-16"/>
          <w:sz w:val="22"/>
        </w:rPr>
        <w:t> </w:t>
      </w:r>
      <w:r>
        <w:rPr>
          <w:sz w:val="22"/>
        </w:rPr>
        <w:t>de</w:t>
      </w:r>
      <w:r>
        <w:rPr>
          <w:spacing w:val="-18"/>
          <w:sz w:val="22"/>
        </w:rPr>
        <w:t> </w:t>
      </w:r>
      <w:r>
        <w:rPr>
          <w:sz w:val="22"/>
        </w:rPr>
        <w:t>2008,</w:t>
      </w:r>
      <w:r>
        <w:rPr>
          <w:spacing w:val="-16"/>
          <w:sz w:val="22"/>
        </w:rPr>
        <w:t> </w:t>
      </w:r>
      <w:r>
        <w:rPr>
          <w:sz w:val="22"/>
        </w:rPr>
        <w:t>por</w:t>
      </w:r>
      <w:r>
        <w:rPr>
          <w:spacing w:val="-16"/>
          <w:sz w:val="22"/>
        </w:rPr>
        <w:t> </w:t>
      </w:r>
      <w:r>
        <w:rPr>
          <w:sz w:val="22"/>
        </w:rPr>
        <w:t>la</w:t>
      </w:r>
      <w:r>
        <w:rPr>
          <w:spacing w:val="-15"/>
          <w:sz w:val="22"/>
        </w:rPr>
        <w:t> </w:t>
      </w:r>
      <w:r>
        <w:rPr>
          <w:sz w:val="22"/>
        </w:rPr>
        <w:t>que</w:t>
      </w:r>
      <w:r>
        <w:rPr>
          <w:spacing w:val="-18"/>
          <w:sz w:val="22"/>
        </w:rPr>
        <w:t> </w:t>
      </w:r>
      <w:r>
        <w:rPr>
          <w:sz w:val="22"/>
        </w:rPr>
        <w:t>se</w:t>
      </w:r>
      <w:r>
        <w:rPr>
          <w:spacing w:val="-19"/>
          <w:sz w:val="22"/>
        </w:rPr>
        <w:t> </w:t>
      </w:r>
      <w:r>
        <w:rPr>
          <w:sz w:val="22"/>
        </w:rPr>
        <w:t>establecen</w:t>
      </w:r>
      <w:r>
        <w:rPr>
          <w:spacing w:val="-15"/>
          <w:sz w:val="22"/>
        </w:rPr>
        <w:t> </w:t>
      </w:r>
      <w:r>
        <w:rPr>
          <w:sz w:val="22"/>
        </w:rPr>
        <w:t>los</w:t>
      </w:r>
      <w:r>
        <w:rPr>
          <w:spacing w:val="-20"/>
          <w:sz w:val="22"/>
        </w:rPr>
        <w:t> </w:t>
      </w:r>
      <w:r>
        <w:rPr>
          <w:sz w:val="22"/>
        </w:rPr>
        <w:t>modelos</w:t>
      </w:r>
      <w:r>
        <w:rPr>
          <w:spacing w:val="-15"/>
          <w:sz w:val="22"/>
        </w:rPr>
        <w:t> </w:t>
      </w:r>
      <w:r>
        <w:rPr>
          <w:sz w:val="22"/>
        </w:rPr>
        <w:t>normalizados de propuesta del Programa Individual de Atención, de informe social y trámite de consulta que se han de utilizar en los procedimientos para al reconocimiento de la situación de</w:t>
      </w:r>
      <w:r>
        <w:rPr>
          <w:spacing w:val="-19"/>
          <w:sz w:val="22"/>
        </w:rPr>
        <w:t> </w:t>
      </w:r>
      <w:r>
        <w:rPr>
          <w:sz w:val="22"/>
        </w:rPr>
        <w:t>dependencia.</w:t>
      </w:r>
    </w:p>
    <w:p>
      <w:pPr>
        <w:pStyle w:val="ListParagraph"/>
        <w:numPr>
          <w:ilvl w:val="1"/>
          <w:numId w:val="7"/>
        </w:numPr>
        <w:tabs>
          <w:tab w:pos="901" w:val="left" w:leader="none"/>
        </w:tabs>
        <w:spacing w:line="266" w:lineRule="exact" w:before="0" w:after="0"/>
        <w:ind w:left="900" w:right="0" w:hanging="361"/>
        <w:jc w:val="both"/>
        <w:rPr>
          <w:sz w:val="22"/>
        </w:rPr>
      </w:pPr>
      <w:r>
        <w:rPr>
          <w:sz w:val="22"/>
        </w:rPr>
        <w:t>Cálculo de la capacidad económica de la persona en situación de</w:t>
      </w:r>
      <w:r>
        <w:rPr>
          <w:spacing w:val="-9"/>
          <w:sz w:val="22"/>
        </w:rPr>
        <w:t> </w:t>
      </w:r>
      <w:r>
        <w:rPr>
          <w:sz w:val="22"/>
        </w:rPr>
        <w:t>dependencia.</w:t>
      </w:r>
    </w:p>
    <w:p>
      <w:pPr>
        <w:pStyle w:val="ListParagraph"/>
        <w:numPr>
          <w:ilvl w:val="0"/>
          <w:numId w:val="8"/>
        </w:numPr>
        <w:tabs>
          <w:tab w:pos="901" w:val="left" w:leader="none"/>
        </w:tabs>
        <w:spacing w:line="256" w:lineRule="auto" w:before="19" w:after="0"/>
        <w:ind w:left="900" w:right="125" w:hanging="540"/>
        <w:jc w:val="both"/>
        <w:rPr>
          <w:sz w:val="22"/>
        </w:rPr>
      </w:pPr>
      <w:r>
        <w:rPr>
          <w:sz w:val="22"/>
        </w:rPr>
        <w:t>Cumplimentación del trámite de consulta por la persona solicitante, su representante o, en su caso, la persona guardadora de</w:t>
      </w:r>
      <w:r>
        <w:rPr>
          <w:spacing w:val="-4"/>
          <w:sz w:val="22"/>
        </w:rPr>
        <w:t> </w:t>
      </w:r>
      <w:r>
        <w:rPr>
          <w:sz w:val="22"/>
        </w:rPr>
        <w:t>hecho.</w:t>
      </w:r>
    </w:p>
    <w:p>
      <w:pPr>
        <w:pStyle w:val="ListParagraph"/>
        <w:numPr>
          <w:ilvl w:val="1"/>
          <w:numId w:val="8"/>
        </w:numPr>
        <w:tabs>
          <w:tab w:pos="901" w:val="left" w:leader="none"/>
        </w:tabs>
        <w:spacing w:line="254" w:lineRule="auto" w:before="2" w:after="0"/>
        <w:ind w:left="900" w:right="127" w:hanging="360"/>
        <w:jc w:val="both"/>
        <w:rPr>
          <w:sz w:val="22"/>
        </w:rPr>
      </w:pPr>
      <w:r>
        <w:rPr>
          <w:sz w:val="22"/>
        </w:rPr>
        <w:t>Redacción de la propuesta del Programa Individual de Atención, para su suscripción por el personal propio de la Dirección General de Dependencia y</w:t>
      </w:r>
      <w:r>
        <w:rPr>
          <w:spacing w:val="-6"/>
          <w:sz w:val="22"/>
        </w:rPr>
        <w:t> </w:t>
      </w:r>
      <w:r>
        <w:rPr>
          <w:sz w:val="22"/>
        </w:rPr>
        <w:t>Discapacidad.</w:t>
      </w:r>
    </w:p>
    <w:p>
      <w:pPr>
        <w:pStyle w:val="BodyText"/>
        <w:spacing w:before="165"/>
        <w:ind w:left="180"/>
        <w:jc w:val="both"/>
      </w:pPr>
      <w:r>
        <w:rPr/>
        <w:t>El coste previsto para esta actividad es de: 810.933,00 €.</w:t>
      </w:r>
    </w:p>
    <w:p>
      <w:pPr>
        <w:pStyle w:val="ListParagraph"/>
        <w:numPr>
          <w:ilvl w:val="0"/>
          <w:numId w:val="7"/>
        </w:numPr>
        <w:tabs>
          <w:tab w:pos="483" w:val="left" w:leader="none"/>
        </w:tabs>
        <w:spacing w:line="256" w:lineRule="auto" w:before="181" w:after="0"/>
        <w:ind w:left="180" w:right="123" w:firstLine="0"/>
        <w:jc w:val="both"/>
        <w:rPr>
          <w:sz w:val="22"/>
        </w:rPr>
      </w:pPr>
      <w:r>
        <w:rPr>
          <w:sz w:val="22"/>
          <w:u w:val="single"/>
        </w:rPr>
        <w:t>Encargo Bicácaro para la gestión del Programa para la Igualdad y Diversidad de los Centros Educativos, con ámbito territorial en la Comunidad Autónoma de</w:t>
      </w:r>
      <w:r>
        <w:rPr>
          <w:spacing w:val="-8"/>
          <w:sz w:val="22"/>
          <w:u w:val="single"/>
        </w:rPr>
        <w:t> </w:t>
      </w:r>
      <w:r>
        <w:rPr>
          <w:sz w:val="22"/>
          <w:u w:val="single"/>
        </w:rPr>
        <w:t>Canarias:</w:t>
      </w:r>
    </w:p>
    <w:p>
      <w:pPr>
        <w:pStyle w:val="BodyText"/>
        <w:spacing w:line="259" w:lineRule="auto" w:before="167"/>
        <w:ind w:left="180" w:right="122"/>
        <w:jc w:val="both"/>
      </w:pPr>
      <w:r>
        <w:rPr/>
        <w:t>El encargo consiste en la ejecución del Programa Bicácaro para la promoción de la igualdad y la diversidad en las escuelas infantiles donde actualmente se ha iniciado, más los que se aumentan anualmente. Su objeto será implementar el programa y sus diferentes etapas desde el inicio en los nuevos centros para el curso 2024/2025, así como actualizar el mismo en aquellos ya iniciados.</w:t>
      </w:r>
    </w:p>
    <w:p>
      <w:pPr>
        <w:pStyle w:val="BodyText"/>
        <w:spacing w:line="259" w:lineRule="auto" w:before="158"/>
        <w:ind w:left="180" w:right="124"/>
        <w:jc w:val="both"/>
      </w:pPr>
      <w:r>
        <w:rPr/>
        <w:t>La finalidad del presente encargo es finalmente garantizar, en cumplimiento de los principios, fines y objetivos establecidos en el Plan Estratégico Canario de Transición Igualitaria, una respuesta eficaz y eficiente de la Administración Pública de la Comunidad Autónoma de Canarias en la aplicación de los principios de igualdad y diversidad en el ámbito de la educación infantil en los centros de educación infantil de Canarias, conforme a los modos y plazos asumidos con los Ayuntamientos, así como con</w:t>
      </w:r>
      <w:r>
        <w:rPr>
          <w:spacing w:val="-31"/>
        </w:rPr>
        <w:t> </w:t>
      </w:r>
      <w:r>
        <w:rPr/>
        <w:t>los centros educativos infantiles pertenecientes a la Comunidad Autónoma de</w:t>
      </w:r>
      <w:r>
        <w:rPr>
          <w:spacing w:val="-9"/>
        </w:rPr>
        <w:t> </w:t>
      </w:r>
      <w:r>
        <w:rPr/>
        <w:t>Canarias.</w:t>
      </w:r>
    </w:p>
    <w:p>
      <w:pPr>
        <w:pStyle w:val="BodyText"/>
        <w:spacing w:line="256" w:lineRule="auto" w:before="158"/>
        <w:ind w:left="180" w:right="126"/>
        <w:jc w:val="both"/>
      </w:pPr>
      <w:r>
        <w:rPr/>
        <w:t>Las actuaciones desarrolladas por la Fundación, para el desarrollo del presente encargo, son las siguientes:</w:t>
      </w:r>
    </w:p>
    <w:p>
      <w:pPr>
        <w:pStyle w:val="ListParagraph"/>
        <w:numPr>
          <w:ilvl w:val="0"/>
          <w:numId w:val="9"/>
        </w:numPr>
        <w:tabs>
          <w:tab w:pos="900" w:val="left" w:leader="none"/>
          <w:tab w:pos="901" w:val="left" w:leader="none"/>
        </w:tabs>
        <w:spacing w:line="247" w:lineRule="auto" w:before="166" w:after="0"/>
        <w:ind w:left="900" w:right="123" w:hanging="360"/>
        <w:jc w:val="left"/>
        <w:rPr>
          <w:sz w:val="22"/>
        </w:rPr>
      </w:pPr>
      <w:r>
        <w:rPr>
          <w:sz w:val="22"/>
        </w:rPr>
        <w:t>Realización del diagnóstico de la realidad del centro en relación a la igualdad y diversidad, y devolución de</w:t>
      </w:r>
      <w:r>
        <w:rPr>
          <w:spacing w:val="-1"/>
          <w:sz w:val="22"/>
        </w:rPr>
        <w:t> </w:t>
      </w:r>
      <w:r>
        <w:rPr>
          <w:sz w:val="22"/>
        </w:rPr>
        <w:t>resultados.</w:t>
      </w:r>
    </w:p>
    <w:p>
      <w:pPr>
        <w:pStyle w:val="ListParagraph"/>
        <w:numPr>
          <w:ilvl w:val="0"/>
          <w:numId w:val="9"/>
        </w:numPr>
        <w:tabs>
          <w:tab w:pos="900" w:val="left" w:leader="none"/>
          <w:tab w:pos="901" w:val="left" w:leader="none"/>
        </w:tabs>
        <w:spacing w:line="240" w:lineRule="auto" w:before="10" w:after="0"/>
        <w:ind w:left="900" w:right="0" w:hanging="361"/>
        <w:jc w:val="left"/>
        <w:rPr>
          <w:sz w:val="22"/>
        </w:rPr>
      </w:pPr>
      <w:r>
        <w:rPr>
          <w:sz w:val="22"/>
        </w:rPr>
        <w:t>Asesoramiento en la revisión de uso de espacios</w:t>
      </w:r>
      <w:r>
        <w:rPr>
          <w:spacing w:val="-7"/>
          <w:sz w:val="22"/>
        </w:rPr>
        <w:t> </w:t>
      </w:r>
      <w:r>
        <w:rPr>
          <w:sz w:val="22"/>
        </w:rPr>
        <w:t>inclusivos.</w:t>
      </w:r>
    </w:p>
    <w:p>
      <w:pPr>
        <w:pStyle w:val="ListParagraph"/>
        <w:numPr>
          <w:ilvl w:val="0"/>
          <w:numId w:val="9"/>
        </w:numPr>
        <w:tabs>
          <w:tab w:pos="900" w:val="left" w:leader="none"/>
          <w:tab w:pos="901" w:val="left" w:leader="none"/>
        </w:tabs>
        <w:spacing w:line="240" w:lineRule="auto" w:before="7" w:after="0"/>
        <w:ind w:left="900" w:right="0" w:hanging="361"/>
        <w:jc w:val="left"/>
        <w:rPr>
          <w:sz w:val="22"/>
        </w:rPr>
      </w:pPr>
      <w:r>
        <w:rPr>
          <w:sz w:val="22"/>
        </w:rPr>
        <w:t>Revisión de lenguaje inclusivo en las circulares informativas, notificaciones, cartelería,</w:t>
      </w:r>
      <w:r>
        <w:rPr>
          <w:spacing w:val="-13"/>
          <w:sz w:val="22"/>
        </w:rPr>
        <w:t> </w:t>
      </w:r>
      <w:r>
        <w:rPr>
          <w:sz w:val="22"/>
        </w:rPr>
        <w:t>etc.</w:t>
      </w:r>
    </w:p>
    <w:p>
      <w:pPr>
        <w:pStyle w:val="ListParagraph"/>
        <w:numPr>
          <w:ilvl w:val="0"/>
          <w:numId w:val="9"/>
        </w:numPr>
        <w:tabs>
          <w:tab w:pos="900" w:val="left" w:leader="none"/>
          <w:tab w:pos="901" w:val="left" w:leader="none"/>
        </w:tabs>
        <w:spacing w:line="240" w:lineRule="auto" w:before="8" w:after="0"/>
        <w:ind w:left="900" w:right="0" w:hanging="361"/>
        <w:jc w:val="left"/>
        <w:rPr>
          <w:sz w:val="22"/>
        </w:rPr>
      </w:pPr>
      <w:r>
        <w:rPr>
          <w:sz w:val="22"/>
        </w:rPr>
        <w:t>Asesoramiento en la gestión inclusiva de actividades de</w:t>
      </w:r>
      <w:r>
        <w:rPr>
          <w:spacing w:val="-3"/>
          <w:sz w:val="22"/>
        </w:rPr>
        <w:t> </w:t>
      </w:r>
      <w:r>
        <w:rPr>
          <w:sz w:val="22"/>
        </w:rPr>
        <w:t>patio.</w:t>
      </w:r>
    </w:p>
    <w:p>
      <w:pPr>
        <w:pStyle w:val="ListParagraph"/>
        <w:numPr>
          <w:ilvl w:val="0"/>
          <w:numId w:val="9"/>
        </w:numPr>
        <w:tabs>
          <w:tab w:pos="901" w:val="left" w:leader="none"/>
        </w:tabs>
        <w:spacing w:line="252" w:lineRule="auto" w:before="10" w:after="0"/>
        <w:ind w:left="900" w:right="127" w:hanging="360"/>
        <w:jc w:val="both"/>
        <w:rPr>
          <w:sz w:val="22"/>
        </w:rPr>
      </w:pPr>
      <w:r>
        <w:rPr>
          <w:sz w:val="22"/>
        </w:rPr>
        <w:t>Asesoramiento en la planificación y realización de ajustes organizativos que se consideren necesarios para lograr que el centro sea un espacio donde las relaciones se den en igualdad y se integre la atención a las realidades</w:t>
      </w:r>
      <w:r>
        <w:rPr>
          <w:spacing w:val="-4"/>
          <w:sz w:val="22"/>
        </w:rPr>
        <w:t> </w:t>
      </w:r>
      <w:r>
        <w:rPr>
          <w:sz w:val="22"/>
        </w:rPr>
        <w:t>diversas.</w:t>
      </w:r>
    </w:p>
    <w:p>
      <w:pPr>
        <w:pStyle w:val="ListParagraph"/>
        <w:numPr>
          <w:ilvl w:val="0"/>
          <w:numId w:val="9"/>
        </w:numPr>
        <w:tabs>
          <w:tab w:pos="901" w:val="left" w:leader="none"/>
        </w:tabs>
        <w:spacing w:line="247" w:lineRule="auto" w:before="8" w:after="0"/>
        <w:ind w:left="900" w:right="127" w:hanging="360"/>
        <w:jc w:val="both"/>
        <w:rPr>
          <w:sz w:val="22"/>
        </w:rPr>
      </w:pPr>
      <w:r>
        <w:rPr>
          <w:sz w:val="22"/>
        </w:rPr>
        <w:t>Asesoramiento en inclusión de perspectiva de género y para la atención a las realidades diversas.</w:t>
      </w:r>
    </w:p>
    <w:p>
      <w:pPr>
        <w:pStyle w:val="ListParagraph"/>
        <w:numPr>
          <w:ilvl w:val="0"/>
          <w:numId w:val="9"/>
        </w:numPr>
        <w:tabs>
          <w:tab w:pos="900" w:val="left" w:leader="none"/>
          <w:tab w:pos="901" w:val="left" w:leader="none"/>
        </w:tabs>
        <w:spacing w:line="240" w:lineRule="auto" w:before="12" w:after="0"/>
        <w:ind w:left="900" w:right="0" w:hanging="361"/>
        <w:jc w:val="left"/>
        <w:rPr>
          <w:sz w:val="22"/>
        </w:rPr>
      </w:pPr>
      <w:r>
        <w:rPr>
          <w:sz w:val="22"/>
        </w:rPr>
        <w:t>Ofrecer formación para las educadoras y educadores</w:t>
      </w:r>
      <w:r>
        <w:rPr>
          <w:spacing w:val="-5"/>
          <w:sz w:val="22"/>
        </w:rPr>
        <w:t> </w:t>
      </w:r>
      <w:r>
        <w:rPr>
          <w:sz w:val="22"/>
        </w:rPr>
        <w:t>infantiles.</w:t>
      </w:r>
    </w:p>
    <w:p>
      <w:pPr>
        <w:pStyle w:val="ListParagraph"/>
        <w:numPr>
          <w:ilvl w:val="0"/>
          <w:numId w:val="9"/>
        </w:numPr>
        <w:tabs>
          <w:tab w:pos="900" w:val="left" w:leader="none"/>
          <w:tab w:pos="901" w:val="left" w:leader="none"/>
        </w:tabs>
        <w:spacing w:line="240" w:lineRule="auto" w:before="8" w:after="0"/>
        <w:ind w:left="900" w:right="0" w:hanging="361"/>
        <w:jc w:val="left"/>
        <w:rPr>
          <w:sz w:val="22"/>
        </w:rPr>
      </w:pPr>
      <w:r>
        <w:rPr>
          <w:sz w:val="22"/>
        </w:rPr>
        <w:t>Asesoramiento en la sensibilización a las</w:t>
      </w:r>
      <w:r>
        <w:rPr>
          <w:spacing w:val="-2"/>
          <w:sz w:val="22"/>
        </w:rPr>
        <w:t> </w:t>
      </w:r>
      <w:r>
        <w:rPr>
          <w:sz w:val="22"/>
        </w:rPr>
        <w:t>familias.</w:t>
      </w:r>
    </w:p>
    <w:p>
      <w:pPr>
        <w:pStyle w:val="ListParagraph"/>
        <w:numPr>
          <w:ilvl w:val="0"/>
          <w:numId w:val="9"/>
        </w:numPr>
        <w:tabs>
          <w:tab w:pos="900" w:val="left" w:leader="none"/>
          <w:tab w:pos="901" w:val="left" w:leader="none"/>
        </w:tabs>
        <w:spacing w:line="240" w:lineRule="auto" w:before="7" w:after="0"/>
        <w:ind w:left="900" w:right="0" w:hanging="361"/>
        <w:jc w:val="left"/>
        <w:rPr>
          <w:sz w:val="22"/>
        </w:rPr>
      </w:pPr>
      <w:r>
        <w:rPr>
          <w:sz w:val="22"/>
        </w:rPr>
        <w:t>Formación para las</w:t>
      </w:r>
      <w:r>
        <w:rPr>
          <w:spacing w:val="-5"/>
          <w:sz w:val="22"/>
        </w:rPr>
        <w:t> </w:t>
      </w:r>
      <w:r>
        <w:rPr>
          <w:sz w:val="22"/>
        </w:rPr>
        <w:t>familias.</w:t>
      </w:r>
    </w:p>
    <w:p>
      <w:pPr>
        <w:spacing w:after="0" w:line="240" w:lineRule="auto"/>
        <w:jc w:val="left"/>
        <w:rPr>
          <w:sz w:val="22"/>
        </w:rPr>
        <w:sectPr>
          <w:headerReference w:type="default" r:id="rId44"/>
          <w:footerReference w:type="default" r:id="rId45"/>
          <w:pgSz w:w="11910" w:h="16840"/>
          <w:pgMar w:header="1423" w:footer="523" w:top="1660" w:bottom="720" w:left="900" w:right="620"/>
          <w:pgNumType w:start="29"/>
        </w:sectPr>
      </w:pPr>
    </w:p>
    <w:p>
      <w:pPr>
        <w:pStyle w:val="ListParagraph"/>
        <w:numPr>
          <w:ilvl w:val="0"/>
          <w:numId w:val="5"/>
        </w:numPr>
        <w:tabs>
          <w:tab w:pos="475" w:val="left" w:leader="none"/>
        </w:tabs>
        <w:spacing w:line="240" w:lineRule="auto" w:before="181" w:after="0"/>
        <w:ind w:left="474" w:right="0" w:hanging="295"/>
        <w:jc w:val="left"/>
        <w:rPr>
          <w:sz w:val="22"/>
        </w:rPr>
      </w:pPr>
      <w:r>
        <w:rPr>
          <w:b/>
          <w:sz w:val="22"/>
        </w:rPr>
        <w:t>Objetivos e Indicadores </w:t>
      </w:r>
      <w:r>
        <w:rPr>
          <w:sz w:val="22"/>
        </w:rPr>
        <w:t>de las diferentes</w:t>
      </w:r>
      <w:r>
        <w:rPr>
          <w:spacing w:val="-6"/>
          <w:sz w:val="22"/>
        </w:rPr>
        <w:t> </w:t>
      </w:r>
      <w:r>
        <w:rPr>
          <w:sz w:val="22"/>
        </w:rPr>
        <w:t>actividades:</w:t>
      </w:r>
    </w:p>
    <w:p>
      <w:pPr>
        <w:pStyle w:val="BodyText"/>
        <w:spacing w:line="256" w:lineRule="auto" w:before="182"/>
        <w:ind w:left="180"/>
      </w:pPr>
      <w:r>
        <w:rPr/>
        <w:t>Los indicadores que nos van a permitir la medición del logro de los objetivos descritos de las diferentes actividades encima detalladas son:</w:t>
      </w:r>
    </w:p>
    <w:p>
      <w:pPr>
        <w:pStyle w:val="BodyText"/>
        <w:spacing w:before="162"/>
        <w:ind w:left="180"/>
      </w:pPr>
      <w:r>
        <w:rPr>
          <w:u w:val="single"/>
        </w:rPr>
        <w:t>Objetivo 1.</w:t>
      </w:r>
      <w:r>
        <w:rPr/>
        <w:t> Cumplir con la normativa en prevención de riesgos laborales.</w:t>
      </w:r>
    </w:p>
    <w:p>
      <w:pPr>
        <w:pStyle w:val="ListParagraph"/>
        <w:numPr>
          <w:ilvl w:val="1"/>
          <w:numId w:val="5"/>
        </w:numPr>
        <w:tabs>
          <w:tab w:pos="900" w:val="left" w:leader="none"/>
          <w:tab w:pos="901" w:val="left" w:leader="none"/>
        </w:tabs>
        <w:spacing w:line="240" w:lineRule="auto" w:before="3" w:after="0"/>
        <w:ind w:left="900" w:right="0" w:hanging="361"/>
        <w:jc w:val="left"/>
        <w:rPr>
          <w:sz w:val="22"/>
        </w:rPr>
      </w:pPr>
      <w:r>
        <w:rPr>
          <w:sz w:val="22"/>
        </w:rPr>
        <w:t>Indicador/es: Cumplir la planificación de la actividad preventiva</w:t>
      </w:r>
      <w:r>
        <w:rPr>
          <w:spacing w:val="-6"/>
          <w:sz w:val="22"/>
        </w:rPr>
        <w:t> </w:t>
      </w:r>
      <w:r>
        <w:rPr>
          <w:sz w:val="22"/>
        </w:rPr>
        <w:t>anual.</w:t>
      </w:r>
    </w:p>
    <w:p>
      <w:pPr>
        <w:pStyle w:val="ListParagraph"/>
        <w:numPr>
          <w:ilvl w:val="1"/>
          <w:numId w:val="5"/>
        </w:numPr>
        <w:tabs>
          <w:tab w:pos="900" w:val="left" w:leader="none"/>
          <w:tab w:pos="901" w:val="left" w:leader="none"/>
        </w:tabs>
        <w:spacing w:line="388" w:lineRule="auto" w:before="7" w:after="0"/>
        <w:ind w:left="180" w:right="4076" w:firstLine="360"/>
        <w:jc w:val="left"/>
        <w:rPr>
          <w:sz w:val="22"/>
        </w:rPr>
      </w:pPr>
      <w:r>
        <w:rPr>
          <w:sz w:val="22"/>
        </w:rPr>
        <w:t>Cuantificación: 100% si se cumple toda la planificación.</w:t>
      </w:r>
      <w:r>
        <w:rPr>
          <w:sz w:val="22"/>
          <w:u w:val="single"/>
        </w:rPr>
        <w:t> Objetivo 2.</w:t>
      </w:r>
      <w:r>
        <w:rPr>
          <w:sz w:val="22"/>
        </w:rPr>
        <w:t> Cumplir con la normativa en protección de</w:t>
      </w:r>
      <w:r>
        <w:rPr>
          <w:spacing w:val="-10"/>
          <w:sz w:val="22"/>
        </w:rPr>
        <w:t> </w:t>
      </w:r>
      <w:r>
        <w:rPr>
          <w:sz w:val="22"/>
        </w:rPr>
        <w:t>datos.</w:t>
      </w:r>
    </w:p>
    <w:p>
      <w:pPr>
        <w:pStyle w:val="ListParagraph"/>
        <w:numPr>
          <w:ilvl w:val="1"/>
          <w:numId w:val="5"/>
        </w:numPr>
        <w:tabs>
          <w:tab w:pos="900" w:val="left" w:leader="none"/>
          <w:tab w:pos="901" w:val="left" w:leader="none"/>
        </w:tabs>
        <w:spacing w:line="240" w:lineRule="auto" w:before="24" w:after="0"/>
        <w:ind w:left="900" w:right="0" w:hanging="361"/>
        <w:jc w:val="left"/>
        <w:rPr>
          <w:sz w:val="22"/>
        </w:rPr>
      </w:pPr>
      <w:r>
        <w:rPr>
          <w:sz w:val="22"/>
        </w:rPr>
        <w:t>Indicador/es: Implementación del Nuevo Reglamento General de Protección de</w:t>
      </w:r>
      <w:r>
        <w:rPr>
          <w:spacing w:val="-10"/>
          <w:sz w:val="22"/>
        </w:rPr>
        <w:t> </w:t>
      </w:r>
      <w:r>
        <w:rPr>
          <w:sz w:val="22"/>
        </w:rPr>
        <w:t>Datos.</w:t>
      </w:r>
    </w:p>
    <w:p>
      <w:pPr>
        <w:pStyle w:val="ListParagraph"/>
        <w:numPr>
          <w:ilvl w:val="1"/>
          <w:numId w:val="5"/>
        </w:numPr>
        <w:tabs>
          <w:tab w:pos="900" w:val="left" w:leader="none"/>
          <w:tab w:pos="901" w:val="left" w:leader="none"/>
        </w:tabs>
        <w:spacing w:line="388" w:lineRule="auto" w:before="8" w:after="0"/>
        <w:ind w:left="180" w:right="4479" w:firstLine="360"/>
        <w:jc w:val="left"/>
        <w:rPr>
          <w:sz w:val="22"/>
        </w:rPr>
      </w:pPr>
      <w:r>
        <w:rPr>
          <w:sz w:val="22"/>
        </w:rPr>
        <w:t>Cuantificación: Logrado si el % es mayor al 90%.</w:t>
      </w:r>
      <w:r>
        <w:rPr>
          <w:sz w:val="22"/>
          <w:u w:val="single"/>
        </w:rPr>
        <w:t> Objetivo 3.</w:t>
      </w:r>
      <w:r>
        <w:rPr>
          <w:sz w:val="22"/>
        </w:rPr>
        <w:t> Llevar a cabo un control del absentismo</w:t>
      </w:r>
      <w:r>
        <w:rPr>
          <w:spacing w:val="-17"/>
          <w:sz w:val="22"/>
        </w:rPr>
        <w:t> </w:t>
      </w:r>
      <w:r>
        <w:rPr>
          <w:sz w:val="22"/>
        </w:rPr>
        <w:t>laboral</w:t>
      </w:r>
    </w:p>
    <w:p>
      <w:pPr>
        <w:pStyle w:val="ListParagraph"/>
        <w:numPr>
          <w:ilvl w:val="1"/>
          <w:numId w:val="5"/>
        </w:numPr>
        <w:tabs>
          <w:tab w:pos="900" w:val="left" w:leader="none"/>
          <w:tab w:pos="901" w:val="left" w:leader="none"/>
        </w:tabs>
        <w:spacing w:line="247" w:lineRule="auto" w:before="24" w:after="0"/>
        <w:ind w:left="900" w:right="127" w:hanging="360"/>
        <w:jc w:val="left"/>
        <w:rPr>
          <w:sz w:val="22"/>
        </w:rPr>
      </w:pPr>
      <w:r>
        <w:rPr>
          <w:sz w:val="22"/>
        </w:rPr>
        <w:t>Indicador/es: Porcentaje de absentismo medio anual a través del sistema de control horario por huella.</w:t>
      </w:r>
    </w:p>
    <w:p>
      <w:pPr>
        <w:pStyle w:val="ListParagraph"/>
        <w:numPr>
          <w:ilvl w:val="1"/>
          <w:numId w:val="5"/>
        </w:numPr>
        <w:tabs>
          <w:tab w:pos="900" w:val="left" w:leader="none"/>
          <w:tab w:pos="901" w:val="left" w:leader="none"/>
        </w:tabs>
        <w:spacing w:line="240" w:lineRule="auto" w:before="12" w:after="0"/>
        <w:ind w:left="900" w:right="0" w:hanging="361"/>
        <w:jc w:val="left"/>
        <w:rPr>
          <w:sz w:val="22"/>
        </w:rPr>
      </w:pPr>
      <w:r>
        <w:rPr>
          <w:sz w:val="22"/>
        </w:rPr>
        <w:t>Cuantificación: Logrado si el valor es inferior o igual al</w:t>
      </w:r>
      <w:r>
        <w:rPr>
          <w:spacing w:val="-1"/>
          <w:sz w:val="22"/>
        </w:rPr>
        <w:t> </w:t>
      </w:r>
      <w:r>
        <w:rPr>
          <w:sz w:val="22"/>
        </w:rPr>
        <w:t>8%.</w:t>
      </w:r>
    </w:p>
    <w:p>
      <w:pPr>
        <w:pStyle w:val="BodyText"/>
        <w:spacing w:line="254" w:lineRule="auto" w:before="169"/>
        <w:ind w:left="180"/>
      </w:pPr>
      <w:r>
        <w:rPr>
          <w:u w:val="single"/>
        </w:rPr>
        <w:t>Objetivo 4.</w:t>
      </w:r>
      <w:r>
        <w:rPr/>
        <w:t> Desarrollo y evaluación de las medidas establecidas en el Plan Estratégico de FuCAS 2023- 2027.</w:t>
      </w:r>
    </w:p>
    <w:p>
      <w:pPr>
        <w:pStyle w:val="ListParagraph"/>
        <w:numPr>
          <w:ilvl w:val="1"/>
          <w:numId w:val="5"/>
        </w:numPr>
        <w:tabs>
          <w:tab w:pos="900" w:val="left" w:leader="none"/>
          <w:tab w:pos="901" w:val="left" w:leader="none"/>
        </w:tabs>
        <w:spacing w:line="240" w:lineRule="auto" w:before="169" w:after="0"/>
        <w:ind w:left="900" w:right="0" w:hanging="361"/>
        <w:jc w:val="left"/>
        <w:rPr>
          <w:sz w:val="22"/>
        </w:rPr>
      </w:pPr>
      <w:r>
        <w:rPr>
          <w:sz w:val="22"/>
        </w:rPr>
        <w:t>Indicador/es: Ejecución de las medidas establecidas para el ejercicio</w:t>
      </w:r>
      <w:r>
        <w:rPr>
          <w:spacing w:val="-10"/>
          <w:sz w:val="22"/>
        </w:rPr>
        <w:t> </w:t>
      </w:r>
      <w:r>
        <w:rPr>
          <w:sz w:val="22"/>
        </w:rPr>
        <w:t>2025.</w:t>
      </w:r>
    </w:p>
    <w:p>
      <w:pPr>
        <w:pStyle w:val="ListParagraph"/>
        <w:numPr>
          <w:ilvl w:val="1"/>
          <w:numId w:val="5"/>
        </w:numPr>
        <w:tabs>
          <w:tab w:pos="900" w:val="left" w:leader="none"/>
          <w:tab w:pos="901" w:val="left" w:leader="none"/>
        </w:tabs>
        <w:spacing w:line="388" w:lineRule="auto" w:before="7" w:after="0"/>
        <w:ind w:left="180" w:right="3465" w:firstLine="360"/>
        <w:jc w:val="left"/>
        <w:rPr>
          <w:sz w:val="22"/>
        </w:rPr>
      </w:pPr>
      <w:r>
        <w:rPr>
          <w:sz w:val="22"/>
        </w:rPr>
        <w:t>Cuantificación: Logrado si el % es igual o mayor al 80%.</w:t>
      </w:r>
      <w:r>
        <w:rPr>
          <w:sz w:val="22"/>
          <w:u w:val="single"/>
        </w:rPr>
        <w:t> Objetivo 5.</w:t>
      </w:r>
      <w:r>
        <w:rPr>
          <w:sz w:val="22"/>
        </w:rPr>
        <w:t> Implementación de la Política Medioambiental de</w:t>
      </w:r>
      <w:r>
        <w:rPr>
          <w:spacing w:val="-23"/>
          <w:sz w:val="22"/>
        </w:rPr>
        <w:t> </w:t>
      </w:r>
      <w:r>
        <w:rPr>
          <w:sz w:val="22"/>
        </w:rPr>
        <w:t>FuCAS.</w:t>
      </w:r>
    </w:p>
    <w:p>
      <w:pPr>
        <w:pStyle w:val="ListParagraph"/>
        <w:numPr>
          <w:ilvl w:val="1"/>
          <w:numId w:val="5"/>
        </w:numPr>
        <w:tabs>
          <w:tab w:pos="900" w:val="left" w:leader="none"/>
          <w:tab w:pos="901" w:val="left" w:leader="none"/>
        </w:tabs>
        <w:spacing w:line="240" w:lineRule="auto" w:before="24" w:after="0"/>
        <w:ind w:left="900" w:right="0" w:hanging="361"/>
        <w:jc w:val="left"/>
        <w:rPr>
          <w:sz w:val="22"/>
        </w:rPr>
      </w:pPr>
      <w:r>
        <w:rPr>
          <w:sz w:val="22"/>
        </w:rPr>
        <w:t>Indicador/es: Ejecución de la batería de medidas medioambientales propuestas en</w:t>
      </w:r>
      <w:r>
        <w:rPr>
          <w:spacing w:val="-18"/>
          <w:sz w:val="22"/>
        </w:rPr>
        <w:t> </w:t>
      </w:r>
      <w:r>
        <w:rPr>
          <w:sz w:val="22"/>
        </w:rPr>
        <w:t>2025:</w:t>
      </w:r>
    </w:p>
    <w:p>
      <w:pPr>
        <w:pStyle w:val="ListParagraph"/>
        <w:numPr>
          <w:ilvl w:val="0"/>
          <w:numId w:val="10"/>
        </w:numPr>
        <w:tabs>
          <w:tab w:pos="901" w:val="left" w:leader="none"/>
        </w:tabs>
        <w:spacing w:line="240" w:lineRule="auto" w:before="9" w:after="0"/>
        <w:ind w:left="900" w:right="0" w:hanging="361"/>
        <w:jc w:val="left"/>
        <w:rPr>
          <w:sz w:val="22"/>
        </w:rPr>
      </w:pPr>
      <w:r>
        <w:rPr>
          <w:sz w:val="22"/>
        </w:rPr>
        <w:t>Reducción del consumo de</w:t>
      </w:r>
      <w:r>
        <w:rPr>
          <w:spacing w:val="-5"/>
          <w:sz w:val="22"/>
        </w:rPr>
        <w:t> </w:t>
      </w:r>
      <w:r>
        <w:rPr>
          <w:sz w:val="22"/>
        </w:rPr>
        <w:t>papel.</w:t>
      </w:r>
    </w:p>
    <w:p>
      <w:pPr>
        <w:pStyle w:val="ListParagraph"/>
        <w:numPr>
          <w:ilvl w:val="0"/>
          <w:numId w:val="10"/>
        </w:numPr>
        <w:tabs>
          <w:tab w:pos="901" w:val="left" w:leader="none"/>
        </w:tabs>
        <w:spacing w:line="240" w:lineRule="auto" w:before="20" w:after="0"/>
        <w:ind w:left="900" w:right="0" w:hanging="361"/>
        <w:jc w:val="left"/>
        <w:rPr>
          <w:sz w:val="22"/>
        </w:rPr>
      </w:pPr>
      <w:r>
        <w:rPr>
          <w:sz w:val="22"/>
        </w:rPr>
        <w:t>Reducción del material de</w:t>
      </w:r>
      <w:r>
        <w:rPr>
          <w:spacing w:val="-5"/>
          <w:sz w:val="22"/>
        </w:rPr>
        <w:t> </w:t>
      </w:r>
      <w:r>
        <w:rPr>
          <w:sz w:val="22"/>
        </w:rPr>
        <w:t>oficina.</w:t>
      </w:r>
    </w:p>
    <w:p>
      <w:pPr>
        <w:pStyle w:val="ListParagraph"/>
        <w:numPr>
          <w:ilvl w:val="0"/>
          <w:numId w:val="10"/>
        </w:numPr>
        <w:tabs>
          <w:tab w:pos="901" w:val="left" w:leader="none"/>
        </w:tabs>
        <w:spacing w:line="240" w:lineRule="auto" w:before="21" w:after="0"/>
        <w:ind w:left="900" w:right="0" w:hanging="361"/>
        <w:jc w:val="left"/>
        <w:rPr>
          <w:sz w:val="22"/>
        </w:rPr>
      </w:pPr>
      <w:r>
        <w:rPr>
          <w:sz w:val="22"/>
        </w:rPr>
        <w:t>Uso de materiales</w:t>
      </w:r>
      <w:r>
        <w:rPr>
          <w:spacing w:val="-3"/>
          <w:sz w:val="22"/>
        </w:rPr>
        <w:t> </w:t>
      </w:r>
      <w:r>
        <w:rPr>
          <w:sz w:val="22"/>
        </w:rPr>
        <w:t>reciclados.</w:t>
      </w:r>
    </w:p>
    <w:p>
      <w:pPr>
        <w:pStyle w:val="ListParagraph"/>
        <w:numPr>
          <w:ilvl w:val="0"/>
          <w:numId w:val="10"/>
        </w:numPr>
        <w:tabs>
          <w:tab w:pos="901" w:val="left" w:leader="none"/>
        </w:tabs>
        <w:spacing w:line="240" w:lineRule="auto" w:before="18" w:after="0"/>
        <w:ind w:left="900" w:right="0" w:hanging="361"/>
        <w:jc w:val="left"/>
        <w:rPr>
          <w:sz w:val="22"/>
        </w:rPr>
      </w:pPr>
      <w:r>
        <w:rPr>
          <w:sz w:val="22"/>
        </w:rPr>
        <w:t>Consumo responsable de</w:t>
      </w:r>
      <w:r>
        <w:rPr>
          <w:spacing w:val="-3"/>
          <w:sz w:val="22"/>
        </w:rPr>
        <w:t> </w:t>
      </w:r>
      <w:r>
        <w:rPr>
          <w:sz w:val="22"/>
        </w:rPr>
        <w:t>agua.</w:t>
      </w:r>
    </w:p>
    <w:p>
      <w:pPr>
        <w:pStyle w:val="ListParagraph"/>
        <w:numPr>
          <w:ilvl w:val="0"/>
          <w:numId w:val="10"/>
        </w:numPr>
        <w:tabs>
          <w:tab w:pos="901" w:val="left" w:leader="none"/>
        </w:tabs>
        <w:spacing w:line="240" w:lineRule="auto" w:before="21" w:after="0"/>
        <w:ind w:left="900" w:right="0" w:hanging="361"/>
        <w:jc w:val="left"/>
        <w:rPr>
          <w:sz w:val="22"/>
        </w:rPr>
      </w:pPr>
      <w:r>
        <w:rPr>
          <w:sz w:val="22"/>
        </w:rPr>
        <w:t>Lograr la Certificación ISO 14001</w:t>
      </w:r>
      <w:r>
        <w:rPr>
          <w:spacing w:val="-2"/>
          <w:sz w:val="22"/>
        </w:rPr>
        <w:t> </w:t>
      </w:r>
      <w:r>
        <w:rPr>
          <w:sz w:val="22"/>
        </w:rPr>
        <w:t>(medioambiental).</w:t>
      </w:r>
    </w:p>
    <w:p>
      <w:pPr>
        <w:pStyle w:val="ListParagraph"/>
        <w:numPr>
          <w:ilvl w:val="1"/>
          <w:numId w:val="5"/>
        </w:numPr>
        <w:tabs>
          <w:tab w:pos="900" w:val="left" w:leader="none"/>
          <w:tab w:pos="901" w:val="left" w:leader="none"/>
        </w:tabs>
        <w:spacing w:line="240" w:lineRule="auto" w:before="20" w:after="0"/>
        <w:ind w:left="900" w:right="0" w:hanging="361"/>
        <w:jc w:val="left"/>
        <w:rPr>
          <w:sz w:val="22"/>
        </w:rPr>
      </w:pPr>
      <w:r>
        <w:rPr>
          <w:sz w:val="22"/>
        </w:rPr>
        <w:t>Cuantificación:</w:t>
      </w:r>
    </w:p>
    <w:p>
      <w:pPr>
        <w:pStyle w:val="ListParagraph"/>
        <w:numPr>
          <w:ilvl w:val="0"/>
          <w:numId w:val="11"/>
        </w:numPr>
        <w:tabs>
          <w:tab w:pos="901" w:val="left" w:leader="none"/>
          <w:tab w:pos="8833" w:val="left" w:leader="none"/>
        </w:tabs>
        <w:spacing w:line="259" w:lineRule="auto" w:before="8" w:after="0"/>
        <w:ind w:left="900" w:right="122" w:hanging="360"/>
        <w:jc w:val="left"/>
        <w:rPr>
          <w:sz w:val="22"/>
        </w:rPr>
      </w:pPr>
      <w:r>
        <w:rPr>
          <w:sz w:val="22"/>
        </w:rPr>
        <w:t>Consumo papel: Reducción del coste de facturación de papel en un</w:t>
      </w:r>
      <w:r>
        <w:rPr>
          <w:spacing w:val="-29"/>
          <w:sz w:val="22"/>
        </w:rPr>
        <w:t> </w:t>
      </w:r>
      <w:r>
        <w:rPr>
          <w:sz w:val="22"/>
        </w:rPr>
        <w:t>50%</w:t>
      </w:r>
      <w:r>
        <w:rPr>
          <w:spacing w:val="-2"/>
          <w:sz w:val="22"/>
        </w:rPr>
        <w:t> </w:t>
      </w:r>
      <w:r>
        <w:rPr>
          <w:sz w:val="22"/>
        </w:rPr>
        <w:t>en</w:t>
        <w:tab/>
        <w:t>relación al </w:t>
      </w:r>
      <w:r>
        <w:rPr>
          <w:spacing w:val="-6"/>
          <w:sz w:val="22"/>
        </w:rPr>
        <w:t>año </w:t>
      </w:r>
      <w:r>
        <w:rPr>
          <w:sz w:val="22"/>
        </w:rPr>
        <w:t>precedente.</w:t>
      </w:r>
    </w:p>
    <w:p>
      <w:pPr>
        <w:pStyle w:val="ListParagraph"/>
        <w:numPr>
          <w:ilvl w:val="0"/>
          <w:numId w:val="11"/>
        </w:numPr>
        <w:tabs>
          <w:tab w:pos="901" w:val="left" w:leader="none"/>
          <w:tab w:pos="8740" w:val="left" w:leader="none"/>
        </w:tabs>
        <w:spacing w:line="259" w:lineRule="auto" w:before="0" w:after="0"/>
        <w:ind w:left="900" w:right="119" w:hanging="360"/>
        <w:jc w:val="left"/>
        <w:rPr>
          <w:sz w:val="22"/>
        </w:rPr>
      </w:pPr>
      <w:r>
        <w:rPr>
          <w:sz w:val="22"/>
        </w:rPr>
        <w:t>Consumo material oficina: Reducción en un 50% coste facturación</w:t>
      </w:r>
      <w:r>
        <w:rPr>
          <w:spacing w:val="-14"/>
          <w:sz w:val="22"/>
        </w:rPr>
        <w:t> </w:t>
      </w:r>
      <w:r>
        <w:rPr>
          <w:sz w:val="22"/>
        </w:rPr>
        <w:t>de</w:t>
      </w:r>
      <w:r>
        <w:rPr>
          <w:spacing w:val="-3"/>
          <w:sz w:val="22"/>
        </w:rPr>
        <w:t> </w:t>
      </w:r>
      <w:r>
        <w:rPr>
          <w:sz w:val="22"/>
        </w:rPr>
        <w:t>material</w:t>
        <w:tab/>
        <w:t>de oficina </w:t>
      </w:r>
      <w:r>
        <w:rPr>
          <w:spacing w:val="-8"/>
          <w:sz w:val="22"/>
        </w:rPr>
        <w:t>en </w:t>
      </w:r>
      <w:r>
        <w:rPr>
          <w:sz w:val="22"/>
        </w:rPr>
        <w:t>relación al año</w:t>
      </w:r>
      <w:r>
        <w:rPr>
          <w:spacing w:val="-2"/>
          <w:sz w:val="22"/>
        </w:rPr>
        <w:t> </w:t>
      </w:r>
      <w:r>
        <w:rPr>
          <w:sz w:val="22"/>
        </w:rPr>
        <w:t>precedente.</w:t>
      </w:r>
    </w:p>
    <w:p>
      <w:pPr>
        <w:pStyle w:val="ListParagraph"/>
        <w:numPr>
          <w:ilvl w:val="0"/>
          <w:numId w:val="11"/>
        </w:numPr>
        <w:tabs>
          <w:tab w:pos="901" w:val="left" w:leader="none"/>
        </w:tabs>
        <w:spacing w:line="240" w:lineRule="auto" w:before="0" w:after="0"/>
        <w:ind w:left="900" w:right="0" w:hanging="361"/>
        <w:jc w:val="left"/>
        <w:rPr>
          <w:sz w:val="22"/>
        </w:rPr>
      </w:pPr>
      <w:r>
        <w:rPr>
          <w:sz w:val="22"/>
        </w:rPr>
        <w:t>Reducción de un 80% de botellas de plástico de</w:t>
      </w:r>
      <w:r>
        <w:rPr>
          <w:spacing w:val="-10"/>
          <w:sz w:val="22"/>
        </w:rPr>
        <w:t> </w:t>
      </w:r>
      <w:r>
        <w:rPr>
          <w:sz w:val="22"/>
        </w:rPr>
        <w:t>agua.</w:t>
      </w:r>
    </w:p>
    <w:p>
      <w:pPr>
        <w:pStyle w:val="ListParagraph"/>
        <w:numPr>
          <w:ilvl w:val="0"/>
          <w:numId w:val="11"/>
        </w:numPr>
        <w:tabs>
          <w:tab w:pos="901" w:val="left" w:leader="none"/>
        </w:tabs>
        <w:spacing w:line="256" w:lineRule="auto" w:before="20" w:after="0"/>
        <w:ind w:left="900" w:right="121" w:hanging="360"/>
        <w:jc w:val="left"/>
        <w:rPr>
          <w:sz w:val="22"/>
        </w:rPr>
      </w:pPr>
      <w:r>
        <w:rPr>
          <w:sz w:val="22"/>
        </w:rPr>
        <w:t>Instalación</w:t>
      </w:r>
      <w:r>
        <w:rPr>
          <w:spacing w:val="-3"/>
          <w:sz w:val="22"/>
        </w:rPr>
        <w:t> </w:t>
      </w:r>
      <w:r>
        <w:rPr>
          <w:sz w:val="22"/>
        </w:rPr>
        <w:t>de</w:t>
      </w:r>
      <w:r>
        <w:rPr>
          <w:spacing w:val="-6"/>
          <w:sz w:val="22"/>
        </w:rPr>
        <w:t> </w:t>
      </w:r>
      <w:r>
        <w:rPr>
          <w:sz w:val="22"/>
        </w:rPr>
        <w:t>Dispensadores</w:t>
      </w:r>
      <w:r>
        <w:rPr>
          <w:spacing w:val="-2"/>
          <w:sz w:val="22"/>
        </w:rPr>
        <w:t> </w:t>
      </w:r>
      <w:r>
        <w:rPr>
          <w:sz w:val="22"/>
        </w:rPr>
        <w:t>de</w:t>
      </w:r>
      <w:r>
        <w:rPr>
          <w:spacing w:val="-6"/>
          <w:sz w:val="22"/>
        </w:rPr>
        <w:t> </w:t>
      </w:r>
      <w:r>
        <w:rPr>
          <w:sz w:val="22"/>
        </w:rPr>
        <w:t>agua</w:t>
      </w:r>
      <w:r>
        <w:rPr>
          <w:spacing w:val="-3"/>
          <w:sz w:val="22"/>
        </w:rPr>
        <w:t> </w:t>
      </w:r>
      <w:r>
        <w:rPr>
          <w:sz w:val="22"/>
        </w:rPr>
        <w:t>en</w:t>
      </w:r>
      <w:r>
        <w:rPr>
          <w:spacing w:val="-5"/>
          <w:sz w:val="22"/>
        </w:rPr>
        <w:t> </w:t>
      </w:r>
      <w:r>
        <w:rPr>
          <w:sz w:val="22"/>
        </w:rPr>
        <w:t>todos</w:t>
      </w:r>
      <w:r>
        <w:rPr>
          <w:spacing w:val="-3"/>
          <w:sz w:val="22"/>
        </w:rPr>
        <w:t> </w:t>
      </w:r>
      <w:r>
        <w:rPr>
          <w:sz w:val="22"/>
        </w:rPr>
        <w:t>los</w:t>
      </w:r>
      <w:r>
        <w:rPr>
          <w:spacing w:val="-3"/>
          <w:sz w:val="22"/>
        </w:rPr>
        <w:t> </w:t>
      </w:r>
      <w:r>
        <w:rPr>
          <w:sz w:val="22"/>
        </w:rPr>
        <w:t>Centros</w:t>
      </w:r>
      <w:r>
        <w:rPr>
          <w:spacing w:val="-2"/>
          <w:sz w:val="22"/>
        </w:rPr>
        <w:t> </w:t>
      </w:r>
      <w:r>
        <w:rPr>
          <w:sz w:val="22"/>
        </w:rPr>
        <w:t>de</w:t>
      </w:r>
      <w:r>
        <w:rPr>
          <w:spacing w:val="-6"/>
          <w:sz w:val="22"/>
        </w:rPr>
        <w:t> </w:t>
      </w:r>
      <w:r>
        <w:rPr>
          <w:sz w:val="22"/>
        </w:rPr>
        <w:t>trabajo</w:t>
      </w:r>
      <w:r>
        <w:rPr>
          <w:spacing w:val="-5"/>
          <w:sz w:val="22"/>
        </w:rPr>
        <w:t> </w:t>
      </w:r>
      <w:r>
        <w:rPr>
          <w:sz w:val="22"/>
        </w:rPr>
        <w:t>y</w:t>
      </w:r>
      <w:r>
        <w:rPr>
          <w:spacing w:val="-4"/>
          <w:sz w:val="22"/>
        </w:rPr>
        <w:t> </w:t>
      </w:r>
      <w:r>
        <w:rPr>
          <w:sz w:val="22"/>
        </w:rPr>
        <w:t>distribución</w:t>
      </w:r>
      <w:r>
        <w:rPr>
          <w:spacing w:val="-3"/>
          <w:sz w:val="22"/>
        </w:rPr>
        <w:t> </w:t>
      </w:r>
      <w:r>
        <w:rPr>
          <w:sz w:val="22"/>
        </w:rPr>
        <w:t>de</w:t>
      </w:r>
      <w:r>
        <w:rPr>
          <w:spacing w:val="-6"/>
          <w:sz w:val="22"/>
        </w:rPr>
        <w:t> </w:t>
      </w:r>
      <w:r>
        <w:rPr>
          <w:sz w:val="22"/>
        </w:rPr>
        <w:t>envases reutilizables al</w:t>
      </w:r>
      <w:r>
        <w:rPr>
          <w:spacing w:val="-1"/>
          <w:sz w:val="22"/>
        </w:rPr>
        <w:t> </w:t>
      </w:r>
      <w:r>
        <w:rPr>
          <w:sz w:val="22"/>
        </w:rPr>
        <w:t>personal.</w:t>
      </w:r>
    </w:p>
    <w:p>
      <w:pPr>
        <w:pStyle w:val="ListParagraph"/>
        <w:numPr>
          <w:ilvl w:val="0"/>
          <w:numId w:val="11"/>
        </w:numPr>
        <w:tabs>
          <w:tab w:pos="901" w:val="left" w:leader="none"/>
        </w:tabs>
        <w:spacing w:line="240" w:lineRule="auto" w:before="1" w:after="0"/>
        <w:ind w:left="900" w:right="0" w:hanging="361"/>
        <w:jc w:val="left"/>
        <w:rPr>
          <w:sz w:val="22"/>
        </w:rPr>
      </w:pPr>
      <w:r>
        <w:rPr>
          <w:sz w:val="22"/>
        </w:rPr>
        <w:t>Logrado si se consigue la Certificación ISO</w:t>
      </w:r>
      <w:r>
        <w:rPr>
          <w:spacing w:val="-3"/>
          <w:sz w:val="22"/>
        </w:rPr>
        <w:t> </w:t>
      </w:r>
      <w:r>
        <w:rPr>
          <w:sz w:val="22"/>
        </w:rPr>
        <w:t>14001.</w:t>
      </w:r>
    </w:p>
    <w:p>
      <w:pPr>
        <w:pStyle w:val="BodyText"/>
        <w:spacing w:before="181"/>
        <w:ind w:left="180"/>
      </w:pPr>
      <w:r>
        <w:rPr>
          <w:u w:val="single"/>
        </w:rPr>
        <w:t>Objetivo 6.</w:t>
      </w:r>
      <w:r>
        <w:rPr/>
        <w:t> Continuidad del Plan de Desarrollo Tecnológico de FuCAS.</w:t>
      </w:r>
    </w:p>
    <w:p>
      <w:pPr>
        <w:pStyle w:val="ListParagraph"/>
        <w:numPr>
          <w:ilvl w:val="1"/>
          <w:numId w:val="5"/>
        </w:numPr>
        <w:tabs>
          <w:tab w:pos="900" w:val="left" w:leader="none"/>
          <w:tab w:pos="901" w:val="left" w:leader="none"/>
        </w:tabs>
        <w:spacing w:line="240" w:lineRule="auto" w:before="182" w:after="0"/>
        <w:ind w:left="900" w:right="0" w:hanging="361"/>
        <w:jc w:val="left"/>
        <w:rPr>
          <w:sz w:val="22"/>
        </w:rPr>
      </w:pPr>
      <w:r>
        <w:rPr>
          <w:sz w:val="22"/>
        </w:rPr>
        <w:t>Indicador/es: Ejecución de los proyectos establecidos para el ejercicio</w:t>
      </w:r>
      <w:r>
        <w:rPr>
          <w:spacing w:val="-10"/>
          <w:sz w:val="22"/>
        </w:rPr>
        <w:t> </w:t>
      </w:r>
      <w:r>
        <w:rPr>
          <w:sz w:val="22"/>
        </w:rPr>
        <w:t>2025:</w:t>
      </w:r>
    </w:p>
    <w:p>
      <w:pPr>
        <w:pStyle w:val="ListParagraph"/>
        <w:numPr>
          <w:ilvl w:val="0"/>
          <w:numId w:val="12"/>
        </w:numPr>
        <w:tabs>
          <w:tab w:pos="901" w:val="left" w:leader="none"/>
        </w:tabs>
        <w:spacing w:line="240" w:lineRule="auto" w:before="8" w:after="0"/>
        <w:ind w:left="900" w:right="0" w:hanging="361"/>
        <w:jc w:val="left"/>
        <w:rPr>
          <w:sz w:val="22"/>
        </w:rPr>
      </w:pPr>
      <w:r>
        <w:rPr>
          <w:sz w:val="22"/>
        </w:rPr>
        <w:t>Portal de</w:t>
      </w:r>
      <w:r>
        <w:rPr>
          <w:spacing w:val="-3"/>
          <w:sz w:val="22"/>
        </w:rPr>
        <w:t> </w:t>
      </w:r>
      <w:r>
        <w:rPr>
          <w:sz w:val="22"/>
        </w:rPr>
        <w:t>Empleo.</w:t>
      </w:r>
    </w:p>
    <w:p>
      <w:pPr>
        <w:pStyle w:val="ListParagraph"/>
        <w:numPr>
          <w:ilvl w:val="0"/>
          <w:numId w:val="12"/>
        </w:numPr>
        <w:tabs>
          <w:tab w:pos="901" w:val="left" w:leader="none"/>
        </w:tabs>
        <w:spacing w:line="240" w:lineRule="auto" w:before="20" w:after="0"/>
        <w:ind w:left="900" w:right="0" w:hanging="361"/>
        <w:jc w:val="left"/>
        <w:rPr>
          <w:sz w:val="22"/>
        </w:rPr>
      </w:pPr>
      <w:r>
        <w:rPr>
          <w:sz w:val="22"/>
        </w:rPr>
        <w:t>Software gestión para la transformación digital del Encargo de Apoyo</w:t>
      </w:r>
      <w:r>
        <w:rPr>
          <w:spacing w:val="-15"/>
          <w:sz w:val="22"/>
        </w:rPr>
        <w:t> </w:t>
      </w:r>
      <w:r>
        <w:rPr>
          <w:sz w:val="22"/>
        </w:rPr>
        <w:t>Curatelar.</w:t>
      </w:r>
    </w:p>
    <w:p>
      <w:pPr>
        <w:pStyle w:val="ListParagraph"/>
        <w:numPr>
          <w:ilvl w:val="0"/>
          <w:numId w:val="12"/>
        </w:numPr>
        <w:tabs>
          <w:tab w:pos="901" w:val="left" w:leader="none"/>
        </w:tabs>
        <w:spacing w:line="240" w:lineRule="auto" w:before="21" w:after="0"/>
        <w:ind w:left="900" w:right="0" w:hanging="361"/>
        <w:jc w:val="left"/>
        <w:rPr>
          <w:sz w:val="22"/>
        </w:rPr>
      </w:pPr>
      <w:r>
        <w:rPr>
          <w:sz w:val="22"/>
        </w:rPr>
        <w:t>Cambio interfase</w:t>
      </w:r>
      <w:r>
        <w:rPr>
          <w:spacing w:val="-3"/>
          <w:sz w:val="22"/>
        </w:rPr>
        <w:t> </w:t>
      </w:r>
      <w:r>
        <w:rPr>
          <w:sz w:val="22"/>
        </w:rPr>
        <w:t>web.</w:t>
      </w:r>
    </w:p>
    <w:p>
      <w:pPr>
        <w:pStyle w:val="ListParagraph"/>
        <w:numPr>
          <w:ilvl w:val="0"/>
          <w:numId w:val="12"/>
        </w:numPr>
        <w:tabs>
          <w:tab w:pos="901" w:val="left" w:leader="none"/>
        </w:tabs>
        <w:spacing w:line="240" w:lineRule="auto" w:before="18" w:after="0"/>
        <w:ind w:left="900" w:right="0" w:hanging="361"/>
        <w:jc w:val="left"/>
        <w:rPr>
          <w:sz w:val="22"/>
        </w:rPr>
      </w:pPr>
      <w:r>
        <w:rPr>
          <w:sz w:val="22"/>
        </w:rPr>
        <w:t>Aplicación en todos los Centros y Servicios del SharePoint en</w:t>
      </w:r>
      <w:r>
        <w:rPr>
          <w:spacing w:val="-11"/>
          <w:sz w:val="22"/>
        </w:rPr>
        <w:t> </w:t>
      </w:r>
      <w:r>
        <w:rPr>
          <w:sz w:val="22"/>
        </w:rPr>
        <w:t>FuCAS.</w:t>
      </w:r>
    </w:p>
    <w:p>
      <w:pPr>
        <w:pStyle w:val="ListParagraph"/>
        <w:numPr>
          <w:ilvl w:val="0"/>
          <w:numId w:val="12"/>
        </w:numPr>
        <w:tabs>
          <w:tab w:pos="901" w:val="left" w:leader="none"/>
        </w:tabs>
        <w:spacing w:line="240" w:lineRule="auto" w:before="21" w:after="0"/>
        <w:ind w:left="900" w:right="0" w:hanging="361"/>
        <w:jc w:val="left"/>
        <w:rPr>
          <w:sz w:val="22"/>
        </w:rPr>
      </w:pPr>
      <w:r>
        <w:rPr>
          <w:sz w:val="22"/>
        </w:rPr>
        <w:t>Digitalización del certificado y automatización contable de los gastos de</w:t>
      </w:r>
      <w:r>
        <w:rPr>
          <w:spacing w:val="-9"/>
          <w:sz w:val="22"/>
        </w:rPr>
        <w:t> </w:t>
      </w:r>
      <w:r>
        <w:rPr>
          <w:sz w:val="22"/>
        </w:rPr>
        <w:t>representación.</w:t>
      </w:r>
    </w:p>
    <w:p>
      <w:pPr>
        <w:pStyle w:val="ListParagraph"/>
        <w:numPr>
          <w:ilvl w:val="1"/>
          <w:numId w:val="5"/>
        </w:numPr>
        <w:tabs>
          <w:tab w:pos="900" w:val="left" w:leader="none"/>
          <w:tab w:pos="901" w:val="left" w:leader="none"/>
        </w:tabs>
        <w:spacing w:line="240" w:lineRule="auto" w:before="20" w:after="0"/>
        <w:ind w:left="900" w:right="0" w:hanging="361"/>
        <w:jc w:val="left"/>
        <w:rPr>
          <w:sz w:val="22"/>
        </w:rPr>
      </w:pPr>
      <w:r>
        <w:rPr>
          <w:sz w:val="22"/>
        </w:rPr>
        <w:t>Cuantificación:</w:t>
      </w:r>
    </w:p>
    <w:p>
      <w:pPr>
        <w:pStyle w:val="ListParagraph"/>
        <w:numPr>
          <w:ilvl w:val="0"/>
          <w:numId w:val="13"/>
        </w:numPr>
        <w:tabs>
          <w:tab w:pos="901" w:val="left" w:leader="none"/>
        </w:tabs>
        <w:spacing w:line="240" w:lineRule="auto" w:before="8" w:after="0"/>
        <w:ind w:left="900" w:right="0" w:hanging="361"/>
        <w:jc w:val="left"/>
        <w:rPr>
          <w:sz w:val="22"/>
        </w:rPr>
      </w:pPr>
      <w:r>
        <w:rPr>
          <w:sz w:val="22"/>
        </w:rPr>
        <w:t>Logrado si se activa el Servicio de Selección de RRHH de FUCAS en la</w:t>
      </w:r>
      <w:r>
        <w:rPr>
          <w:spacing w:val="-11"/>
          <w:sz w:val="22"/>
        </w:rPr>
        <w:t> </w:t>
      </w:r>
      <w:r>
        <w:rPr>
          <w:sz w:val="22"/>
        </w:rPr>
        <w:t>Web.</w:t>
      </w:r>
    </w:p>
    <w:p>
      <w:pPr>
        <w:spacing w:after="0" w:line="240" w:lineRule="auto"/>
        <w:jc w:val="left"/>
        <w:rPr>
          <w:sz w:val="22"/>
        </w:rPr>
        <w:sectPr>
          <w:headerReference w:type="default" r:id="rId46"/>
          <w:footerReference w:type="default" r:id="rId47"/>
          <w:pgSz w:w="11910" w:h="16840"/>
          <w:pgMar w:header="1423" w:footer="523" w:top="1660" w:bottom="720" w:left="900" w:right="620"/>
          <w:pgNumType w:start="30"/>
        </w:sectPr>
      </w:pPr>
    </w:p>
    <w:p>
      <w:pPr>
        <w:pStyle w:val="ListParagraph"/>
        <w:numPr>
          <w:ilvl w:val="0"/>
          <w:numId w:val="13"/>
        </w:numPr>
        <w:tabs>
          <w:tab w:pos="901" w:val="left" w:leader="none"/>
        </w:tabs>
        <w:spacing w:line="240" w:lineRule="auto" w:before="77" w:after="0"/>
        <w:ind w:left="900" w:right="677" w:hanging="360"/>
        <w:jc w:val="left"/>
        <w:rPr>
          <w:sz w:val="22"/>
        </w:rPr>
      </w:pPr>
      <w:r>
        <w:rPr>
          <w:sz w:val="22"/>
        </w:rPr>
        <w:t>Logrado si se implanta un Sofware y procesos de gestión documental virtualizados para la Gestión de la Información del Servicio de Apoyo</w:t>
      </w:r>
      <w:r>
        <w:rPr>
          <w:spacing w:val="-9"/>
          <w:sz w:val="22"/>
        </w:rPr>
        <w:t> </w:t>
      </w:r>
      <w:r>
        <w:rPr>
          <w:sz w:val="22"/>
        </w:rPr>
        <w:t>Curatelar.</w:t>
      </w:r>
    </w:p>
    <w:p>
      <w:pPr>
        <w:pStyle w:val="ListParagraph"/>
        <w:numPr>
          <w:ilvl w:val="0"/>
          <w:numId w:val="13"/>
        </w:numPr>
        <w:tabs>
          <w:tab w:pos="901" w:val="left" w:leader="none"/>
        </w:tabs>
        <w:spacing w:line="240" w:lineRule="auto" w:before="1" w:after="0"/>
        <w:ind w:left="900" w:right="128" w:hanging="360"/>
        <w:jc w:val="left"/>
        <w:rPr>
          <w:sz w:val="22"/>
        </w:rPr>
      </w:pPr>
      <w:r>
        <w:rPr>
          <w:sz w:val="22"/>
        </w:rPr>
        <w:t>Logrado, si se realiza un cambio en la Web actualizando diseño, funcionalidad y automatización para el portal de</w:t>
      </w:r>
      <w:r>
        <w:rPr>
          <w:spacing w:val="-7"/>
          <w:sz w:val="22"/>
        </w:rPr>
        <w:t> </w:t>
      </w:r>
      <w:r>
        <w:rPr>
          <w:sz w:val="22"/>
        </w:rPr>
        <w:t>transparencia.</w:t>
      </w:r>
    </w:p>
    <w:p>
      <w:pPr>
        <w:pStyle w:val="ListParagraph"/>
        <w:numPr>
          <w:ilvl w:val="0"/>
          <w:numId w:val="13"/>
        </w:numPr>
        <w:tabs>
          <w:tab w:pos="901" w:val="left" w:leader="none"/>
        </w:tabs>
        <w:spacing w:line="252" w:lineRule="exact" w:before="1" w:after="0"/>
        <w:ind w:left="900" w:right="0" w:hanging="361"/>
        <w:jc w:val="left"/>
        <w:rPr>
          <w:sz w:val="22"/>
        </w:rPr>
      </w:pPr>
      <w:r>
        <w:rPr>
          <w:sz w:val="22"/>
        </w:rPr>
        <w:t>Logrado si se aplica el SharePoint en los Centros y Servicios de</w:t>
      </w:r>
      <w:r>
        <w:rPr>
          <w:spacing w:val="-7"/>
          <w:sz w:val="22"/>
        </w:rPr>
        <w:t> </w:t>
      </w:r>
      <w:r>
        <w:rPr>
          <w:sz w:val="22"/>
        </w:rPr>
        <w:t>FuCAS.</w:t>
      </w:r>
    </w:p>
    <w:p>
      <w:pPr>
        <w:pStyle w:val="ListParagraph"/>
        <w:numPr>
          <w:ilvl w:val="0"/>
          <w:numId w:val="13"/>
        </w:numPr>
        <w:tabs>
          <w:tab w:pos="901" w:val="left" w:leader="none"/>
        </w:tabs>
        <w:spacing w:line="240" w:lineRule="auto" w:before="0" w:after="0"/>
        <w:ind w:left="900" w:right="153" w:hanging="360"/>
        <w:jc w:val="left"/>
        <w:rPr>
          <w:sz w:val="22"/>
        </w:rPr>
      </w:pPr>
      <w:r>
        <w:rPr>
          <w:sz w:val="22"/>
        </w:rPr>
        <w:t>Introducción de software para la gestión totalmente digitalizada de los gastos de representación y su incorporación al nuestro ERP financiero,</w:t>
      </w:r>
      <w:r>
        <w:rPr>
          <w:spacing w:val="-4"/>
          <w:sz w:val="22"/>
        </w:rPr>
        <w:t> </w:t>
      </w:r>
      <w:r>
        <w:rPr>
          <w:sz w:val="22"/>
        </w:rPr>
        <w:t>Alexia.</w:t>
      </w:r>
    </w:p>
    <w:p>
      <w:pPr>
        <w:pStyle w:val="BodyText"/>
        <w:spacing w:before="1"/>
      </w:pPr>
    </w:p>
    <w:p>
      <w:pPr>
        <w:pStyle w:val="BodyText"/>
        <w:ind w:left="180"/>
      </w:pPr>
      <w:r>
        <w:rPr>
          <w:u w:val="single"/>
        </w:rPr>
        <w:t>Objetivo 7.</w:t>
      </w:r>
      <w:r>
        <w:rPr/>
        <w:t> Implantar la normativa Calidad.</w:t>
      </w:r>
    </w:p>
    <w:p>
      <w:pPr>
        <w:pStyle w:val="ListParagraph"/>
        <w:numPr>
          <w:ilvl w:val="1"/>
          <w:numId w:val="5"/>
        </w:numPr>
        <w:tabs>
          <w:tab w:pos="900" w:val="left" w:leader="none"/>
          <w:tab w:pos="901" w:val="left" w:leader="none"/>
        </w:tabs>
        <w:spacing w:line="240" w:lineRule="auto" w:before="181" w:after="0"/>
        <w:ind w:left="900" w:right="0" w:hanging="361"/>
        <w:jc w:val="left"/>
        <w:rPr>
          <w:sz w:val="22"/>
        </w:rPr>
      </w:pPr>
      <w:r>
        <w:rPr>
          <w:sz w:val="22"/>
        </w:rPr>
        <w:t>Indicador/es:</w:t>
      </w:r>
    </w:p>
    <w:p>
      <w:pPr>
        <w:pStyle w:val="ListParagraph"/>
        <w:numPr>
          <w:ilvl w:val="0"/>
          <w:numId w:val="14"/>
        </w:numPr>
        <w:tabs>
          <w:tab w:pos="901" w:val="left" w:leader="none"/>
        </w:tabs>
        <w:spacing w:line="259" w:lineRule="auto" w:before="8" w:after="0"/>
        <w:ind w:left="900" w:right="121" w:hanging="360"/>
        <w:jc w:val="left"/>
        <w:rPr>
          <w:sz w:val="22"/>
        </w:rPr>
      </w:pPr>
      <w:r>
        <w:rPr>
          <w:sz w:val="22"/>
        </w:rPr>
        <w:t>Contratar</w:t>
      </w:r>
      <w:r>
        <w:rPr>
          <w:spacing w:val="-10"/>
          <w:sz w:val="22"/>
        </w:rPr>
        <w:t> </w:t>
      </w:r>
      <w:r>
        <w:rPr>
          <w:sz w:val="22"/>
        </w:rPr>
        <w:t>un</w:t>
      </w:r>
      <w:r>
        <w:rPr>
          <w:spacing w:val="-8"/>
          <w:sz w:val="22"/>
        </w:rPr>
        <w:t> </w:t>
      </w:r>
      <w:r>
        <w:rPr>
          <w:sz w:val="22"/>
        </w:rPr>
        <w:t>Servicio</w:t>
      </w:r>
      <w:r>
        <w:rPr>
          <w:spacing w:val="-9"/>
          <w:sz w:val="22"/>
        </w:rPr>
        <w:t> </w:t>
      </w:r>
      <w:r>
        <w:rPr>
          <w:sz w:val="22"/>
        </w:rPr>
        <w:t>Externo</w:t>
      </w:r>
      <w:r>
        <w:rPr>
          <w:spacing w:val="-8"/>
          <w:sz w:val="22"/>
        </w:rPr>
        <w:t> </w:t>
      </w:r>
      <w:r>
        <w:rPr>
          <w:sz w:val="22"/>
        </w:rPr>
        <w:t>de</w:t>
      </w:r>
      <w:r>
        <w:rPr>
          <w:spacing w:val="-11"/>
          <w:sz w:val="22"/>
        </w:rPr>
        <w:t> </w:t>
      </w:r>
      <w:r>
        <w:rPr>
          <w:sz w:val="22"/>
        </w:rPr>
        <w:t>Consultoría</w:t>
      </w:r>
      <w:r>
        <w:rPr>
          <w:spacing w:val="-11"/>
          <w:sz w:val="22"/>
        </w:rPr>
        <w:t> </w:t>
      </w:r>
      <w:r>
        <w:rPr>
          <w:sz w:val="22"/>
        </w:rPr>
        <w:t>para</w:t>
      </w:r>
      <w:r>
        <w:rPr>
          <w:spacing w:val="-10"/>
          <w:sz w:val="22"/>
        </w:rPr>
        <w:t> </w:t>
      </w:r>
      <w:r>
        <w:rPr>
          <w:sz w:val="22"/>
        </w:rPr>
        <w:t>la</w:t>
      </w:r>
      <w:r>
        <w:rPr>
          <w:spacing w:val="-9"/>
          <w:sz w:val="22"/>
        </w:rPr>
        <w:t> </w:t>
      </w:r>
      <w:r>
        <w:rPr>
          <w:sz w:val="22"/>
        </w:rPr>
        <w:t>implantación</w:t>
      </w:r>
      <w:r>
        <w:rPr>
          <w:spacing w:val="-8"/>
          <w:sz w:val="22"/>
        </w:rPr>
        <w:t> </w:t>
      </w:r>
      <w:r>
        <w:rPr>
          <w:sz w:val="22"/>
        </w:rPr>
        <w:t>de</w:t>
      </w:r>
      <w:r>
        <w:rPr>
          <w:spacing w:val="-11"/>
          <w:sz w:val="22"/>
        </w:rPr>
        <w:t> </w:t>
      </w:r>
      <w:r>
        <w:rPr>
          <w:sz w:val="22"/>
        </w:rPr>
        <w:t>un</w:t>
      </w:r>
      <w:r>
        <w:rPr>
          <w:spacing w:val="-9"/>
          <w:sz w:val="22"/>
        </w:rPr>
        <w:t> </w:t>
      </w:r>
      <w:r>
        <w:rPr>
          <w:sz w:val="22"/>
        </w:rPr>
        <w:t>Sistema</w:t>
      </w:r>
      <w:r>
        <w:rPr>
          <w:spacing w:val="-10"/>
          <w:sz w:val="22"/>
        </w:rPr>
        <w:t> </w:t>
      </w:r>
      <w:r>
        <w:rPr>
          <w:sz w:val="22"/>
        </w:rPr>
        <w:t>de</w:t>
      </w:r>
      <w:r>
        <w:rPr>
          <w:spacing w:val="-11"/>
          <w:sz w:val="22"/>
        </w:rPr>
        <w:t> </w:t>
      </w:r>
      <w:r>
        <w:rPr>
          <w:sz w:val="22"/>
        </w:rPr>
        <w:t>Calidad</w:t>
      </w:r>
      <w:r>
        <w:rPr>
          <w:spacing w:val="-9"/>
          <w:sz w:val="22"/>
        </w:rPr>
        <w:t> </w:t>
      </w:r>
      <w:r>
        <w:rPr>
          <w:sz w:val="22"/>
        </w:rPr>
        <w:t>bajo estándar</w:t>
      </w:r>
      <w:r>
        <w:rPr>
          <w:spacing w:val="-1"/>
          <w:sz w:val="22"/>
        </w:rPr>
        <w:t> </w:t>
      </w:r>
      <w:r>
        <w:rPr>
          <w:sz w:val="22"/>
        </w:rPr>
        <w:t>ISO.</w:t>
      </w:r>
    </w:p>
    <w:p>
      <w:pPr>
        <w:pStyle w:val="ListParagraph"/>
        <w:numPr>
          <w:ilvl w:val="0"/>
          <w:numId w:val="14"/>
        </w:numPr>
        <w:tabs>
          <w:tab w:pos="901" w:val="left" w:leader="none"/>
        </w:tabs>
        <w:spacing w:line="256" w:lineRule="auto" w:before="1" w:after="0"/>
        <w:ind w:left="900" w:right="119" w:hanging="360"/>
        <w:jc w:val="left"/>
        <w:rPr>
          <w:sz w:val="22"/>
        </w:rPr>
      </w:pPr>
      <w:r>
        <w:rPr>
          <w:sz w:val="22"/>
        </w:rPr>
        <w:t>Contratar</w:t>
      </w:r>
      <w:r>
        <w:rPr>
          <w:spacing w:val="-10"/>
          <w:sz w:val="22"/>
        </w:rPr>
        <w:t> </w:t>
      </w:r>
      <w:r>
        <w:rPr>
          <w:sz w:val="22"/>
        </w:rPr>
        <w:t>un</w:t>
      </w:r>
      <w:r>
        <w:rPr>
          <w:spacing w:val="-13"/>
          <w:sz w:val="22"/>
        </w:rPr>
        <w:t> </w:t>
      </w:r>
      <w:r>
        <w:rPr>
          <w:sz w:val="22"/>
        </w:rPr>
        <w:t>Servicio</w:t>
      </w:r>
      <w:r>
        <w:rPr>
          <w:spacing w:val="-10"/>
          <w:sz w:val="22"/>
        </w:rPr>
        <w:t> </w:t>
      </w:r>
      <w:r>
        <w:rPr>
          <w:sz w:val="22"/>
        </w:rPr>
        <w:t>Externo</w:t>
      </w:r>
      <w:r>
        <w:rPr>
          <w:spacing w:val="-10"/>
          <w:sz w:val="22"/>
        </w:rPr>
        <w:t> </w:t>
      </w:r>
      <w:r>
        <w:rPr>
          <w:sz w:val="22"/>
        </w:rPr>
        <w:t>de</w:t>
      </w:r>
      <w:r>
        <w:rPr>
          <w:spacing w:val="-9"/>
          <w:sz w:val="22"/>
        </w:rPr>
        <w:t> </w:t>
      </w:r>
      <w:r>
        <w:rPr>
          <w:sz w:val="22"/>
        </w:rPr>
        <w:t>Consultoría</w:t>
      </w:r>
      <w:r>
        <w:rPr>
          <w:spacing w:val="-10"/>
          <w:sz w:val="22"/>
        </w:rPr>
        <w:t> </w:t>
      </w:r>
      <w:r>
        <w:rPr>
          <w:sz w:val="22"/>
        </w:rPr>
        <w:t>para</w:t>
      </w:r>
      <w:r>
        <w:rPr>
          <w:spacing w:val="-13"/>
          <w:sz w:val="22"/>
        </w:rPr>
        <w:t> </w:t>
      </w:r>
      <w:r>
        <w:rPr>
          <w:sz w:val="22"/>
        </w:rPr>
        <w:t>la</w:t>
      </w:r>
      <w:r>
        <w:rPr>
          <w:spacing w:val="-10"/>
          <w:sz w:val="22"/>
        </w:rPr>
        <w:t> </w:t>
      </w:r>
      <w:r>
        <w:rPr>
          <w:sz w:val="22"/>
        </w:rPr>
        <w:t>implantación</w:t>
      </w:r>
      <w:r>
        <w:rPr>
          <w:spacing w:val="-11"/>
          <w:sz w:val="22"/>
        </w:rPr>
        <w:t> </w:t>
      </w:r>
      <w:r>
        <w:rPr>
          <w:sz w:val="22"/>
        </w:rPr>
        <w:t>de</w:t>
      </w:r>
      <w:r>
        <w:rPr>
          <w:spacing w:val="-13"/>
          <w:sz w:val="22"/>
        </w:rPr>
        <w:t> </w:t>
      </w:r>
      <w:r>
        <w:rPr>
          <w:sz w:val="22"/>
        </w:rPr>
        <w:t>un</w:t>
      </w:r>
      <w:r>
        <w:rPr>
          <w:spacing w:val="-11"/>
          <w:sz w:val="22"/>
        </w:rPr>
        <w:t> </w:t>
      </w:r>
      <w:r>
        <w:rPr>
          <w:sz w:val="22"/>
        </w:rPr>
        <w:t>Sistema</w:t>
      </w:r>
      <w:r>
        <w:rPr>
          <w:spacing w:val="-12"/>
          <w:sz w:val="22"/>
        </w:rPr>
        <w:t> </w:t>
      </w:r>
      <w:r>
        <w:rPr>
          <w:sz w:val="22"/>
        </w:rPr>
        <w:t>de</w:t>
      </w:r>
      <w:r>
        <w:rPr>
          <w:spacing w:val="-11"/>
          <w:sz w:val="22"/>
        </w:rPr>
        <w:t> </w:t>
      </w:r>
      <w:r>
        <w:rPr>
          <w:sz w:val="22"/>
        </w:rPr>
        <w:t>Calidad</w:t>
      </w:r>
      <w:r>
        <w:rPr>
          <w:spacing w:val="-10"/>
          <w:sz w:val="22"/>
        </w:rPr>
        <w:t> </w:t>
      </w:r>
      <w:r>
        <w:rPr>
          <w:sz w:val="22"/>
        </w:rPr>
        <w:t>para lograr la Certificación de Centros y Servicios Libres de Sujeciones en</w:t>
      </w:r>
      <w:r>
        <w:rPr>
          <w:spacing w:val="-11"/>
          <w:sz w:val="22"/>
        </w:rPr>
        <w:t> </w:t>
      </w:r>
      <w:r>
        <w:rPr>
          <w:sz w:val="22"/>
        </w:rPr>
        <w:t>CR/LC/HP.</w:t>
      </w:r>
    </w:p>
    <w:p>
      <w:pPr>
        <w:pStyle w:val="ListParagraph"/>
        <w:numPr>
          <w:ilvl w:val="0"/>
          <w:numId w:val="14"/>
        </w:numPr>
        <w:tabs>
          <w:tab w:pos="901" w:val="left" w:leader="none"/>
        </w:tabs>
        <w:spacing w:line="259" w:lineRule="auto" w:before="3" w:after="0"/>
        <w:ind w:left="900" w:right="126" w:hanging="360"/>
        <w:jc w:val="left"/>
        <w:rPr>
          <w:sz w:val="22"/>
        </w:rPr>
      </w:pPr>
      <w:r>
        <w:rPr>
          <w:sz w:val="22"/>
        </w:rPr>
        <w:t>Contratar un Servicio Externo de Consultoría para la implantación de un Modelo de Atención Centrado en la Persona para lograr la Certificación de Centros y</w:t>
      </w:r>
      <w:r>
        <w:rPr>
          <w:spacing w:val="-9"/>
          <w:sz w:val="22"/>
        </w:rPr>
        <w:t> </w:t>
      </w:r>
      <w:r>
        <w:rPr>
          <w:sz w:val="22"/>
        </w:rPr>
        <w:t>Servicios.</w:t>
      </w:r>
    </w:p>
    <w:p>
      <w:pPr>
        <w:pStyle w:val="ListParagraph"/>
        <w:numPr>
          <w:ilvl w:val="1"/>
          <w:numId w:val="5"/>
        </w:numPr>
        <w:tabs>
          <w:tab w:pos="900" w:val="left" w:leader="none"/>
          <w:tab w:pos="901" w:val="left" w:leader="none"/>
        </w:tabs>
        <w:spacing w:line="240" w:lineRule="auto" w:before="1" w:after="0"/>
        <w:ind w:left="900" w:right="0" w:hanging="361"/>
        <w:jc w:val="left"/>
        <w:rPr>
          <w:sz w:val="22"/>
        </w:rPr>
      </w:pPr>
      <w:r>
        <w:rPr>
          <w:sz w:val="22"/>
        </w:rPr>
        <w:t>Cuantificación:</w:t>
      </w:r>
    </w:p>
    <w:p>
      <w:pPr>
        <w:pStyle w:val="ListParagraph"/>
        <w:numPr>
          <w:ilvl w:val="0"/>
          <w:numId w:val="15"/>
        </w:numPr>
        <w:tabs>
          <w:tab w:pos="901" w:val="left" w:leader="none"/>
        </w:tabs>
        <w:spacing w:line="256" w:lineRule="auto" w:before="8" w:after="0"/>
        <w:ind w:left="900" w:right="124" w:hanging="360"/>
        <w:jc w:val="left"/>
        <w:rPr>
          <w:sz w:val="22"/>
        </w:rPr>
      </w:pPr>
      <w:r>
        <w:rPr>
          <w:sz w:val="22"/>
        </w:rPr>
        <w:t>Logrado</w:t>
      </w:r>
      <w:r>
        <w:rPr>
          <w:spacing w:val="-9"/>
          <w:sz w:val="22"/>
        </w:rPr>
        <w:t> </w:t>
      </w:r>
      <w:r>
        <w:rPr>
          <w:sz w:val="22"/>
        </w:rPr>
        <w:t>si</w:t>
      </w:r>
      <w:r>
        <w:rPr>
          <w:spacing w:val="-6"/>
          <w:sz w:val="22"/>
        </w:rPr>
        <w:t> </w:t>
      </w:r>
      <w:r>
        <w:rPr>
          <w:sz w:val="22"/>
        </w:rPr>
        <w:t>se</w:t>
      </w:r>
      <w:r>
        <w:rPr>
          <w:spacing w:val="-8"/>
          <w:sz w:val="22"/>
        </w:rPr>
        <w:t> </w:t>
      </w:r>
      <w:r>
        <w:rPr>
          <w:sz w:val="22"/>
        </w:rPr>
        <w:t>contrata</w:t>
      </w:r>
      <w:r>
        <w:rPr>
          <w:spacing w:val="-6"/>
          <w:sz w:val="22"/>
        </w:rPr>
        <w:t> </w:t>
      </w:r>
      <w:r>
        <w:rPr>
          <w:sz w:val="22"/>
        </w:rPr>
        <w:t>un</w:t>
      </w:r>
      <w:r>
        <w:rPr>
          <w:spacing w:val="-5"/>
          <w:sz w:val="22"/>
        </w:rPr>
        <w:t> </w:t>
      </w:r>
      <w:r>
        <w:rPr>
          <w:sz w:val="22"/>
        </w:rPr>
        <w:t>Servicio</w:t>
      </w:r>
      <w:r>
        <w:rPr>
          <w:spacing w:val="-8"/>
          <w:sz w:val="22"/>
        </w:rPr>
        <w:t> </w:t>
      </w:r>
      <w:r>
        <w:rPr>
          <w:sz w:val="22"/>
        </w:rPr>
        <w:t>Externo</w:t>
      </w:r>
      <w:r>
        <w:rPr>
          <w:spacing w:val="-7"/>
          <w:sz w:val="22"/>
        </w:rPr>
        <w:t> </w:t>
      </w:r>
      <w:r>
        <w:rPr>
          <w:sz w:val="22"/>
        </w:rPr>
        <w:t>de</w:t>
      </w:r>
      <w:r>
        <w:rPr>
          <w:spacing w:val="-8"/>
          <w:sz w:val="22"/>
        </w:rPr>
        <w:t> </w:t>
      </w:r>
      <w:r>
        <w:rPr>
          <w:sz w:val="22"/>
        </w:rPr>
        <w:t>Consultoría</w:t>
      </w:r>
      <w:r>
        <w:rPr>
          <w:spacing w:val="-8"/>
          <w:sz w:val="22"/>
        </w:rPr>
        <w:t> </w:t>
      </w:r>
      <w:r>
        <w:rPr>
          <w:sz w:val="22"/>
        </w:rPr>
        <w:t>para</w:t>
      </w:r>
      <w:r>
        <w:rPr>
          <w:spacing w:val="-6"/>
          <w:sz w:val="22"/>
        </w:rPr>
        <w:t> </w:t>
      </w:r>
      <w:r>
        <w:rPr>
          <w:sz w:val="22"/>
        </w:rPr>
        <w:t>la</w:t>
      </w:r>
      <w:r>
        <w:rPr>
          <w:spacing w:val="-8"/>
          <w:sz w:val="22"/>
        </w:rPr>
        <w:t> </w:t>
      </w:r>
      <w:r>
        <w:rPr>
          <w:sz w:val="22"/>
        </w:rPr>
        <w:t>implantación</w:t>
      </w:r>
      <w:r>
        <w:rPr>
          <w:spacing w:val="-6"/>
          <w:sz w:val="22"/>
        </w:rPr>
        <w:t> </w:t>
      </w:r>
      <w:r>
        <w:rPr>
          <w:sz w:val="22"/>
        </w:rPr>
        <w:t>de</w:t>
      </w:r>
      <w:r>
        <w:rPr>
          <w:spacing w:val="-7"/>
          <w:sz w:val="22"/>
        </w:rPr>
        <w:t> </w:t>
      </w:r>
      <w:r>
        <w:rPr>
          <w:sz w:val="22"/>
        </w:rPr>
        <w:t>un</w:t>
      </w:r>
      <w:r>
        <w:rPr>
          <w:spacing w:val="-8"/>
          <w:sz w:val="22"/>
        </w:rPr>
        <w:t> </w:t>
      </w:r>
      <w:r>
        <w:rPr>
          <w:sz w:val="22"/>
        </w:rPr>
        <w:t>Sistema</w:t>
      </w:r>
      <w:r>
        <w:rPr>
          <w:spacing w:val="-8"/>
          <w:sz w:val="22"/>
        </w:rPr>
        <w:t> </w:t>
      </w:r>
      <w:r>
        <w:rPr>
          <w:sz w:val="22"/>
        </w:rPr>
        <w:t>de Calidad bajo estándar</w:t>
      </w:r>
      <w:r>
        <w:rPr>
          <w:spacing w:val="-2"/>
          <w:sz w:val="22"/>
        </w:rPr>
        <w:t> </w:t>
      </w:r>
      <w:r>
        <w:rPr>
          <w:sz w:val="22"/>
        </w:rPr>
        <w:t>ISO.</w:t>
      </w:r>
    </w:p>
    <w:p>
      <w:pPr>
        <w:pStyle w:val="ListParagraph"/>
        <w:numPr>
          <w:ilvl w:val="0"/>
          <w:numId w:val="15"/>
        </w:numPr>
        <w:tabs>
          <w:tab w:pos="901" w:val="left" w:leader="none"/>
        </w:tabs>
        <w:spacing w:line="259" w:lineRule="auto" w:before="3" w:after="0"/>
        <w:ind w:left="900" w:right="124" w:hanging="360"/>
        <w:jc w:val="left"/>
        <w:rPr>
          <w:sz w:val="22"/>
        </w:rPr>
      </w:pPr>
      <w:r>
        <w:rPr>
          <w:sz w:val="22"/>
        </w:rPr>
        <w:t>Logrado</w:t>
      </w:r>
      <w:r>
        <w:rPr>
          <w:spacing w:val="-9"/>
          <w:sz w:val="22"/>
        </w:rPr>
        <w:t> </w:t>
      </w:r>
      <w:r>
        <w:rPr>
          <w:sz w:val="22"/>
        </w:rPr>
        <w:t>si</w:t>
      </w:r>
      <w:r>
        <w:rPr>
          <w:spacing w:val="-6"/>
          <w:sz w:val="22"/>
        </w:rPr>
        <w:t> </w:t>
      </w:r>
      <w:r>
        <w:rPr>
          <w:sz w:val="22"/>
        </w:rPr>
        <w:t>se</w:t>
      </w:r>
      <w:r>
        <w:rPr>
          <w:spacing w:val="-8"/>
          <w:sz w:val="22"/>
        </w:rPr>
        <w:t> </w:t>
      </w:r>
      <w:r>
        <w:rPr>
          <w:sz w:val="22"/>
        </w:rPr>
        <w:t>contrata</w:t>
      </w:r>
      <w:r>
        <w:rPr>
          <w:spacing w:val="-6"/>
          <w:sz w:val="22"/>
        </w:rPr>
        <w:t> </w:t>
      </w:r>
      <w:r>
        <w:rPr>
          <w:sz w:val="22"/>
        </w:rPr>
        <w:t>un</w:t>
      </w:r>
      <w:r>
        <w:rPr>
          <w:spacing w:val="-5"/>
          <w:sz w:val="22"/>
        </w:rPr>
        <w:t> </w:t>
      </w:r>
      <w:r>
        <w:rPr>
          <w:sz w:val="22"/>
        </w:rPr>
        <w:t>Servicio</w:t>
      </w:r>
      <w:r>
        <w:rPr>
          <w:spacing w:val="-8"/>
          <w:sz w:val="22"/>
        </w:rPr>
        <w:t> </w:t>
      </w:r>
      <w:r>
        <w:rPr>
          <w:sz w:val="22"/>
        </w:rPr>
        <w:t>Externo</w:t>
      </w:r>
      <w:r>
        <w:rPr>
          <w:spacing w:val="-7"/>
          <w:sz w:val="22"/>
        </w:rPr>
        <w:t> </w:t>
      </w:r>
      <w:r>
        <w:rPr>
          <w:sz w:val="22"/>
        </w:rPr>
        <w:t>de</w:t>
      </w:r>
      <w:r>
        <w:rPr>
          <w:spacing w:val="-8"/>
          <w:sz w:val="22"/>
        </w:rPr>
        <w:t> </w:t>
      </w:r>
      <w:r>
        <w:rPr>
          <w:sz w:val="22"/>
        </w:rPr>
        <w:t>Consultoría</w:t>
      </w:r>
      <w:r>
        <w:rPr>
          <w:spacing w:val="-8"/>
          <w:sz w:val="22"/>
        </w:rPr>
        <w:t> </w:t>
      </w:r>
      <w:r>
        <w:rPr>
          <w:sz w:val="22"/>
        </w:rPr>
        <w:t>para</w:t>
      </w:r>
      <w:r>
        <w:rPr>
          <w:spacing w:val="-6"/>
          <w:sz w:val="22"/>
        </w:rPr>
        <w:t> </w:t>
      </w:r>
      <w:r>
        <w:rPr>
          <w:sz w:val="22"/>
        </w:rPr>
        <w:t>la</w:t>
      </w:r>
      <w:r>
        <w:rPr>
          <w:spacing w:val="-8"/>
          <w:sz w:val="22"/>
        </w:rPr>
        <w:t> </w:t>
      </w:r>
      <w:r>
        <w:rPr>
          <w:sz w:val="22"/>
        </w:rPr>
        <w:t>implantación</w:t>
      </w:r>
      <w:r>
        <w:rPr>
          <w:spacing w:val="-6"/>
          <w:sz w:val="22"/>
        </w:rPr>
        <w:t> </w:t>
      </w:r>
      <w:r>
        <w:rPr>
          <w:sz w:val="22"/>
        </w:rPr>
        <w:t>de</w:t>
      </w:r>
      <w:r>
        <w:rPr>
          <w:spacing w:val="-7"/>
          <w:sz w:val="22"/>
        </w:rPr>
        <w:t> </w:t>
      </w:r>
      <w:r>
        <w:rPr>
          <w:sz w:val="22"/>
        </w:rPr>
        <w:t>un</w:t>
      </w:r>
      <w:r>
        <w:rPr>
          <w:spacing w:val="-8"/>
          <w:sz w:val="22"/>
        </w:rPr>
        <w:t> </w:t>
      </w:r>
      <w:r>
        <w:rPr>
          <w:sz w:val="22"/>
        </w:rPr>
        <w:t>Sistema</w:t>
      </w:r>
      <w:r>
        <w:rPr>
          <w:spacing w:val="-8"/>
          <w:sz w:val="22"/>
        </w:rPr>
        <w:t> </w:t>
      </w:r>
      <w:r>
        <w:rPr>
          <w:sz w:val="22"/>
        </w:rPr>
        <w:t>de Calidad para lograr la Certificación de Centros y Servicios Libres de Sujeciones en</w:t>
      </w:r>
      <w:r>
        <w:rPr>
          <w:spacing w:val="-24"/>
          <w:sz w:val="22"/>
        </w:rPr>
        <w:t> </w:t>
      </w:r>
      <w:r>
        <w:rPr>
          <w:sz w:val="22"/>
        </w:rPr>
        <w:t>CR/LC/HP.</w:t>
      </w:r>
    </w:p>
    <w:p>
      <w:pPr>
        <w:pStyle w:val="ListParagraph"/>
        <w:numPr>
          <w:ilvl w:val="0"/>
          <w:numId w:val="15"/>
        </w:numPr>
        <w:tabs>
          <w:tab w:pos="901" w:val="left" w:leader="none"/>
        </w:tabs>
        <w:spacing w:line="254" w:lineRule="auto" w:before="1" w:after="0"/>
        <w:ind w:left="900" w:right="121" w:hanging="360"/>
        <w:jc w:val="left"/>
        <w:rPr>
          <w:sz w:val="22"/>
        </w:rPr>
      </w:pPr>
      <w:r>
        <w:rPr>
          <w:sz w:val="22"/>
        </w:rPr>
        <w:t>Logrado si se contrata un Servicio Externo de Consultoría para la implantación de un Modelo</w:t>
      </w:r>
      <w:r>
        <w:rPr>
          <w:spacing w:val="-28"/>
          <w:sz w:val="22"/>
        </w:rPr>
        <w:t> </w:t>
      </w:r>
      <w:r>
        <w:rPr>
          <w:sz w:val="22"/>
        </w:rPr>
        <w:t>de Atención Centrado en la Persona para lograr la Certificación de Centros y</w:t>
      </w:r>
      <w:r>
        <w:rPr>
          <w:spacing w:val="-14"/>
          <w:sz w:val="22"/>
        </w:rPr>
        <w:t> </w:t>
      </w:r>
      <w:r>
        <w:rPr>
          <w:sz w:val="22"/>
        </w:rPr>
        <w:t>Servicios</w:t>
      </w:r>
    </w:p>
    <w:p>
      <w:pPr>
        <w:pStyle w:val="BodyText"/>
        <w:spacing w:before="167"/>
        <w:ind w:left="180"/>
      </w:pPr>
      <w:r>
        <w:rPr>
          <w:u w:val="single"/>
        </w:rPr>
        <w:t>Objetivo 8.</w:t>
      </w:r>
      <w:r>
        <w:rPr/>
        <w:t> Establecer los indicadores de evaluación de cada puesto de trabajo.</w:t>
      </w:r>
    </w:p>
    <w:p>
      <w:pPr>
        <w:pStyle w:val="ListParagraph"/>
        <w:numPr>
          <w:ilvl w:val="1"/>
          <w:numId w:val="5"/>
        </w:numPr>
        <w:tabs>
          <w:tab w:pos="900" w:val="left" w:leader="none"/>
          <w:tab w:pos="901" w:val="left" w:leader="none"/>
        </w:tabs>
        <w:spacing w:line="240" w:lineRule="auto" w:before="181" w:after="0"/>
        <w:ind w:left="900" w:right="0" w:hanging="361"/>
        <w:jc w:val="left"/>
        <w:rPr>
          <w:sz w:val="22"/>
        </w:rPr>
      </w:pPr>
      <w:r>
        <w:rPr>
          <w:sz w:val="22"/>
        </w:rPr>
        <w:t>Indicador/es: Elaborar un documento por centro con los indicadores de evaluación de cada</w:t>
      </w:r>
      <w:r>
        <w:rPr>
          <w:spacing w:val="-16"/>
          <w:sz w:val="22"/>
        </w:rPr>
        <w:t> </w:t>
      </w:r>
      <w:r>
        <w:rPr>
          <w:sz w:val="22"/>
        </w:rPr>
        <w:t>uno.</w:t>
      </w:r>
    </w:p>
    <w:p>
      <w:pPr>
        <w:pStyle w:val="ListParagraph"/>
        <w:numPr>
          <w:ilvl w:val="1"/>
          <w:numId w:val="5"/>
        </w:numPr>
        <w:tabs>
          <w:tab w:pos="900" w:val="left" w:leader="none"/>
          <w:tab w:pos="901" w:val="left" w:leader="none"/>
        </w:tabs>
        <w:spacing w:line="244" w:lineRule="auto" w:before="7" w:after="0"/>
        <w:ind w:left="900" w:right="123" w:hanging="360"/>
        <w:jc w:val="left"/>
        <w:rPr>
          <w:sz w:val="22"/>
        </w:rPr>
      </w:pPr>
      <w:r>
        <w:rPr>
          <w:sz w:val="22"/>
        </w:rPr>
        <w:t>Cuantificación: Logrado si el personal de la Fundación tiene definidas indicadores de</w:t>
      </w:r>
      <w:r>
        <w:rPr>
          <w:spacing w:val="-43"/>
          <w:sz w:val="22"/>
        </w:rPr>
        <w:t> </w:t>
      </w:r>
      <w:r>
        <w:rPr>
          <w:sz w:val="22"/>
        </w:rPr>
        <w:t>evaluación por áreas de trabajo, Centro y/o</w:t>
      </w:r>
      <w:r>
        <w:rPr>
          <w:spacing w:val="-4"/>
          <w:sz w:val="22"/>
        </w:rPr>
        <w:t> </w:t>
      </w:r>
      <w:r>
        <w:rPr>
          <w:sz w:val="22"/>
        </w:rPr>
        <w:t>Servicio.</w:t>
      </w:r>
    </w:p>
    <w:p>
      <w:pPr>
        <w:pStyle w:val="BodyText"/>
        <w:spacing w:line="256" w:lineRule="auto" w:before="180"/>
        <w:ind w:left="180"/>
      </w:pPr>
      <w:r>
        <w:rPr>
          <w:u w:val="single"/>
        </w:rPr>
        <w:t>Objetivo 9.</w:t>
      </w:r>
      <w:r>
        <w:rPr/>
        <w:t> Garantizar unos servicios a los usuarios de los distintos Centros y Programas acordes a sus características, capacidades y necesidades.</w:t>
      </w:r>
    </w:p>
    <w:p>
      <w:pPr>
        <w:pStyle w:val="ListParagraph"/>
        <w:numPr>
          <w:ilvl w:val="1"/>
          <w:numId w:val="5"/>
        </w:numPr>
        <w:tabs>
          <w:tab w:pos="900" w:val="left" w:leader="none"/>
          <w:tab w:pos="901" w:val="left" w:leader="none"/>
        </w:tabs>
        <w:spacing w:line="240" w:lineRule="auto" w:before="163" w:after="0"/>
        <w:ind w:left="900" w:right="0" w:hanging="361"/>
        <w:jc w:val="left"/>
        <w:rPr>
          <w:sz w:val="22"/>
        </w:rPr>
      </w:pPr>
      <w:r>
        <w:rPr>
          <w:sz w:val="22"/>
        </w:rPr>
        <w:t>Indicador/es: Cumplimiento de la Programación General</w:t>
      </w:r>
      <w:r>
        <w:rPr>
          <w:spacing w:val="-7"/>
          <w:sz w:val="22"/>
        </w:rPr>
        <w:t> </w:t>
      </w:r>
      <w:r>
        <w:rPr>
          <w:sz w:val="22"/>
        </w:rPr>
        <w:t>Anual.</w:t>
      </w:r>
    </w:p>
    <w:p>
      <w:pPr>
        <w:pStyle w:val="ListParagraph"/>
        <w:numPr>
          <w:ilvl w:val="1"/>
          <w:numId w:val="5"/>
        </w:numPr>
        <w:tabs>
          <w:tab w:pos="900" w:val="left" w:leader="none"/>
          <w:tab w:pos="901" w:val="left" w:leader="none"/>
        </w:tabs>
        <w:spacing w:line="388" w:lineRule="auto" w:before="8" w:after="0"/>
        <w:ind w:left="180" w:right="2512" w:firstLine="360"/>
        <w:jc w:val="left"/>
        <w:rPr>
          <w:sz w:val="22"/>
        </w:rPr>
      </w:pPr>
      <w:r>
        <w:rPr>
          <w:sz w:val="22"/>
        </w:rPr>
        <w:t>Cuantificación: Logrado si se consigue un valor superior o igual al 90%.</w:t>
      </w:r>
      <w:r>
        <w:rPr>
          <w:sz w:val="22"/>
          <w:u w:val="single"/>
        </w:rPr>
        <w:t> Objetivo 10.</w:t>
      </w:r>
      <w:r>
        <w:rPr>
          <w:sz w:val="22"/>
        </w:rPr>
        <w:t> Medir la satisfacción de los</w:t>
      </w:r>
      <w:r>
        <w:rPr>
          <w:spacing w:val="-5"/>
          <w:sz w:val="22"/>
        </w:rPr>
        <w:t> </w:t>
      </w:r>
      <w:r>
        <w:rPr>
          <w:sz w:val="22"/>
        </w:rPr>
        <w:t>usuarios</w:t>
      </w:r>
    </w:p>
    <w:p>
      <w:pPr>
        <w:pStyle w:val="ListParagraph"/>
        <w:numPr>
          <w:ilvl w:val="1"/>
          <w:numId w:val="5"/>
        </w:numPr>
        <w:tabs>
          <w:tab w:pos="900" w:val="left" w:leader="none"/>
          <w:tab w:pos="901" w:val="left" w:leader="none"/>
        </w:tabs>
        <w:spacing w:line="240" w:lineRule="auto" w:before="24" w:after="0"/>
        <w:ind w:left="900" w:right="0" w:hanging="361"/>
        <w:jc w:val="left"/>
        <w:rPr>
          <w:sz w:val="22"/>
        </w:rPr>
      </w:pPr>
      <w:r>
        <w:rPr>
          <w:sz w:val="22"/>
        </w:rPr>
        <w:t>Indicador/es:</w:t>
      </w:r>
    </w:p>
    <w:p>
      <w:pPr>
        <w:pStyle w:val="ListParagraph"/>
        <w:numPr>
          <w:ilvl w:val="0"/>
          <w:numId w:val="16"/>
        </w:numPr>
        <w:tabs>
          <w:tab w:pos="901" w:val="left" w:leader="none"/>
        </w:tabs>
        <w:spacing w:line="240" w:lineRule="auto" w:before="8" w:after="0"/>
        <w:ind w:left="900" w:right="0" w:hanging="361"/>
        <w:jc w:val="left"/>
        <w:rPr>
          <w:sz w:val="22"/>
        </w:rPr>
      </w:pPr>
      <w:r>
        <w:rPr>
          <w:sz w:val="22"/>
        </w:rPr>
        <w:t>Nº reclamaciones/Nº total de atendidos.</w:t>
      </w:r>
    </w:p>
    <w:p>
      <w:pPr>
        <w:pStyle w:val="ListParagraph"/>
        <w:numPr>
          <w:ilvl w:val="0"/>
          <w:numId w:val="16"/>
        </w:numPr>
        <w:tabs>
          <w:tab w:pos="901" w:val="left" w:leader="none"/>
        </w:tabs>
        <w:spacing w:line="240" w:lineRule="auto" w:before="20" w:after="0"/>
        <w:ind w:left="900" w:right="0" w:hanging="361"/>
        <w:jc w:val="left"/>
        <w:rPr>
          <w:sz w:val="22"/>
        </w:rPr>
      </w:pPr>
      <w:r>
        <w:rPr>
          <w:sz w:val="22"/>
        </w:rPr>
        <w:t>Nivel de satisfacción según</w:t>
      </w:r>
      <w:r>
        <w:rPr>
          <w:spacing w:val="-2"/>
          <w:sz w:val="22"/>
        </w:rPr>
        <w:t> </w:t>
      </w:r>
      <w:r>
        <w:rPr>
          <w:sz w:val="22"/>
        </w:rPr>
        <w:t>encuesta.</w:t>
      </w:r>
    </w:p>
    <w:p>
      <w:pPr>
        <w:pStyle w:val="ListParagraph"/>
        <w:numPr>
          <w:ilvl w:val="1"/>
          <w:numId w:val="5"/>
        </w:numPr>
        <w:tabs>
          <w:tab w:pos="900" w:val="left" w:leader="none"/>
          <w:tab w:pos="901" w:val="left" w:leader="none"/>
        </w:tabs>
        <w:spacing w:line="240" w:lineRule="auto" w:before="20" w:after="0"/>
        <w:ind w:left="900" w:right="0" w:hanging="361"/>
        <w:jc w:val="left"/>
        <w:rPr>
          <w:sz w:val="22"/>
        </w:rPr>
      </w:pPr>
      <w:r>
        <w:rPr>
          <w:sz w:val="22"/>
        </w:rPr>
        <w:t>Cuantificación:</w:t>
      </w:r>
    </w:p>
    <w:p>
      <w:pPr>
        <w:pStyle w:val="ListParagraph"/>
        <w:numPr>
          <w:ilvl w:val="0"/>
          <w:numId w:val="17"/>
        </w:numPr>
        <w:tabs>
          <w:tab w:pos="901" w:val="left" w:leader="none"/>
        </w:tabs>
        <w:spacing w:line="240" w:lineRule="auto" w:before="8" w:after="0"/>
        <w:ind w:left="900" w:right="0" w:hanging="361"/>
        <w:jc w:val="left"/>
        <w:rPr>
          <w:sz w:val="22"/>
        </w:rPr>
      </w:pPr>
      <w:r>
        <w:rPr>
          <w:sz w:val="22"/>
        </w:rPr>
        <w:t>Logrado si el valor se encuentra entre el 0% y el</w:t>
      </w:r>
      <w:r>
        <w:rPr>
          <w:spacing w:val="-12"/>
          <w:sz w:val="22"/>
        </w:rPr>
        <w:t> </w:t>
      </w:r>
      <w:r>
        <w:rPr>
          <w:sz w:val="22"/>
        </w:rPr>
        <w:t>5%.</w:t>
      </w:r>
    </w:p>
    <w:p>
      <w:pPr>
        <w:pStyle w:val="ListParagraph"/>
        <w:numPr>
          <w:ilvl w:val="0"/>
          <w:numId w:val="17"/>
        </w:numPr>
        <w:tabs>
          <w:tab w:pos="901" w:val="left" w:leader="none"/>
        </w:tabs>
        <w:spacing w:line="240" w:lineRule="auto" w:before="19" w:after="0"/>
        <w:ind w:left="900" w:right="0" w:hanging="361"/>
        <w:jc w:val="left"/>
        <w:rPr>
          <w:sz w:val="22"/>
        </w:rPr>
      </w:pPr>
      <w:r>
        <w:rPr>
          <w:sz w:val="22"/>
        </w:rPr>
        <w:t>Logrado si el valor se encuentra entre 8 y</w:t>
      </w:r>
      <w:r>
        <w:rPr>
          <w:spacing w:val="-9"/>
          <w:sz w:val="22"/>
        </w:rPr>
        <w:t> </w:t>
      </w:r>
      <w:r>
        <w:rPr>
          <w:sz w:val="22"/>
        </w:rPr>
        <w:t>10.</w:t>
      </w:r>
    </w:p>
    <w:p>
      <w:pPr>
        <w:pStyle w:val="BodyText"/>
        <w:spacing w:before="179"/>
        <w:ind w:left="180"/>
      </w:pPr>
      <w:r>
        <w:rPr>
          <w:u w:val="single"/>
        </w:rPr>
        <w:t>Objetivo 11.</w:t>
      </w:r>
      <w:r>
        <w:rPr/>
        <w:t> Garantizar el cumplimiento de los contratos de servicios.</w:t>
      </w:r>
    </w:p>
    <w:p>
      <w:pPr>
        <w:pStyle w:val="ListParagraph"/>
        <w:numPr>
          <w:ilvl w:val="1"/>
          <w:numId w:val="5"/>
        </w:numPr>
        <w:tabs>
          <w:tab w:pos="900" w:val="left" w:leader="none"/>
          <w:tab w:pos="901" w:val="left" w:leader="none"/>
        </w:tabs>
        <w:spacing w:line="240" w:lineRule="auto" w:before="181" w:after="0"/>
        <w:ind w:left="900" w:right="0" w:hanging="361"/>
        <w:jc w:val="left"/>
        <w:rPr>
          <w:sz w:val="22"/>
        </w:rPr>
      </w:pPr>
      <w:r>
        <w:rPr>
          <w:sz w:val="22"/>
        </w:rPr>
        <w:t>Indicador/es:</w:t>
      </w:r>
    </w:p>
    <w:p>
      <w:pPr>
        <w:pStyle w:val="ListParagraph"/>
        <w:numPr>
          <w:ilvl w:val="0"/>
          <w:numId w:val="18"/>
        </w:numPr>
        <w:tabs>
          <w:tab w:pos="901" w:val="left" w:leader="none"/>
        </w:tabs>
        <w:spacing w:line="240" w:lineRule="auto" w:before="8" w:after="0"/>
        <w:ind w:left="900" w:right="0" w:hanging="361"/>
        <w:jc w:val="left"/>
        <w:rPr>
          <w:sz w:val="22"/>
        </w:rPr>
      </w:pPr>
      <w:r>
        <w:rPr>
          <w:sz w:val="22"/>
        </w:rPr>
        <w:t>Nº de incidencias producidas/Nº incidencias resueltas.</w:t>
      </w:r>
    </w:p>
    <w:p>
      <w:pPr>
        <w:pStyle w:val="ListParagraph"/>
        <w:numPr>
          <w:ilvl w:val="0"/>
          <w:numId w:val="18"/>
        </w:numPr>
        <w:tabs>
          <w:tab w:pos="901" w:val="left" w:leader="none"/>
        </w:tabs>
        <w:spacing w:line="240" w:lineRule="auto" w:before="21" w:after="0"/>
        <w:ind w:left="900" w:right="0" w:hanging="361"/>
        <w:jc w:val="left"/>
        <w:rPr>
          <w:sz w:val="22"/>
        </w:rPr>
      </w:pPr>
      <w:r>
        <w:rPr>
          <w:sz w:val="22"/>
        </w:rPr>
        <w:t>Encuestas Responsables/Directores de los Centros y</w:t>
      </w:r>
      <w:r>
        <w:rPr>
          <w:spacing w:val="1"/>
          <w:sz w:val="22"/>
        </w:rPr>
        <w:t> </w:t>
      </w:r>
      <w:r>
        <w:rPr>
          <w:sz w:val="22"/>
        </w:rPr>
        <w:t>Servicios.</w:t>
      </w:r>
    </w:p>
    <w:p>
      <w:pPr>
        <w:pStyle w:val="ListParagraph"/>
        <w:numPr>
          <w:ilvl w:val="1"/>
          <w:numId w:val="5"/>
        </w:numPr>
        <w:tabs>
          <w:tab w:pos="900" w:val="left" w:leader="none"/>
          <w:tab w:pos="901" w:val="left" w:leader="none"/>
        </w:tabs>
        <w:spacing w:line="240" w:lineRule="auto" w:before="20" w:after="0"/>
        <w:ind w:left="900" w:right="0" w:hanging="361"/>
        <w:jc w:val="left"/>
        <w:rPr>
          <w:sz w:val="22"/>
        </w:rPr>
      </w:pPr>
      <w:r>
        <w:rPr>
          <w:sz w:val="22"/>
        </w:rPr>
        <w:t>Cuantificación:</w:t>
      </w:r>
    </w:p>
    <w:p>
      <w:pPr>
        <w:pStyle w:val="ListParagraph"/>
        <w:numPr>
          <w:ilvl w:val="0"/>
          <w:numId w:val="19"/>
        </w:numPr>
        <w:tabs>
          <w:tab w:pos="901" w:val="left" w:leader="none"/>
        </w:tabs>
        <w:spacing w:line="240" w:lineRule="auto" w:before="8" w:after="0"/>
        <w:ind w:left="900" w:right="0" w:hanging="361"/>
        <w:jc w:val="left"/>
        <w:rPr>
          <w:sz w:val="22"/>
        </w:rPr>
      </w:pPr>
      <w:r>
        <w:rPr>
          <w:sz w:val="22"/>
        </w:rPr>
        <w:t>Logrado si el valor es superior o igual al</w:t>
      </w:r>
      <w:r>
        <w:rPr>
          <w:spacing w:val="-8"/>
          <w:sz w:val="22"/>
        </w:rPr>
        <w:t> </w:t>
      </w:r>
      <w:r>
        <w:rPr>
          <w:sz w:val="22"/>
        </w:rPr>
        <w:t>ó0%.</w:t>
      </w:r>
    </w:p>
    <w:p>
      <w:pPr>
        <w:pStyle w:val="ListParagraph"/>
        <w:numPr>
          <w:ilvl w:val="0"/>
          <w:numId w:val="19"/>
        </w:numPr>
        <w:tabs>
          <w:tab w:pos="901" w:val="left" w:leader="none"/>
        </w:tabs>
        <w:spacing w:line="240" w:lineRule="auto" w:before="18" w:after="0"/>
        <w:ind w:left="900" w:right="0" w:hanging="361"/>
        <w:jc w:val="left"/>
        <w:rPr>
          <w:sz w:val="22"/>
        </w:rPr>
      </w:pPr>
      <w:r>
        <w:rPr>
          <w:sz w:val="22"/>
        </w:rPr>
        <w:t>Logrado si el valor se encuentra entre 8 y</w:t>
      </w:r>
      <w:r>
        <w:rPr>
          <w:spacing w:val="-7"/>
          <w:sz w:val="22"/>
        </w:rPr>
        <w:t> </w:t>
      </w:r>
      <w:r>
        <w:rPr>
          <w:sz w:val="22"/>
        </w:rPr>
        <w:t>10.</w:t>
      </w:r>
    </w:p>
    <w:p>
      <w:pPr>
        <w:spacing w:after="0" w:line="240" w:lineRule="auto"/>
        <w:jc w:val="left"/>
        <w:rPr>
          <w:sz w:val="22"/>
        </w:rPr>
        <w:sectPr>
          <w:headerReference w:type="default" r:id="rId48"/>
          <w:footerReference w:type="default" r:id="rId49"/>
          <w:pgSz w:w="11910" w:h="16840"/>
          <w:pgMar w:header="0" w:footer="523" w:top="1320" w:bottom="720" w:left="900" w:right="620"/>
          <w:pgNumType w:start="31"/>
        </w:sectPr>
      </w:pPr>
    </w:p>
    <w:p>
      <w:pPr>
        <w:pStyle w:val="BodyText"/>
        <w:spacing w:before="77"/>
        <w:ind w:left="180"/>
      </w:pPr>
      <w:r>
        <w:rPr>
          <w:u w:val="single"/>
        </w:rPr>
        <w:t>Objetivo 12.</w:t>
      </w:r>
      <w:r>
        <w:rPr/>
        <w:t> Evolución del número de usuarios o beneficiarios atendidos.</w:t>
      </w:r>
    </w:p>
    <w:p>
      <w:pPr>
        <w:pStyle w:val="ListParagraph"/>
        <w:numPr>
          <w:ilvl w:val="1"/>
          <w:numId w:val="5"/>
        </w:numPr>
        <w:tabs>
          <w:tab w:pos="901" w:val="left" w:leader="none"/>
        </w:tabs>
        <w:spacing w:line="247" w:lineRule="auto" w:before="184" w:after="0"/>
        <w:ind w:left="900" w:right="119" w:hanging="360"/>
        <w:jc w:val="both"/>
        <w:rPr>
          <w:sz w:val="22"/>
        </w:rPr>
      </w:pPr>
      <w:r>
        <w:rPr>
          <w:sz w:val="22"/>
        </w:rPr>
        <w:t>Indicador/es: (Nº de usuarios en el periodo N - Nº de usuarios en el periodo N-1) x 100/Nº de usuario o beneficiaros en el periodo</w:t>
      </w:r>
      <w:r>
        <w:rPr>
          <w:spacing w:val="-3"/>
          <w:sz w:val="22"/>
        </w:rPr>
        <w:t> </w:t>
      </w:r>
      <w:r>
        <w:rPr>
          <w:sz w:val="22"/>
        </w:rPr>
        <w:t>N-1.</w:t>
      </w:r>
    </w:p>
    <w:p>
      <w:pPr>
        <w:pStyle w:val="ListParagraph"/>
        <w:numPr>
          <w:ilvl w:val="1"/>
          <w:numId w:val="5"/>
        </w:numPr>
        <w:tabs>
          <w:tab w:pos="900" w:val="left" w:leader="none"/>
          <w:tab w:pos="901" w:val="left" w:leader="none"/>
        </w:tabs>
        <w:spacing w:line="240" w:lineRule="auto" w:before="12" w:after="0"/>
        <w:ind w:left="900" w:right="0" w:hanging="361"/>
        <w:jc w:val="left"/>
        <w:rPr>
          <w:sz w:val="22"/>
        </w:rPr>
      </w:pPr>
      <w:r>
        <w:rPr>
          <w:sz w:val="22"/>
        </w:rPr>
        <w:t>Cuantificación: Valor igual o superior a</w:t>
      </w:r>
      <w:r>
        <w:rPr>
          <w:spacing w:val="-2"/>
          <w:sz w:val="22"/>
        </w:rPr>
        <w:t> </w:t>
      </w:r>
      <w:r>
        <w:rPr>
          <w:sz w:val="22"/>
        </w:rPr>
        <w:t>0.</w:t>
      </w:r>
    </w:p>
    <w:p>
      <w:pPr>
        <w:pStyle w:val="BodyText"/>
        <w:spacing w:before="164"/>
        <w:ind w:left="180"/>
      </w:pPr>
      <w:r>
        <w:rPr>
          <w:u w:val="single"/>
        </w:rPr>
        <w:t>Objetivo 13.</w:t>
      </w:r>
      <w:r>
        <w:rPr/>
        <w:t> Grado de utilización de la capacidad instalada.</w:t>
      </w:r>
    </w:p>
    <w:p>
      <w:pPr>
        <w:pStyle w:val="ListParagraph"/>
        <w:numPr>
          <w:ilvl w:val="1"/>
          <w:numId w:val="5"/>
        </w:numPr>
        <w:tabs>
          <w:tab w:pos="900" w:val="left" w:leader="none"/>
          <w:tab w:pos="901" w:val="left" w:leader="none"/>
        </w:tabs>
        <w:spacing w:line="240" w:lineRule="auto" w:before="184" w:after="0"/>
        <w:ind w:left="900" w:right="0" w:hanging="361"/>
        <w:jc w:val="left"/>
        <w:rPr>
          <w:sz w:val="22"/>
        </w:rPr>
      </w:pPr>
      <w:r>
        <w:rPr>
          <w:sz w:val="22"/>
        </w:rPr>
        <w:t>Indicador/es: (Nº medio de plazas ocupadas) x 100/Nº de plazas de</w:t>
      </w:r>
      <w:r>
        <w:rPr>
          <w:spacing w:val="-10"/>
          <w:sz w:val="22"/>
        </w:rPr>
        <w:t> </w:t>
      </w:r>
      <w:r>
        <w:rPr>
          <w:sz w:val="22"/>
        </w:rPr>
        <w:t>capacidad.</w:t>
      </w:r>
    </w:p>
    <w:p>
      <w:pPr>
        <w:pStyle w:val="ListParagraph"/>
        <w:numPr>
          <w:ilvl w:val="1"/>
          <w:numId w:val="5"/>
        </w:numPr>
        <w:tabs>
          <w:tab w:pos="900" w:val="left" w:leader="none"/>
          <w:tab w:pos="901" w:val="left" w:leader="none"/>
        </w:tabs>
        <w:spacing w:line="240" w:lineRule="auto" w:before="7" w:after="0"/>
        <w:ind w:left="900" w:right="0" w:hanging="361"/>
        <w:jc w:val="left"/>
        <w:rPr>
          <w:sz w:val="22"/>
        </w:rPr>
      </w:pPr>
      <w:r>
        <w:rPr>
          <w:sz w:val="22"/>
        </w:rPr>
        <w:t>Cuantificación: Logrado si el % es mayor al</w:t>
      </w:r>
      <w:r>
        <w:rPr>
          <w:spacing w:val="-5"/>
          <w:sz w:val="22"/>
        </w:rPr>
        <w:t> </w:t>
      </w:r>
      <w:r>
        <w:rPr>
          <w:sz w:val="22"/>
        </w:rPr>
        <w:t>80%.</w:t>
      </w:r>
    </w:p>
    <w:p>
      <w:pPr>
        <w:pStyle w:val="BodyText"/>
        <w:spacing w:before="167"/>
        <w:ind w:left="180"/>
      </w:pPr>
      <w:r>
        <w:rPr>
          <w:u w:val="single"/>
        </w:rPr>
        <w:t>Objetivo 14.</w:t>
      </w:r>
      <w:r>
        <w:rPr/>
        <w:t> Lograr el equilibrio de Gastos e Ingresos de todos los Centros y Programas.</w:t>
      </w:r>
    </w:p>
    <w:p>
      <w:pPr>
        <w:pStyle w:val="ListParagraph"/>
        <w:numPr>
          <w:ilvl w:val="1"/>
          <w:numId w:val="5"/>
        </w:numPr>
        <w:tabs>
          <w:tab w:pos="900" w:val="left" w:leader="none"/>
          <w:tab w:pos="901" w:val="left" w:leader="none"/>
        </w:tabs>
        <w:spacing w:line="240" w:lineRule="auto" w:before="180" w:after="0"/>
        <w:ind w:left="900" w:right="0" w:hanging="361"/>
        <w:jc w:val="left"/>
        <w:rPr>
          <w:sz w:val="22"/>
        </w:rPr>
      </w:pPr>
      <w:r>
        <w:rPr>
          <w:sz w:val="22"/>
        </w:rPr>
        <w:t>Indicador/es: Ingresos por Centro/Gastos por</w:t>
      </w:r>
      <w:r>
        <w:rPr>
          <w:spacing w:val="-5"/>
          <w:sz w:val="22"/>
        </w:rPr>
        <w:t> </w:t>
      </w:r>
      <w:r>
        <w:rPr>
          <w:sz w:val="22"/>
        </w:rPr>
        <w:t>Centro.</w:t>
      </w:r>
    </w:p>
    <w:p>
      <w:pPr>
        <w:pStyle w:val="ListParagraph"/>
        <w:numPr>
          <w:ilvl w:val="1"/>
          <w:numId w:val="5"/>
        </w:numPr>
        <w:tabs>
          <w:tab w:pos="900" w:val="left" w:leader="none"/>
          <w:tab w:pos="901" w:val="left" w:leader="none"/>
        </w:tabs>
        <w:spacing w:line="388" w:lineRule="auto" w:before="8" w:after="0"/>
        <w:ind w:left="180" w:right="6508" w:firstLine="360"/>
        <w:jc w:val="left"/>
        <w:rPr>
          <w:sz w:val="22"/>
        </w:rPr>
      </w:pPr>
      <w:r>
        <w:rPr>
          <w:sz w:val="22"/>
        </w:rPr>
        <w:t>Cuantificación: Valor igual a 1.</w:t>
      </w:r>
      <w:r>
        <w:rPr>
          <w:sz w:val="22"/>
          <w:u w:val="single"/>
        </w:rPr>
        <w:t> Objetivo 15.</w:t>
      </w:r>
      <w:r>
        <w:rPr>
          <w:sz w:val="22"/>
        </w:rPr>
        <w:t> Indicador de</w:t>
      </w:r>
      <w:r>
        <w:rPr>
          <w:spacing w:val="-6"/>
          <w:sz w:val="22"/>
        </w:rPr>
        <w:t> </w:t>
      </w:r>
      <w:r>
        <w:rPr>
          <w:sz w:val="22"/>
        </w:rPr>
        <w:t>solvencia.</w:t>
      </w:r>
    </w:p>
    <w:p>
      <w:pPr>
        <w:pStyle w:val="ListParagraph"/>
        <w:numPr>
          <w:ilvl w:val="1"/>
          <w:numId w:val="5"/>
        </w:numPr>
        <w:tabs>
          <w:tab w:pos="900" w:val="left" w:leader="none"/>
          <w:tab w:pos="901" w:val="left" w:leader="none"/>
        </w:tabs>
        <w:spacing w:line="240" w:lineRule="auto" w:before="24" w:after="0"/>
        <w:ind w:left="900" w:right="0" w:hanging="361"/>
        <w:jc w:val="left"/>
        <w:rPr>
          <w:sz w:val="22"/>
        </w:rPr>
      </w:pPr>
      <w:r>
        <w:rPr>
          <w:sz w:val="22"/>
        </w:rPr>
        <w:t>Indicador/es: Activo no corriente + Activo corriente/Pasivo no corriente + Pasivo</w:t>
      </w:r>
      <w:r>
        <w:rPr>
          <w:spacing w:val="-18"/>
          <w:sz w:val="22"/>
        </w:rPr>
        <w:t> </w:t>
      </w:r>
      <w:r>
        <w:rPr>
          <w:sz w:val="22"/>
        </w:rPr>
        <w:t>corriente.</w:t>
      </w:r>
    </w:p>
    <w:p>
      <w:pPr>
        <w:pStyle w:val="ListParagraph"/>
        <w:numPr>
          <w:ilvl w:val="1"/>
          <w:numId w:val="5"/>
        </w:numPr>
        <w:tabs>
          <w:tab w:pos="900" w:val="left" w:leader="none"/>
          <w:tab w:pos="901" w:val="left" w:leader="none"/>
        </w:tabs>
        <w:spacing w:line="240" w:lineRule="auto" w:before="8" w:after="0"/>
        <w:ind w:left="900" w:right="0" w:hanging="361"/>
        <w:jc w:val="left"/>
        <w:rPr>
          <w:sz w:val="22"/>
        </w:rPr>
      </w:pPr>
      <w:r>
        <w:rPr>
          <w:sz w:val="22"/>
        </w:rPr>
        <w:t>Cuantificación: Valor superior a 1.</w:t>
      </w:r>
    </w:p>
    <w:p>
      <w:pPr>
        <w:pStyle w:val="BodyText"/>
        <w:spacing w:line="256" w:lineRule="auto" w:before="169"/>
        <w:ind w:left="180"/>
      </w:pPr>
      <w:r>
        <w:rPr>
          <w:u w:val="single"/>
        </w:rPr>
        <w:t>Objetivo 16.</w:t>
      </w:r>
      <w:r>
        <w:rPr/>
        <w:t> Cumplir con los plazos establecidos en la lucha contra la morosidad para las entidades con presupuesto estimativo. Metodología de cálculo establecida en el RD 1040/2017 de 22 de diciembre.</w:t>
      </w:r>
    </w:p>
    <w:p>
      <w:pPr>
        <w:pStyle w:val="ListParagraph"/>
        <w:numPr>
          <w:ilvl w:val="1"/>
          <w:numId w:val="5"/>
        </w:numPr>
        <w:tabs>
          <w:tab w:pos="900" w:val="left" w:leader="none"/>
          <w:tab w:pos="901" w:val="left" w:leader="none"/>
        </w:tabs>
        <w:spacing w:line="240" w:lineRule="auto" w:before="163" w:after="0"/>
        <w:ind w:left="900" w:right="0" w:hanging="361"/>
        <w:jc w:val="left"/>
        <w:rPr>
          <w:sz w:val="22"/>
        </w:rPr>
      </w:pPr>
      <w:r>
        <w:rPr>
          <w:sz w:val="22"/>
        </w:rPr>
        <w:t>Indicador/es: Plazo medio de</w:t>
      </w:r>
      <w:r>
        <w:rPr>
          <w:spacing w:val="-2"/>
          <w:sz w:val="22"/>
        </w:rPr>
        <w:t> </w:t>
      </w:r>
      <w:r>
        <w:rPr>
          <w:sz w:val="22"/>
        </w:rPr>
        <w:t>conformidad.</w:t>
      </w:r>
    </w:p>
    <w:p>
      <w:pPr>
        <w:pStyle w:val="ListParagraph"/>
        <w:numPr>
          <w:ilvl w:val="1"/>
          <w:numId w:val="5"/>
        </w:numPr>
        <w:tabs>
          <w:tab w:pos="900" w:val="left" w:leader="none"/>
          <w:tab w:pos="901" w:val="left" w:leader="none"/>
        </w:tabs>
        <w:spacing w:line="240" w:lineRule="auto" w:before="8" w:after="0"/>
        <w:ind w:left="900" w:right="0" w:hanging="361"/>
        <w:jc w:val="left"/>
        <w:rPr>
          <w:sz w:val="22"/>
        </w:rPr>
      </w:pPr>
      <w:r>
        <w:rPr>
          <w:sz w:val="22"/>
        </w:rPr>
        <w:t>Cuantificación: Plazo medio de pago igual o inferior a 30</w:t>
      </w:r>
      <w:r>
        <w:rPr>
          <w:spacing w:val="-3"/>
          <w:sz w:val="22"/>
        </w:rPr>
        <w:t> </w:t>
      </w:r>
      <w:r>
        <w:rPr>
          <w:sz w:val="22"/>
        </w:rPr>
        <w:t>días.</w:t>
      </w:r>
    </w:p>
    <w:p>
      <w:pPr>
        <w:pStyle w:val="Heading2"/>
        <w:numPr>
          <w:ilvl w:val="0"/>
          <w:numId w:val="19"/>
        </w:numPr>
        <w:tabs>
          <w:tab w:pos="428" w:val="left" w:leader="none"/>
        </w:tabs>
        <w:spacing w:line="240" w:lineRule="auto" w:before="166" w:after="0"/>
        <w:ind w:left="427" w:right="0" w:hanging="248"/>
        <w:jc w:val="left"/>
      </w:pPr>
      <w:r>
        <w:rPr/>
        <w:t>DATOS</w:t>
      </w:r>
      <w:r>
        <w:rPr>
          <w:spacing w:val="-4"/>
        </w:rPr>
        <w:t> </w:t>
      </w:r>
      <w:r>
        <w:rPr/>
        <w:t>PRESUPUESTARIOS:</w:t>
      </w:r>
    </w:p>
    <w:p>
      <w:pPr>
        <w:pStyle w:val="ListParagraph"/>
        <w:numPr>
          <w:ilvl w:val="1"/>
          <w:numId w:val="19"/>
        </w:numPr>
        <w:tabs>
          <w:tab w:pos="611" w:val="left" w:leader="none"/>
        </w:tabs>
        <w:spacing w:line="240" w:lineRule="auto" w:before="179" w:after="0"/>
        <w:ind w:left="610" w:right="0" w:hanging="431"/>
        <w:jc w:val="left"/>
        <w:rPr>
          <w:b/>
          <w:sz w:val="22"/>
        </w:rPr>
      </w:pPr>
      <w:r>
        <w:rPr>
          <w:b/>
          <w:sz w:val="22"/>
        </w:rPr>
        <w:t>Presupuesto de</w:t>
      </w:r>
      <w:r>
        <w:rPr>
          <w:b/>
          <w:spacing w:val="-3"/>
          <w:sz w:val="22"/>
        </w:rPr>
        <w:t> </w:t>
      </w:r>
      <w:r>
        <w:rPr>
          <w:b/>
          <w:sz w:val="22"/>
        </w:rPr>
        <w:t>Capital:</w:t>
      </w:r>
    </w:p>
    <w:p>
      <w:pPr>
        <w:pStyle w:val="BodyText"/>
        <w:spacing w:line="256" w:lineRule="auto" w:before="184"/>
        <w:ind w:left="180"/>
      </w:pPr>
      <w:r>
        <w:rPr/>
        <w:t>Respecto a los flujos de efectivo previstos para 2025, se estiman en un valor positivo de 75.657,92 €. Debido,</w:t>
      </w:r>
      <w:r>
        <w:rPr>
          <w:spacing w:val="-4"/>
        </w:rPr>
        <w:t> </w:t>
      </w:r>
      <w:r>
        <w:rPr/>
        <w:t>por</w:t>
      </w:r>
      <w:r>
        <w:rPr>
          <w:spacing w:val="-4"/>
        </w:rPr>
        <w:t> </w:t>
      </w:r>
      <w:r>
        <w:rPr/>
        <w:t>un</w:t>
      </w:r>
      <w:r>
        <w:rPr>
          <w:spacing w:val="-4"/>
        </w:rPr>
        <w:t> </w:t>
      </w:r>
      <w:r>
        <w:rPr/>
        <w:t>lado,</w:t>
      </w:r>
      <w:r>
        <w:rPr>
          <w:spacing w:val="-4"/>
        </w:rPr>
        <w:t> </w:t>
      </w:r>
      <w:r>
        <w:rPr/>
        <w:t>a</w:t>
      </w:r>
      <w:r>
        <w:rPr>
          <w:spacing w:val="-5"/>
        </w:rPr>
        <w:t> </w:t>
      </w:r>
      <w:r>
        <w:rPr/>
        <w:t>unos</w:t>
      </w:r>
      <w:r>
        <w:rPr>
          <w:spacing w:val="-4"/>
        </w:rPr>
        <w:t> </w:t>
      </w:r>
      <w:r>
        <w:rPr/>
        <w:t>“flujos</w:t>
      </w:r>
      <w:r>
        <w:rPr>
          <w:spacing w:val="-5"/>
        </w:rPr>
        <w:t> </w:t>
      </w:r>
      <w:r>
        <w:rPr/>
        <w:t>de</w:t>
      </w:r>
      <w:r>
        <w:rPr>
          <w:spacing w:val="-5"/>
        </w:rPr>
        <w:t> </w:t>
      </w:r>
      <w:r>
        <w:rPr/>
        <w:t>efectivo</w:t>
      </w:r>
      <w:r>
        <w:rPr>
          <w:spacing w:val="-4"/>
        </w:rPr>
        <w:t> </w:t>
      </w:r>
      <w:r>
        <w:rPr/>
        <w:t>de</w:t>
      </w:r>
      <w:r>
        <w:rPr>
          <w:spacing w:val="-8"/>
        </w:rPr>
        <w:t> </w:t>
      </w:r>
      <w:r>
        <w:rPr/>
        <w:t>las</w:t>
      </w:r>
      <w:r>
        <w:rPr>
          <w:spacing w:val="-5"/>
        </w:rPr>
        <w:t> </w:t>
      </w:r>
      <w:r>
        <w:rPr/>
        <w:t>actividades</w:t>
      </w:r>
      <w:r>
        <w:rPr>
          <w:spacing w:val="-4"/>
        </w:rPr>
        <w:t> </w:t>
      </w:r>
      <w:r>
        <w:rPr/>
        <w:t>de</w:t>
      </w:r>
      <w:r>
        <w:rPr>
          <w:spacing w:val="-5"/>
        </w:rPr>
        <w:t> </w:t>
      </w:r>
      <w:r>
        <w:rPr/>
        <w:t>explotación”</w:t>
      </w:r>
      <w:r>
        <w:rPr>
          <w:spacing w:val="-3"/>
        </w:rPr>
        <w:t> </w:t>
      </w:r>
      <w:r>
        <w:rPr/>
        <w:t>positivos</w:t>
      </w:r>
      <w:r>
        <w:rPr>
          <w:spacing w:val="-5"/>
        </w:rPr>
        <w:t> </w:t>
      </w:r>
      <w:r>
        <w:rPr/>
        <w:t>de</w:t>
      </w:r>
      <w:r>
        <w:rPr>
          <w:spacing w:val="-2"/>
        </w:rPr>
        <w:t> </w:t>
      </w:r>
      <w:r>
        <w:rPr/>
        <w:t>70.738,93</w:t>
      </w:r>
    </w:p>
    <w:p>
      <w:pPr>
        <w:pStyle w:val="BodyText"/>
        <w:spacing w:line="256" w:lineRule="auto"/>
        <w:ind w:left="180"/>
      </w:pPr>
      <w:r>
        <w:rPr/>
        <w:t>€ principalmente por el importe previsto en la partida “cambios de capital corriente”; y por otro lado, debido a los “flujos de efectivo de las actividades de financiación” por importe positivo de</w:t>
      </w:r>
      <w:r>
        <w:rPr>
          <w:spacing w:val="20"/>
        </w:rPr>
        <w:t> </w:t>
      </w:r>
      <w:r>
        <w:rPr/>
        <w:t>1.300.661,55</w:t>
      </w:r>
    </w:p>
    <w:p>
      <w:pPr>
        <w:pStyle w:val="BodyText"/>
        <w:spacing w:line="256" w:lineRule="auto"/>
        <w:ind w:left="180" w:right="112"/>
      </w:pPr>
      <w:r>
        <w:rPr/>
        <w:t>€, a pesar de tener unos “flujos de efectivo de las actividades de inversión” negativo de 1.295.742,56 €, ya que se compensan obteniendo como resultado un aumento neto del efectivo previsto para 2025.</w:t>
      </w:r>
    </w:p>
    <w:p>
      <w:pPr>
        <w:pStyle w:val="Heading2"/>
        <w:numPr>
          <w:ilvl w:val="1"/>
          <w:numId w:val="19"/>
        </w:numPr>
        <w:tabs>
          <w:tab w:pos="611" w:val="left" w:leader="none"/>
        </w:tabs>
        <w:spacing w:line="240" w:lineRule="auto" w:before="159" w:after="0"/>
        <w:ind w:left="610" w:right="0" w:hanging="431"/>
        <w:jc w:val="left"/>
      </w:pPr>
      <w:r>
        <w:rPr/>
        <w:t>Presupuesto de</w:t>
      </w:r>
      <w:r>
        <w:rPr>
          <w:spacing w:val="-3"/>
        </w:rPr>
        <w:t> </w:t>
      </w:r>
      <w:r>
        <w:rPr/>
        <w:t>Explotación:</w:t>
      </w:r>
    </w:p>
    <w:p>
      <w:pPr>
        <w:pStyle w:val="BodyText"/>
        <w:spacing w:line="256" w:lineRule="auto" w:before="182"/>
        <w:ind w:left="180" w:right="112"/>
      </w:pPr>
      <w:r>
        <w:rPr/>
        <w:t>Respecto a las principales partidas de ingresos del presupuesto de explotación previsto para el 2025 con</w:t>
      </w:r>
      <w:r>
        <w:rPr>
          <w:spacing w:val="-9"/>
        </w:rPr>
        <w:t> </w:t>
      </w:r>
      <w:r>
        <w:rPr/>
        <w:t>relación</w:t>
      </w:r>
      <w:r>
        <w:rPr>
          <w:spacing w:val="-8"/>
        </w:rPr>
        <w:t> </w:t>
      </w:r>
      <w:r>
        <w:rPr/>
        <w:t>a</w:t>
      </w:r>
      <w:r>
        <w:rPr>
          <w:spacing w:val="-11"/>
        </w:rPr>
        <w:t> </w:t>
      </w:r>
      <w:r>
        <w:rPr/>
        <w:t>los</w:t>
      </w:r>
      <w:r>
        <w:rPr>
          <w:spacing w:val="-10"/>
        </w:rPr>
        <w:t> </w:t>
      </w:r>
      <w:r>
        <w:rPr/>
        <w:t>presupuestos</w:t>
      </w:r>
      <w:r>
        <w:rPr>
          <w:spacing w:val="-11"/>
        </w:rPr>
        <w:t> </w:t>
      </w:r>
      <w:r>
        <w:rPr/>
        <w:t>2024</w:t>
      </w:r>
      <w:r>
        <w:rPr>
          <w:spacing w:val="-8"/>
        </w:rPr>
        <w:t> </w:t>
      </w:r>
      <w:r>
        <w:rPr/>
        <w:t>aprobados</w:t>
      </w:r>
      <w:r>
        <w:rPr>
          <w:spacing w:val="-11"/>
        </w:rPr>
        <w:t> </w:t>
      </w:r>
      <w:r>
        <w:rPr/>
        <w:t>se</w:t>
      </w:r>
      <w:r>
        <w:rPr>
          <w:spacing w:val="-8"/>
        </w:rPr>
        <w:t> </w:t>
      </w:r>
      <w:r>
        <w:rPr/>
        <w:t>observa</w:t>
      </w:r>
      <w:r>
        <w:rPr>
          <w:spacing w:val="-9"/>
        </w:rPr>
        <w:t> </w:t>
      </w:r>
      <w:r>
        <w:rPr/>
        <w:t>un</w:t>
      </w:r>
      <w:r>
        <w:rPr>
          <w:spacing w:val="-8"/>
          <w:u w:val="single"/>
        </w:rPr>
        <w:t> </w:t>
      </w:r>
      <w:r>
        <w:rPr>
          <w:u w:val="single"/>
        </w:rPr>
        <w:t>aumento</w:t>
      </w:r>
      <w:r>
        <w:rPr>
          <w:spacing w:val="-11"/>
          <w:u w:val="single"/>
        </w:rPr>
        <w:t> </w:t>
      </w:r>
      <w:r>
        <w:rPr>
          <w:u w:val="single"/>
        </w:rPr>
        <w:t>de</w:t>
      </w:r>
      <w:r>
        <w:rPr>
          <w:spacing w:val="-8"/>
          <w:u w:val="single"/>
        </w:rPr>
        <w:t> </w:t>
      </w:r>
      <w:r>
        <w:rPr>
          <w:u w:val="single"/>
        </w:rPr>
        <w:t>los</w:t>
      </w:r>
      <w:r>
        <w:rPr>
          <w:spacing w:val="-11"/>
          <w:u w:val="single"/>
        </w:rPr>
        <w:t> </w:t>
      </w:r>
      <w:r>
        <w:rPr>
          <w:u w:val="single"/>
        </w:rPr>
        <w:t>“Ingresos</w:t>
      </w:r>
      <w:r>
        <w:rPr>
          <w:spacing w:val="-10"/>
          <w:u w:val="single"/>
        </w:rPr>
        <w:t> </w:t>
      </w:r>
      <w:r>
        <w:rPr>
          <w:u w:val="single"/>
        </w:rPr>
        <w:t>de</w:t>
      </w:r>
      <w:r>
        <w:rPr>
          <w:spacing w:val="-9"/>
          <w:u w:val="single"/>
        </w:rPr>
        <w:t> </w:t>
      </w:r>
      <w:r>
        <w:rPr>
          <w:u w:val="single"/>
        </w:rPr>
        <w:t>la</w:t>
      </w:r>
      <w:r>
        <w:rPr>
          <w:spacing w:val="-10"/>
          <w:u w:val="single"/>
        </w:rPr>
        <w:t> </w:t>
      </w:r>
      <w:r>
        <w:rPr>
          <w:u w:val="single"/>
        </w:rPr>
        <w:t>actividad</w:t>
      </w:r>
    </w:p>
    <w:p>
      <w:pPr>
        <w:pStyle w:val="BodyText"/>
        <w:spacing w:before="1"/>
        <w:ind w:left="180"/>
      </w:pPr>
      <w:r>
        <w:rPr>
          <w:rFonts w:ascii="Times New Roman" w:hAnsi="Times New Roman"/>
          <w:spacing w:val="-56"/>
          <w:w w:val="100"/>
          <w:u w:val="single"/>
        </w:rPr>
        <w:t> </w:t>
      </w:r>
      <w:r>
        <w:rPr>
          <w:u w:val="single"/>
        </w:rPr>
        <w:t>propia”.</w:t>
      </w:r>
      <w:r>
        <w:rPr/>
        <w:t> Este incremento se fundamente en los siguientes motivos:</w:t>
      </w:r>
    </w:p>
    <w:p>
      <w:pPr>
        <w:pStyle w:val="ListParagraph"/>
        <w:numPr>
          <w:ilvl w:val="2"/>
          <w:numId w:val="19"/>
        </w:numPr>
        <w:tabs>
          <w:tab w:pos="901" w:val="left" w:leader="none"/>
        </w:tabs>
        <w:spacing w:line="244" w:lineRule="auto" w:before="177" w:after="0"/>
        <w:ind w:left="900" w:right="123" w:hanging="360"/>
        <w:jc w:val="both"/>
        <w:rPr>
          <w:sz w:val="22"/>
        </w:rPr>
      </w:pPr>
      <w:r>
        <w:rPr>
          <w:sz w:val="22"/>
        </w:rPr>
        <w:t>Aumento de los ingresos previstos en las “Subvenciones, donaciones y legados imputados al excedente del ejercicio”, ya que se ha incrementado la Aportación Dineraria de Mantenimiento de Centros, y la Aportación Dineraria de Gestión y Mantenimiento de FUCAS en 513.568,00</w:t>
      </w:r>
      <w:r>
        <w:rPr>
          <w:spacing w:val="-25"/>
          <w:sz w:val="22"/>
        </w:rPr>
        <w:t> </w:t>
      </w:r>
      <w:r>
        <w:rPr>
          <w:sz w:val="22"/>
        </w:rPr>
        <w:t>€.</w:t>
      </w:r>
    </w:p>
    <w:p>
      <w:pPr>
        <w:pStyle w:val="ListParagraph"/>
        <w:numPr>
          <w:ilvl w:val="2"/>
          <w:numId w:val="19"/>
        </w:numPr>
        <w:tabs>
          <w:tab w:pos="901" w:val="left" w:leader="none"/>
        </w:tabs>
        <w:spacing w:line="232" w:lineRule="auto" w:before="19" w:after="0"/>
        <w:ind w:left="900" w:right="127" w:hanging="360"/>
        <w:jc w:val="both"/>
        <w:rPr>
          <w:sz w:val="22"/>
        </w:rPr>
      </w:pPr>
      <w:r>
        <w:rPr>
          <w:sz w:val="22"/>
        </w:rPr>
        <w:t>Nueva Aportación Dineraria para la Gestión de Medidas de Apoyo a Personas Curateladas, por importe de 1.000.000</w:t>
      </w:r>
      <w:r>
        <w:rPr>
          <w:spacing w:val="-1"/>
          <w:sz w:val="22"/>
        </w:rPr>
        <w:t> </w:t>
      </w:r>
      <w:r>
        <w:rPr>
          <w:spacing w:val="-3"/>
          <w:sz w:val="22"/>
        </w:rPr>
        <w:t>€.</w:t>
      </w:r>
    </w:p>
    <w:p>
      <w:pPr>
        <w:pStyle w:val="ListParagraph"/>
        <w:numPr>
          <w:ilvl w:val="2"/>
          <w:numId w:val="19"/>
        </w:numPr>
        <w:tabs>
          <w:tab w:pos="901" w:val="left" w:leader="none"/>
        </w:tabs>
        <w:spacing w:line="249" w:lineRule="auto" w:before="21" w:after="0"/>
        <w:ind w:left="900" w:right="119" w:hanging="360"/>
        <w:jc w:val="both"/>
        <w:rPr>
          <w:sz w:val="22"/>
        </w:rPr>
      </w:pPr>
      <w:r>
        <w:rPr>
          <w:sz w:val="22"/>
        </w:rPr>
        <w:t>Aumento en la partida “Ingresos promoc., patroc., y colab. CAC” por la ampliación de los Encargos “Servicio para la Realización de Funciones de Carácter Material en el Ámbito de Dependencia” y el “Servicio de Atención Temprana Ambulatoria en el CPEE Concertado La Casita”.</w:t>
      </w:r>
    </w:p>
    <w:p>
      <w:pPr>
        <w:pStyle w:val="BodyText"/>
        <w:spacing w:line="256" w:lineRule="auto" w:before="165"/>
        <w:ind w:left="180" w:right="121"/>
        <w:jc w:val="both"/>
      </w:pPr>
      <w:r>
        <w:rPr/>
        <w:t>Así mismo, existe un incremento del presupuesto de 2025 con relación a los presupuestos aprobados de</w:t>
      </w:r>
      <w:r>
        <w:rPr>
          <w:spacing w:val="-4"/>
        </w:rPr>
        <w:t> </w:t>
      </w:r>
      <w:r>
        <w:rPr/>
        <w:t>2024</w:t>
      </w:r>
      <w:r>
        <w:rPr>
          <w:spacing w:val="-7"/>
        </w:rPr>
        <w:t> </w:t>
      </w:r>
      <w:r>
        <w:rPr/>
        <w:t>en</w:t>
      </w:r>
      <w:r>
        <w:rPr>
          <w:spacing w:val="-7"/>
        </w:rPr>
        <w:t> </w:t>
      </w:r>
      <w:r>
        <w:rPr>
          <w:b/>
        </w:rPr>
        <w:t>Gastos</w:t>
      </w:r>
      <w:r>
        <w:rPr>
          <w:b/>
          <w:spacing w:val="-7"/>
        </w:rPr>
        <w:t> </w:t>
      </w:r>
      <w:r>
        <w:rPr>
          <w:b/>
        </w:rPr>
        <w:t>de</w:t>
      </w:r>
      <w:r>
        <w:rPr>
          <w:b/>
          <w:spacing w:val="-6"/>
        </w:rPr>
        <w:t> </w:t>
      </w:r>
      <w:r>
        <w:rPr>
          <w:b/>
        </w:rPr>
        <w:t>personal</w:t>
      </w:r>
      <w:r>
        <w:rPr>
          <w:b/>
          <w:spacing w:val="-4"/>
        </w:rPr>
        <w:t> </w:t>
      </w:r>
      <w:r>
        <w:rPr/>
        <w:t>tanto</w:t>
      </w:r>
      <w:r>
        <w:rPr>
          <w:spacing w:val="-6"/>
        </w:rPr>
        <w:t> </w:t>
      </w:r>
      <w:r>
        <w:rPr/>
        <w:t>en</w:t>
      </w:r>
      <w:r>
        <w:rPr>
          <w:spacing w:val="-7"/>
        </w:rPr>
        <w:t> </w:t>
      </w:r>
      <w:r>
        <w:rPr/>
        <w:t>la</w:t>
      </w:r>
      <w:r>
        <w:rPr>
          <w:spacing w:val="-4"/>
        </w:rPr>
        <w:t> </w:t>
      </w:r>
      <w:r>
        <w:rPr/>
        <w:t>partida</w:t>
      </w:r>
      <w:r>
        <w:rPr>
          <w:spacing w:val="-4"/>
        </w:rPr>
        <w:t> </w:t>
      </w:r>
      <w:r>
        <w:rPr/>
        <w:t>“Sueldos</w:t>
      </w:r>
      <w:r>
        <w:rPr>
          <w:spacing w:val="-6"/>
        </w:rPr>
        <w:t> </w:t>
      </w:r>
      <w:r>
        <w:rPr/>
        <w:t>y</w:t>
      </w:r>
      <w:r>
        <w:rPr>
          <w:spacing w:val="-5"/>
        </w:rPr>
        <w:t> </w:t>
      </w:r>
      <w:r>
        <w:rPr/>
        <w:t>salarios”</w:t>
      </w:r>
      <w:r>
        <w:rPr>
          <w:spacing w:val="-4"/>
        </w:rPr>
        <w:t> </w:t>
      </w:r>
      <w:r>
        <w:rPr/>
        <w:t>como</w:t>
      </w:r>
      <w:r>
        <w:rPr>
          <w:spacing w:val="-6"/>
        </w:rPr>
        <w:t> </w:t>
      </w:r>
      <w:r>
        <w:rPr/>
        <w:t>en</w:t>
      </w:r>
      <w:r>
        <w:rPr>
          <w:spacing w:val="-4"/>
        </w:rPr>
        <w:t> </w:t>
      </w:r>
      <w:r>
        <w:rPr/>
        <w:t>la</w:t>
      </w:r>
      <w:r>
        <w:rPr>
          <w:spacing w:val="-6"/>
        </w:rPr>
        <w:t> </w:t>
      </w:r>
      <w:r>
        <w:rPr/>
        <w:t>“Seguridad</w:t>
      </w:r>
      <w:r>
        <w:rPr>
          <w:spacing w:val="-4"/>
        </w:rPr>
        <w:t> </w:t>
      </w:r>
      <w:r>
        <w:rPr/>
        <w:t>Social</w:t>
      </w:r>
      <w:r>
        <w:rPr>
          <w:spacing w:val="-4"/>
        </w:rPr>
        <w:t> </w:t>
      </w:r>
      <w:r>
        <w:rPr/>
        <w:t>a cargo</w:t>
      </w:r>
      <w:r>
        <w:rPr>
          <w:spacing w:val="-11"/>
        </w:rPr>
        <w:t> </w:t>
      </w:r>
      <w:r>
        <w:rPr/>
        <w:t>de</w:t>
      </w:r>
      <w:r>
        <w:rPr>
          <w:spacing w:val="-14"/>
        </w:rPr>
        <w:t> </w:t>
      </w:r>
      <w:r>
        <w:rPr/>
        <w:t>la</w:t>
      </w:r>
      <w:r>
        <w:rPr>
          <w:spacing w:val="-13"/>
        </w:rPr>
        <w:t> </w:t>
      </w:r>
      <w:r>
        <w:rPr/>
        <w:t>empresa”,</w:t>
      </w:r>
      <w:r>
        <w:rPr>
          <w:spacing w:val="-12"/>
        </w:rPr>
        <w:t> </w:t>
      </w:r>
      <w:r>
        <w:rPr/>
        <w:t>por</w:t>
      </w:r>
      <w:r>
        <w:rPr>
          <w:spacing w:val="-9"/>
        </w:rPr>
        <w:t> </w:t>
      </w:r>
      <w:r>
        <w:rPr/>
        <w:t>un</w:t>
      </w:r>
      <w:r>
        <w:rPr>
          <w:spacing w:val="-14"/>
        </w:rPr>
        <w:t> </w:t>
      </w:r>
      <w:r>
        <w:rPr/>
        <w:t>importe</w:t>
      </w:r>
      <w:r>
        <w:rPr>
          <w:spacing w:val="-13"/>
        </w:rPr>
        <w:t> </w:t>
      </w:r>
      <w:r>
        <w:rPr/>
        <w:t>total</w:t>
      </w:r>
      <w:r>
        <w:rPr>
          <w:spacing w:val="-12"/>
        </w:rPr>
        <w:t> </w:t>
      </w:r>
      <w:r>
        <w:rPr/>
        <w:t>de</w:t>
      </w:r>
      <w:r>
        <w:rPr>
          <w:spacing w:val="-11"/>
        </w:rPr>
        <w:t> </w:t>
      </w:r>
      <w:r>
        <w:rPr/>
        <w:t>784.166,49</w:t>
      </w:r>
      <w:r>
        <w:rPr>
          <w:spacing w:val="-11"/>
        </w:rPr>
        <w:t> </w:t>
      </w:r>
      <w:r>
        <w:rPr/>
        <w:t>€.</w:t>
      </w:r>
      <w:r>
        <w:rPr>
          <w:spacing w:val="-11"/>
        </w:rPr>
        <w:t> </w:t>
      </w:r>
      <w:r>
        <w:rPr/>
        <w:t>Con</w:t>
      </w:r>
      <w:r>
        <w:rPr>
          <w:spacing w:val="-14"/>
        </w:rPr>
        <w:t> </w:t>
      </w:r>
      <w:r>
        <w:rPr/>
        <w:t>relación</w:t>
      </w:r>
      <w:r>
        <w:rPr>
          <w:spacing w:val="-11"/>
        </w:rPr>
        <w:t> </w:t>
      </w:r>
      <w:r>
        <w:rPr/>
        <w:t>al</w:t>
      </w:r>
      <w:r>
        <w:rPr>
          <w:spacing w:val="-12"/>
        </w:rPr>
        <w:t> </w:t>
      </w:r>
      <w:r>
        <w:rPr/>
        <w:t>gasto</w:t>
      </w:r>
      <w:r>
        <w:rPr>
          <w:spacing w:val="-12"/>
        </w:rPr>
        <w:t> </w:t>
      </w:r>
      <w:r>
        <w:rPr/>
        <w:t>de</w:t>
      </w:r>
      <w:r>
        <w:rPr>
          <w:spacing w:val="-14"/>
        </w:rPr>
        <w:t> </w:t>
      </w:r>
      <w:r>
        <w:rPr/>
        <w:t>personal</w:t>
      </w:r>
      <w:r>
        <w:rPr>
          <w:spacing w:val="-11"/>
        </w:rPr>
        <w:t> </w:t>
      </w:r>
      <w:r>
        <w:rPr/>
        <w:t>de</w:t>
      </w:r>
      <w:r>
        <w:rPr>
          <w:spacing w:val="-14"/>
        </w:rPr>
        <w:t> </w:t>
      </w:r>
      <w:r>
        <w:rPr/>
        <w:t>FUCAS</w:t>
      </w:r>
    </w:p>
    <w:p>
      <w:pPr>
        <w:spacing w:after="0" w:line="256" w:lineRule="auto"/>
        <w:jc w:val="both"/>
        <w:sectPr>
          <w:headerReference w:type="default" r:id="rId50"/>
          <w:footerReference w:type="default" r:id="rId51"/>
          <w:pgSz w:w="11910" w:h="16840"/>
          <w:pgMar w:header="0" w:footer="523" w:top="1320" w:bottom="720" w:left="900" w:right="620"/>
          <w:pgNumType w:start="32"/>
        </w:sectPr>
      </w:pPr>
    </w:p>
    <w:p>
      <w:pPr>
        <w:pStyle w:val="BodyText"/>
        <w:spacing w:line="256" w:lineRule="auto" w:before="80"/>
        <w:ind w:left="180" w:right="119"/>
        <w:jc w:val="both"/>
      </w:pPr>
      <w:r>
        <w:rPr/>
        <w:t>para el ejercicio 2025, este asciende a 4.275.420,05 €. El aumento mencionado, se debe a los incrementos retributivos que se detallan a continuación:</w:t>
      </w:r>
    </w:p>
    <w:p>
      <w:pPr>
        <w:pStyle w:val="ListParagraph"/>
        <w:numPr>
          <w:ilvl w:val="2"/>
          <w:numId w:val="19"/>
        </w:numPr>
        <w:tabs>
          <w:tab w:pos="901" w:val="left" w:leader="none"/>
        </w:tabs>
        <w:spacing w:line="256" w:lineRule="auto" w:before="162" w:after="0"/>
        <w:ind w:left="900" w:right="117" w:hanging="360"/>
        <w:jc w:val="both"/>
        <w:rPr>
          <w:sz w:val="22"/>
        </w:rPr>
      </w:pPr>
      <w:r>
        <w:rPr>
          <w:sz w:val="22"/>
        </w:rPr>
        <w:t>Se</w:t>
      </w:r>
      <w:r>
        <w:rPr>
          <w:spacing w:val="-6"/>
          <w:sz w:val="22"/>
        </w:rPr>
        <w:t> </w:t>
      </w:r>
      <w:r>
        <w:rPr>
          <w:sz w:val="22"/>
        </w:rPr>
        <w:t>consideró</w:t>
      </w:r>
      <w:r>
        <w:rPr>
          <w:spacing w:val="-8"/>
          <w:sz w:val="22"/>
        </w:rPr>
        <w:t> </w:t>
      </w:r>
      <w:r>
        <w:rPr>
          <w:sz w:val="22"/>
        </w:rPr>
        <w:t>el</w:t>
      </w:r>
      <w:r>
        <w:rPr>
          <w:spacing w:val="-9"/>
          <w:sz w:val="22"/>
        </w:rPr>
        <w:t> </w:t>
      </w:r>
      <w:r>
        <w:rPr>
          <w:sz w:val="22"/>
        </w:rPr>
        <w:t>incremento</w:t>
      </w:r>
      <w:r>
        <w:rPr>
          <w:spacing w:val="-7"/>
          <w:sz w:val="22"/>
        </w:rPr>
        <w:t> </w:t>
      </w:r>
      <w:r>
        <w:rPr>
          <w:sz w:val="22"/>
        </w:rPr>
        <w:t>retributivo</w:t>
      </w:r>
      <w:r>
        <w:rPr>
          <w:spacing w:val="-6"/>
          <w:sz w:val="22"/>
        </w:rPr>
        <w:t> </w:t>
      </w:r>
      <w:r>
        <w:rPr>
          <w:sz w:val="22"/>
        </w:rPr>
        <w:t>del</w:t>
      </w:r>
      <w:r>
        <w:rPr>
          <w:spacing w:val="-9"/>
          <w:sz w:val="22"/>
        </w:rPr>
        <w:t> </w:t>
      </w:r>
      <w:r>
        <w:rPr>
          <w:sz w:val="22"/>
        </w:rPr>
        <w:t>0,5%</w:t>
      </w:r>
      <w:r>
        <w:rPr>
          <w:spacing w:val="-7"/>
          <w:sz w:val="22"/>
        </w:rPr>
        <w:t> </w:t>
      </w:r>
      <w:r>
        <w:rPr>
          <w:sz w:val="22"/>
        </w:rPr>
        <w:t>previsto</w:t>
      </w:r>
      <w:r>
        <w:rPr>
          <w:spacing w:val="-8"/>
          <w:sz w:val="22"/>
        </w:rPr>
        <w:t> </w:t>
      </w:r>
      <w:r>
        <w:rPr>
          <w:sz w:val="22"/>
        </w:rPr>
        <w:t>en</w:t>
      </w:r>
      <w:r>
        <w:rPr>
          <w:spacing w:val="-8"/>
          <w:sz w:val="22"/>
        </w:rPr>
        <w:t> </w:t>
      </w:r>
      <w:r>
        <w:rPr>
          <w:sz w:val="22"/>
        </w:rPr>
        <w:t>el</w:t>
      </w:r>
      <w:r>
        <w:rPr>
          <w:spacing w:val="-9"/>
          <w:sz w:val="22"/>
        </w:rPr>
        <w:t> </w:t>
      </w:r>
      <w:r>
        <w:rPr>
          <w:sz w:val="22"/>
        </w:rPr>
        <w:t>artículo</w:t>
      </w:r>
      <w:r>
        <w:rPr>
          <w:spacing w:val="-8"/>
          <w:sz w:val="22"/>
        </w:rPr>
        <w:t> </w:t>
      </w:r>
      <w:r>
        <w:rPr>
          <w:sz w:val="22"/>
        </w:rPr>
        <w:t>19.</w:t>
      </w:r>
      <w:r>
        <w:rPr>
          <w:spacing w:val="-10"/>
          <w:sz w:val="22"/>
        </w:rPr>
        <w:t> </w:t>
      </w:r>
      <w:r>
        <w:rPr>
          <w:sz w:val="22"/>
        </w:rPr>
        <w:t>Dos.</w:t>
      </w:r>
      <w:r>
        <w:rPr>
          <w:spacing w:val="-4"/>
          <w:sz w:val="22"/>
        </w:rPr>
        <w:t> </w:t>
      </w:r>
      <w:r>
        <w:rPr>
          <w:sz w:val="22"/>
        </w:rPr>
        <w:t>2</w:t>
      </w:r>
      <w:r>
        <w:rPr>
          <w:spacing w:val="-8"/>
          <w:sz w:val="22"/>
        </w:rPr>
        <w:t> </w:t>
      </w:r>
      <w:r>
        <w:rPr>
          <w:sz w:val="22"/>
        </w:rPr>
        <w:t>de</w:t>
      </w:r>
      <w:r>
        <w:rPr>
          <w:spacing w:val="-8"/>
          <w:sz w:val="22"/>
        </w:rPr>
        <w:t> </w:t>
      </w:r>
      <w:r>
        <w:rPr>
          <w:sz w:val="22"/>
        </w:rPr>
        <w:t>la</w:t>
      </w:r>
      <w:r>
        <w:rPr>
          <w:spacing w:val="-8"/>
          <w:sz w:val="22"/>
        </w:rPr>
        <w:t> </w:t>
      </w:r>
      <w:r>
        <w:rPr>
          <w:sz w:val="22"/>
        </w:rPr>
        <w:t>legislación estatal, desarrollado por la Resolución de 4 de octubre de 2023, de la Secretaría de Estado de Función Pública, por la que se publica el Acuerdo del Consejo de Ministros de 3 de octubre de 2023, por el que se aprueba el incremento del 0,5 por ciento en las retribuciones del personal al servicio del sector público en aplicación de lo previsto en el artículo 19. Dos.2.a) de la Ley 31/2022, de 23 de diciembre, de Presupuestos Generales del Estado para el año 2023, que asciende</w:t>
      </w:r>
      <w:r>
        <w:rPr>
          <w:spacing w:val="-17"/>
          <w:sz w:val="22"/>
        </w:rPr>
        <w:t> </w:t>
      </w:r>
      <w:r>
        <w:rPr>
          <w:sz w:val="22"/>
        </w:rPr>
        <w:t>a</w:t>
      </w:r>
      <w:r>
        <w:rPr>
          <w:spacing w:val="-17"/>
          <w:sz w:val="22"/>
        </w:rPr>
        <w:t> </w:t>
      </w:r>
      <w:r>
        <w:rPr>
          <w:sz w:val="22"/>
        </w:rPr>
        <w:t>9.675,66</w:t>
      </w:r>
      <w:r>
        <w:rPr>
          <w:spacing w:val="-17"/>
          <w:sz w:val="22"/>
        </w:rPr>
        <w:t> </w:t>
      </w:r>
      <w:r>
        <w:rPr>
          <w:sz w:val="22"/>
        </w:rPr>
        <w:t>€,</w:t>
      </w:r>
      <w:r>
        <w:rPr>
          <w:spacing w:val="-16"/>
          <w:sz w:val="22"/>
        </w:rPr>
        <w:t> </w:t>
      </w:r>
      <w:r>
        <w:rPr>
          <w:sz w:val="22"/>
        </w:rPr>
        <w:t>en</w:t>
      </w:r>
      <w:r>
        <w:rPr>
          <w:spacing w:val="-17"/>
          <w:sz w:val="22"/>
        </w:rPr>
        <w:t> </w:t>
      </w:r>
      <w:r>
        <w:rPr>
          <w:sz w:val="22"/>
        </w:rPr>
        <w:t>concepto</w:t>
      </w:r>
      <w:r>
        <w:rPr>
          <w:spacing w:val="-20"/>
          <w:sz w:val="22"/>
        </w:rPr>
        <w:t> </w:t>
      </w:r>
      <w:r>
        <w:rPr>
          <w:sz w:val="22"/>
        </w:rPr>
        <w:t>de</w:t>
      </w:r>
      <w:r>
        <w:rPr>
          <w:spacing w:val="-17"/>
          <w:sz w:val="22"/>
        </w:rPr>
        <w:t> </w:t>
      </w:r>
      <w:r>
        <w:rPr>
          <w:sz w:val="22"/>
        </w:rPr>
        <w:t>retribuciones</w:t>
      </w:r>
      <w:r>
        <w:rPr>
          <w:spacing w:val="-17"/>
          <w:sz w:val="22"/>
        </w:rPr>
        <w:t> </w:t>
      </w:r>
      <w:r>
        <w:rPr>
          <w:sz w:val="22"/>
        </w:rPr>
        <w:t>que</w:t>
      </w:r>
      <w:r>
        <w:rPr>
          <w:spacing w:val="-17"/>
          <w:sz w:val="22"/>
        </w:rPr>
        <w:t> </w:t>
      </w:r>
      <w:r>
        <w:rPr>
          <w:sz w:val="22"/>
        </w:rPr>
        <w:t>sumando</w:t>
      </w:r>
      <w:r>
        <w:rPr>
          <w:spacing w:val="-17"/>
          <w:sz w:val="22"/>
        </w:rPr>
        <w:t> </w:t>
      </w:r>
      <w:r>
        <w:rPr>
          <w:sz w:val="22"/>
        </w:rPr>
        <w:t>el</w:t>
      </w:r>
      <w:r>
        <w:rPr>
          <w:spacing w:val="-18"/>
          <w:sz w:val="22"/>
        </w:rPr>
        <w:t> </w:t>
      </w:r>
      <w:r>
        <w:rPr>
          <w:sz w:val="22"/>
        </w:rPr>
        <w:t>correspondiente</w:t>
      </w:r>
      <w:r>
        <w:rPr>
          <w:spacing w:val="-17"/>
          <w:sz w:val="22"/>
        </w:rPr>
        <w:t> </w:t>
      </w:r>
      <w:r>
        <w:rPr>
          <w:sz w:val="22"/>
        </w:rPr>
        <w:t>incremento de la Seguridad Social alcanza la cifra de 12.786.38 €. Este incremento retributivo no estaba previsto en los Presupuestos aprobados del ejercicio</w:t>
      </w:r>
      <w:r>
        <w:rPr>
          <w:spacing w:val="-5"/>
          <w:sz w:val="22"/>
        </w:rPr>
        <w:t> </w:t>
      </w:r>
      <w:r>
        <w:rPr>
          <w:sz w:val="22"/>
        </w:rPr>
        <w:t>2024.</w:t>
      </w:r>
    </w:p>
    <w:p>
      <w:pPr>
        <w:pStyle w:val="ListParagraph"/>
        <w:numPr>
          <w:ilvl w:val="2"/>
          <w:numId w:val="19"/>
        </w:numPr>
        <w:tabs>
          <w:tab w:pos="901" w:val="left" w:leader="none"/>
        </w:tabs>
        <w:spacing w:line="256" w:lineRule="auto" w:before="0" w:after="0"/>
        <w:ind w:left="900" w:right="118" w:hanging="360"/>
        <w:jc w:val="both"/>
        <w:rPr>
          <w:sz w:val="22"/>
        </w:rPr>
      </w:pPr>
      <w:r>
        <w:rPr>
          <w:sz w:val="22"/>
        </w:rPr>
        <w:t>Así mismo, se tuvo en consideración el incremento retributivo del 0,5% en base a lo dispuesto en</w:t>
      </w:r>
      <w:r>
        <w:rPr>
          <w:spacing w:val="-8"/>
          <w:sz w:val="22"/>
        </w:rPr>
        <w:t> </w:t>
      </w:r>
      <w:r>
        <w:rPr>
          <w:sz w:val="22"/>
        </w:rPr>
        <w:t>la</w:t>
      </w:r>
      <w:r>
        <w:rPr>
          <w:spacing w:val="-7"/>
          <w:sz w:val="22"/>
        </w:rPr>
        <w:t> </w:t>
      </w:r>
      <w:r>
        <w:rPr>
          <w:sz w:val="22"/>
        </w:rPr>
        <w:t>Resolución</w:t>
      </w:r>
      <w:r>
        <w:rPr>
          <w:spacing w:val="-8"/>
          <w:sz w:val="22"/>
        </w:rPr>
        <w:t> </w:t>
      </w:r>
      <w:r>
        <w:rPr>
          <w:sz w:val="22"/>
        </w:rPr>
        <w:t>de</w:t>
      </w:r>
      <w:r>
        <w:rPr>
          <w:spacing w:val="-7"/>
          <w:sz w:val="22"/>
        </w:rPr>
        <w:t> </w:t>
      </w:r>
      <w:r>
        <w:rPr>
          <w:sz w:val="22"/>
        </w:rPr>
        <w:t>7</w:t>
      </w:r>
      <w:r>
        <w:rPr>
          <w:spacing w:val="-8"/>
          <w:sz w:val="22"/>
        </w:rPr>
        <w:t> </w:t>
      </w:r>
      <w:r>
        <w:rPr>
          <w:sz w:val="22"/>
        </w:rPr>
        <w:t>de</w:t>
      </w:r>
      <w:r>
        <w:rPr>
          <w:spacing w:val="-7"/>
          <w:sz w:val="22"/>
        </w:rPr>
        <w:t> </w:t>
      </w:r>
      <w:r>
        <w:rPr>
          <w:sz w:val="22"/>
        </w:rPr>
        <w:t>febrero</w:t>
      </w:r>
      <w:r>
        <w:rPr>
          <w:spacing w:val="-8"/>
          <w:sz w:val="22"/>
        </w:rPr>
        <w:t> </w:t>
      </w:r>
      <w:r>
        <w:rPr>
          <w:sz w:val="22"/>
        </w:rPr>
        <w:t>de</w:t>
      </w:r>
      <w:r>
        <w:rPr>
          <w:spacing w:val="-7"/>
          <w:sz w:val="22"/>
        </w:rPr>
        <w:t> </w:t>
      </w:r>
      <w:r>
        <w:rPr>
          <w:sz w:val="22"/>
        </w:rPr>
        <w:t>2024,</w:t>
      </w:r>
      <w:r>
        <w:rPr>
          <w:spacing w:val="-8"/>
          <w:sz w:val="22"/>
        </w:rPr>
        <w:t> </w:t>
      </w:r>
      <w:r>
        <w:rPr>
          <w:sz w:val="22"/>
        </w:rPr>
        <w:t>de</w:t>
      </w:r>
      <w:r>
        <w:rPr>
          <w:spacing w:val="-8"/>
          <w:sz w:val="22"/>
        </w:rPr>
        <w:t> </w:t>
      </w:r>
      <w:r>
        <w:rPr>
          <w:sz w:val="22"/>
        </w:rPr>
        <w:t>la</w:t>
      </w:r>
      <w:r>
        <w:rPr>
          <w:spacing w:val="-7"/>
          <w:sz w:val="22"/>
        </w:rPr>
        <w:t> </w:t>
      </w:r>
      <w:r>
        <w:rPr>
          <w:sz w:val="22"/>
        </w:rPr>
        <w:t>Secretaría</w:t>
      </w:r>
      <w:r>
        <w:rPr>
          <w:spacing w:val="-8"/>
          <w:sz w:val="22"/>
        </w:rPr>
        <w:t> </w:t>
      </w:r>
      <w:r>
        <w:rPr>
          <w:sz w:val="22"/>
        </w:rPr>
        <w:t>de</w:t>
      </w:r>
      <w:r>
        <w:rPr>
          <w:spacing w:val="-10"/>
          <w:sz w:val="22"/>
        </w:rPr>
        <w:t> </w:t>
      </w:r>
      <w:r>
        <w:rPr>
          <w:sz w:val="22"/>
        </w:rPr>
        <w:t>Estado</w:t>
      </w:r>
      <w:r>
        <w:rPr>
          <w:spacing w:val="-8"/>
          <w:sz w:val="22"/>
        </w:rPr>
        <w:t> </w:t>
      </w:r>
      <w:r>
        <w:rPr>
          <w:sz w:val="22"/>
        </w:rPr>
        <w:t>de</w:t>
      </w:r>
      <w:r>
        <w:rPr>
          <w:spacing w:val="-7"/>
          <w:sz w:val="22"/>
        </w:rPr>
        <w:t> </w:t>
      </w:r>
      <w:r>
        <w:rPr>
          <w:sz w:val="22"/>
        </w:rPr>
        <w:t>Presupuestos</w:t>
      </w:r>
      <w:r>
        <w:rPr>
          <w:spacing w:val="-6"/>
          <w:sz w:val="22"/>
        </w:rPr>
        <w:t> </w:t>
      </w:r>
      <w:r>
        <w:rPr>
          <w:sz w:val="22"/>
        </w:rPr>
        <w:t>y</w:t>
      </w:r>
      <w:r>
        <w:rPr>
          <w:spacing w:val="-10"/>
          <w:sz w:val="22"/>
        </w:rPr>
        <w:t> </w:t>
      </w:r>
      <w:r>
        <w:rPr>
          <w:sz w:val="22"/>
        </w:rPr>
        <w:t>Gastos, por la que se dictan instrucciones sobre el pago al personal del Sector Público Estatal del incremento</w:t>
      </w:r>
      <w:r>
        <w:rPr>
          <w:spacing w:val="-13"/>
          <w:sz w:val="22"/>
        </w:rPr>
        <w:t> </w:t>
      </w:r>
      <w:r>
        <w:rPr>
          <w:sz w:val="22"/>
        </w:rPr>
        <w:t>retributivo</w:t>
      </w:r>
      <w:r>
        <w:rPr>
          <w:spacing w:val="-12"/>
          <w:sz w:val="22"/>
        </w:rPr>
        <w:t> </w:t>
      </w:r>
      <w:r>
        <w:rPr>
          <w:sz w:val="22"/>
        </w:rPr>
        <w:t>complementario</w:t>
      </w:r>
      <w:r>
        <w:rPr>
          <w:spacing w:val="-9"/>
          <w:sz w:val="22"/>
        </w:rPr>
        <w:t> </w:t>
      </w:r>
      <w:r>
        <w:rPr>
          <w:sz w:val="22"/>
        </w:rPr>
        <w:t>del</w:t>
      </w:r>
      <w:r>
        <w:rPr>
          <w:spacing w:val="-13"/>
          <w:sz w:val="22"/>
        </w:rPr>
        <w:t> </w:t>
      </w:r>
      <w:r>
        <w:rPr>
          <w:sz w:val="22"/>
        </w:rPr>
        <w:t>0,5</w:t>
      </w:r>
      <w:r>
        <w:rPr>
          <w:spacing w:val="-12"/>
          <w:sz w:val="22"/>
        </w:rPr>
        <w:t> </w:t>
      </w:r>
      <w:r>
        <w:rPr>
          <w:sz w:val="22"/>
        </w:rPr>
        <w:t>por</w:t>
      </w:r>
      <w:r>
        <w:rPr>
          <w:spacing w:val="-14"/>
          <w:sz w:val="22"/>
        </w:rPr>
        <w:t> </w:t>
      </w:r>
      <w:r>
        <w:rPr>
          <w:sz w:val="22"/>
        </w:rPr>
        <w:t>ciento</w:t>
      </w:r>
      <w:r>
        <w:rPr>
          <w:spacing w:val="-10"/>
          <w:sz w:val="22"/>
        </w:rPr>
        <w:t> </w:t>
      </w:r>
      <w:r>
        <w:rPr>
          <w:sz w:val="22"/>
        </w:rPr>
        <w:t>vinculado</w:t>
      </w:r>
      <w:r>
        <w:rPr>
          <w:spacing w:val="-10"/>
          <w:sz w:val="22"/>
        </w:rPr>
        <w:t> </w:t>
      </w:r>
      <w:r>
        <w:rPr>
          <w:sz w:val="22"/>
        </w:rPr>
        <w:t>a</w:t>
      </w:r>
      <w:r>
        <w:rPr>
          <w:spacing w:val="-13"/>
          <w:sz w:val="22"/>
        </w:rPr>
        <w:t> </w:t>
      </w:r>
      <w:r>
        <w:rPr>
          <w:sz w:val="22"/>
        </w:rPr>
        <w:t>la</w:t>
      </w:r>
      <w:r>
        <w:rPr>
          <w:spacing w:val="-11"/>
          <w:sz w:val="22"/>
        </w:rPr>
        <w:t> </w:t>
      </w:r>
      <w:r>
        <w:rPr>
          <w:sz w:val="22"/>
        </w:rPr>
        <w:t>evolución</w:t>
      </w:r>
      <w:r>
        <w:rPr>
          <w:spacing w:val="-11"/>
          <w:sz w:val="22"/>
        </w:rPr>
        <w:t> </w:t>
      </w:r>
      <w:r>
        <w:rPr>
          <w:sz w:val="22"/>
        </w:rPr>
        <w:t>del</w:t>
      </w:r>
      <w:r>
        <w:rPr>
          <w:spacing w:val="-11"/>
          <w:sz w:val="22"/>
        </w:rPr>
        <w:t> </w:t>
      </w:r>
      <w:r>
        <w:rPr>
          <w:sz w:val="22"/>
        </w:rPr>
        <w:t>PIB</w:t>
      </w:r>
      <w:r>
        <w:rPr>
          <w:spacing w:val="-13"/>
          <w:sz w:val="22"/>
        </w:rPr>
        <w:t> </w:t>
      </w:r>
      <w:r>
        <w:rPr>
          <w:sz w:val="22"/>
        </w:rPr>
        <w:t>previsto en</w:t>
      </w:r>
      <w:r>
        <w:rPr>
          <w:spacing w:val="-9"/>
          <w:sz w:val="22"/>
        </w:rPr>
        <w:t> </w:t>
      </w:r>
      <w:r>
        <w:rPr>
          <w:sz w:val="22"/>
        </w:rPr>
        <w:t>el</w:t>
      </w:r>
      <w:r>
        <w:rPr>
          <w:spacing w:val="-9"/>
          <w:sz w:val="22"/>
        </w:rPr>
        <w:t> </w:t>
      </w:r>
      <w:r>
        <w:rPr>
          <w:sz w:val="22"/>
        </w:rPr>
        <w:t>artículo</w:t>
      </w:r>
      <w:r>
        <w:rPr>
          <w:spacing w:val="-8"/>
          <w:sz w:val="22"/>
        </w:rPr>
        <w:t> </w:t>
      </w:r>
      <w:r>
        <w:rPr>
          <w:sz w:val="22"/>
        </w:rPr>
        <w:t>19.Dos.2.b)</w:t>
      </w:r>
      <w:r>
        <w:rPr>
          <w:spacing w:val="-9"/>
          <w:sz w:val="22"/>
        </w:rPr>
        <w:t> </w:t>
      </w:r>
      <w:r>
        <w:rPr>
          <w:sz w:val="22"/>
        </w:rPr>
        <w:t>de</w:t>
      </w:r>
      <w:r>
        <w:rPr>
          <w:spacing w:val="-8"/>
          <w:sz w:val="22"/>
        </w:rPr>
        <w:t> </w:t>
      </w:r>
      <w:r>
        <w:rPr>
          <w:sz w:val="22"/>
        </w:rPr>
        <w:t>la</w:t>
      </w:r>
      <w:r>
        <w:rPr>
          <w:spacing w:val="-8"/>
          <w:sz w:val="22"/>
        </w:rPr>
        <w:t> </w:t>
      </w:r>
      <w:r>
        <w:rPr>
          <w:sz w:val="22"/>
        </w:rPr>
        <w:t>Ley</w:t>
      </w:r>
      <w:r>
        <w:rPr>
          <w:spacing w:val="-10"/>
          <w:sz w:val="22"/>
        </w:rPr>
        <w:t> </w:t>
      </w:r>
      <w:r>
        <w:rPr>
          <w:sz w:val="22"/>
        </w:rPr>
        <w:t>31/2022,</w:t>
      </w:r>
      <w:r>
        <w:rPr>
          <w:spacing w:val="-7"/>
          <w:sz w:val="22"/>
        </w:rPr>
        <w:t> </w:t>
      </w:r>
      <w:r>
        <w:rPr>
          <w:sz w:val="22"/>
        </w:rPr>
        <w:t>de</w:t>
      </w:r>
      <w:r>
        <w:rPr>
          <w:spacing w:val="-11"/>
          <w:sz w:val="22"/>
        </w:rPr>
        <w:t> </w:t>
      </w:r>
      <w:r>
        <w:rPr>
          <w:sz w:val="22"/>
        </w:rPr>
        <w:t>23</w:t>
      </w:r>
      <w:r>
        <w:rPr>
          <w:spacing w:val="-11"/>
          <w:sz w:val="22"/>
        </w:rPr>
        <w:t> </w:t>
      </w:r>
      <w:r>
        <w:rPr>
          <w:sz w:val="22"/>
        </w:rPr>
        <w:t>de</w:t>
      </w:r>
      <w:r>
        <w:rPr>
          <w:spacing w:val="-8"/>
          <w:sz w:val="22"/>
        </w:rPr>
        <w:t> </w:t>
      </w:r>
      <w:r>
        <w:rPr>
          <w:sz w:val="22"/>
        </w:rPr>
        <w:t>diciembre,</w:t>
      </w:r>
      <w:r>
        <w:rPr>
          <w:spacing w:val="-9"/>
          <w:sz w:val="22"/>
        </w:rPr>
        <w:t> </w:t>
      </w:r>
      <w:r>
        <w:rPr>
          <w:sz w:val="22"/>
        </w:rPr>
        <w:t>de</w:t>
      </w:r>
      <w:r>
        <w:rPr>
          <w:spacing w:val="-8"/>
          <w:sz w:val="22"/>
        </w:rPr>
        <w:t> </w:t>
      </w:r>
      <w:r>
        <w:rPr>
          <w:sz w:val="22"/>
        </w:rPr>
        <w:t>Presupuestos</w:t>
      </w:r>
      <w:r>
        <w:rPr>
          <w:spacing w:val="-10"/>
          <w:sz w:val="22"/>
        </w:rPr>
        <w:t> </w:t>
      </w:r>
      <w:r>
        <w:rPr>
          <w:sz w:val="22"/>
        </w:rPr>
        <w:t>Generales</w:t>
      </w:r>
      <w:r>
        <w:rPr>
          <w:spacing w:val="-8"/>
          <w:sz w:val="22"/>
        </w:rPr>
        <w:t> </w:t>
      </w:r>
      <w:r>
        <w:rPr>
          <w:sz w:val="22"/>
        </w:rPr>
        <w:t>del Estado</w:t>
      </w:r>
      <w:r>
        <w:rPr>
          <w:spacing w:val="-8"/>
          <w:sz w:val="22"/>
        </w:rPr>
        <w:t> </w:t>
      </w:r>
      <w:r>
        <w:rPr>
          <w:sz w:val="22"/>
        </w:rPr>
        <w:t>para</w:t>
      </w:r>
      <w:r>
        <w:rPr>
          <w:spacing w:val="-8"/>
          <w:sz w:val="22"/>
        </w:rPr>
        <w:t> </w:t>
      </w:r>
      <w:r>
        <w:rPr>
          <w:sz w:val="22"/>
        </w:rPr>
        <w:t>el</w:t>
      </w:r>
      <w:r>
        <w:rPr>
          <w:spacing w:val="-9"/>
          <w:sz w:val="22"/>
        </w:rPr>
        <w:t> </w:t>
      </w:r>
      <w:r>
        <w:rPr>
          <w:sz w:val="22"/>
        </w:rPr>
        <w:t>año</w:t>
      </w:r>
      <w:r>
        <w:rPr>
          <w:spacing w:val="-8"/>
          <w:sz w:val="22"/>
        </w:rPr>
        <w:t> </w:t>
      </w:r>
      <w:r>
        <w:rPr>
          <w:sz w:val="22"/>
        </w:rPr>
        <w:t>2023,</w:t>
      </w:r>
      <w:r>
        <w:rPr>
          <w:spacing w:val="-8"/>
          <w:sz w:val="22"/>
        </w:rPr>
        <w:t> </w:t>
      </w:r>
      <w:r>
        <w:rPr>
          <w:sz w:val="22"/>
        </w:rPr>
        <w:t>que</w:t>
      </w:r>
      <w:r>
        <w:rPr>
          <w:spacing w:val="-8"/>
          <w:sz w:val="22"/>
        </w:rPr>
        <w:t> </w:t>
      </w:r>
      <w:r>
        <w:rPr>
          <w:sz w:val="22"/>
        </w:rPr>
        <w:t>asciende</w:t>
      </w:r>
      <w:r>
        <w:rPr>
          <w:spacing w:val="-8"/>
          <w:sz w:val="22"/>
        </w:rPr>
        <w:t> </w:t>
      </w:r>
      <w:r>
        <w:rPr>
          <w:sz w:val="22"/>
        </w:rPr>
        <w:t>a</w:t>
      </w:r>
      <w:r>
        <w:rPr>
          <w:spacing w:val="-8"/>
          <w:sz w:val="22"/>
        </w:rPr>
        <w:t> </w:t>
      </w:r>
      <w:r>
        <w:rPr>
          <w:sz w:val="22"/>
        </w:rPr>
        <w:t>9.675,66</w:t>
      </w:r>
      <w:r>
        <w:rPr>
          <w:spacing w:val="-11"/>
          <w:sz w:val="22"/>
        </w:rPr>
        <w:t> </w:t>
      </w:r>
      <w:r>
        <w:rPr>
          <w:sz w:val="22"/>
        </w:rPr>
        <w:t>€,</w:t>
      </w:r>
      <w:r>
        <w:rPr>
          <w:spacing w:val="-6"/>
          <w:sz w:val="22"/>
        </w:rPr>
        <w:t> </w:t>
      </w:r>
      <w:r>
        <w:rPr>
          <w:sz w:val="22"/>
        </w:rPr>
        <w:t>en</w:t>
      </w:r>
      <w:r>
        <w:rPr>
          <w:spacing w:val="-8"/>
          <w:sz w:val="22"/>
        </w:rPr>
        <w:t> </w:t>
      </w:r>
      <w:r>
        <w:rPr>
          <w:sz w:val="22"/>
        </w:rPr>
        <w:t>concepto</w:t>
      </w:r>
      <w:r>
        <w:rPr>
          <w:spacing w:val="-8"/>
          <w:sz w:val="22"/>
        </w:rPr>
        <w:t> </w:t>
      </w:r>
      <w:r>
        <w:rPr>
          <w:sz w:val="22"/>
        </w:rPr>
        <w:t>de</w:t>
      </w:r>
      <w:r>
        <w:rPr>
          <w:spacing w:val="-11"/>
          <w:sz w:val="22"/>
        </w:rPr>
        <w:t> </w:t>
      </w:r>
      <w:r>
        <w:rPr>
          <w:sz w:val="22"/>
        </w:rPr>
        <w:t>retribuciones</w:t>
      </w:r>
      <w:r>
        <w:rPr>
          <w:spacing w:val="-8"/>
          <w:sz w:val="22"/>
        </w:rPr>
        <w:t> </w:t>
      </w:r>
      <w:r>
        <w:rPr>
          <w:sz w:val="22"/>
        </w:rPr>
        <w:t>que</w:t>
      </w:r>
      <w:r>
        <w:rPr>
          <w:spacing w:val="-7"/>
          <w:sz w:val="22"/>
        </w:rPr>
        <w:t> </w:t>
      </w:r>
      <w:r>
        <w:rPr>
          <w:sz w:val="22"/>
        </w:rPr>
        <w:t>sumando el correspondiente incremento de la Seguridad Social alcanza la cifra de 12.786,38 €. Este incremento</w:t>
      </w:r>
      <w:r>
        <w:rPr>
          <w:spacing w:val="-5"/>
          <w:sz w:val="22"/>
        </w:rPr>
        <w:t> </w:t>
      </w:r>
      <w:r>
        <w:rPr>
          <w:sz w:val="22"/>
        </w:rPr>
        <w:t>retributivo,</w:t>
      </w:r>
      <w:r>
        <w:rPr>
          <w:spacing w:val="-4"/>
          <w:sz w:val="22"/>
        </w:rPr>
        <w:t> </w:t>
      </w:r>
      <w:r>
        <w:rPr>
          <w:sz w:val="22"/>
        </w:rPr>
        <w:t>al</w:t>
      </w:r>
      <w:r>
        <w:rPr>
          <w:spacing w:val="-9"/>
          <w:sz w:val="22"/>
        </w:rPr>
        <w:t> </w:t>
      </w:r>
      <w:r>
        <w:rPr>
          <w:sz w:val="22"/>
        </w:rPr>
        <w:t>igual</w:t>
      </w:r>
      <w:r>
        <w:rPr>
          <w:spacing w:val="-6"/>
          <w:sz w:val="22"/>
        </w:rPr>
        <w:t> </w:t>
      </w:r>
      <w:r>
        <w:rPr>
          <w:sz w:val="22"/>
        </w:rPr>
        <w:t>que</w:t>
      </w:r>
      <w:r>
        <w:rPr>
          <w:spacing w:val="-5"/>
          <w:sz w:val="22"/>
        </w:rPr>
        <w:t> </w:t>
      </w:r>
      <w:r>
        <w:rPr>
          <w:sz w:val="22"/>
        </w:rPr>
        <w:t>el</w:t>
      </w:r>
      <w:r>
        <w:rPr>
          <w:spacing w:val="-6"/>
          <w:sz w:val="22"/>
        </w:rPr>
        <w:t> </w:t>
      </w:r>
      <w:r>
        <w:rPr>
          <w:sz w:val="22"/>
        </w:rPr>
        <w:t>anterior</w:t>
      </w:r>
      <w:r>
        <w:rPr>
          <w:spacing w:val="-4"/>
          <w:sz w:val="22"/>
        </w:rPr>
        <w:t> </w:t>
      </w:r>
      <w:r>
        <w:rPr>
          <w:sz w:val="22"/>
        </w:rPr>
        <w:t>no</w:t>
      </w:r>
      <w:r>
        <w:rPr>
          <w:spacing w:val="-8"/>
          <w:sz w:val="22"/>
        </w:rPr>
        <w:t> </w:t>
      </w:r>
      <w:r>
        <w:rPr>
          <w:sz w:val="22"/>
        </w:rPr>
        <w:t>estaba</w:t>
      </w:r>
      <w:r>
        <w:rPr>
          <w:spacing w:val="-5"/>
          <w:sz w:val="22"/>
        </w:rPr>
        <w:t> </w:t>
      </w:r>
      <w:r>
        <w:rPr>
          <w:sz w:val="22"/>
        </w:rPr>
        <w:t>previsto</w:t>
      </w:r>
      <w:r>
        <w:rPr>
          <w:spacing w:val="-5"/>
          <w:sz w:val="22"/>
        </w:rPr>
        <w:t> </w:t>
      </w:r>
      <w:r>
        <w:rPr>
          <w:sz w:val="22"/>
        </w:rPr>
        <w:t>en</w:t>
      </w:r>
      <w:r>
        <w:rPr>
          <w:spacing w:val="-8"/>
          <w:sz w:val="22"/>
        </w:rPr>
        <w:t> </w:t>
      </w:r>
      <w:r>
        <w:rPr>
          <w:sz w:val="22"/>
        </w:rPr>
        <w:t>los</w:t>
      </w:r>
      <w:r>
        <w:rPr>
          <w:spacing w:val="-5"/>
          <w:sz w:val="22"/>
        </w:rPr>
        <w:t> </w:t>
      </w:r>
      <w:r>
        <w:rPr>
          <w:sz w:val="22"/>
        </w:rPr>
        <w:t>Presupuestos</w:t>
      </w:r>
      <w:r>
        <w:rPr>
          <w:spacing w:val="-5"/>
          <w:sz w:val="22"/>
        </w:rPr>
        <w:t> </w:t>
      </w:r>
      <w:r>
        <w:rPr>
          <w:sz w:val="22"/>
        </w:rPr>
        <w:t>aprobados del ejercicio</w:t>
      </w:r>
      <w:r>
        <w:rPr>
          <w:spacing w:val="-1"/>
          <w:sz w:val="22"/>
        </w:rPr>
        <w:t> </w:t>
      </w:r>
      <w:r>
        <w:rPr>
          <w:sz w:val="22"/>
        </w:rPr>
        <w:t>2024.</w:t>
      </w:r>
    </w:p>
    <w:p>
      <w:pPr>
        <w:pStyle w:val="BodyText"/>
        <w:spacing w:line="259" w:lineRule="auto" w:before="148"/>
        <w:ind w:left="180" w:right="120"/>
        <w:jc w:val="both"/>
      </w:pPr>
      <w:r>
        <w:rPr/>
        <w:t>A continuación, se muestran las diferencias entre el presupuesto aprobado para 2024 y el presupuesto de 2025 en los diferentes Centros y Servicios, con relación a los gastos de personal referidos a retribuciones y seguridad social:</w:t>
      </w:r>
    </w:p>
    <w:p>
      <w:pPr>
        <w:pStyle w:val="Heading2"/>
        <w:numPr>
          <w:ilvl w:val="0"/>
          <w:numId w:val="20"/>
        </w:numPr>
        <w:tabs>
          <w:tab w:pos="900" w:val="left" w:leader="none"/>
          <w:tab w:pos="901" w:val="left" w:leader="none"/>
        </w:tabs>
        <w:spacing w:line="240" w:lineRule="auto" w:before="157" w:after="0"/>
        <w:ind w:left="900" w:right="0" w:hanging="361"/>
        <w:jc w:val="left"/>
      </w:pPr>
      <w:r>
        <w:rPr/>
        <w:t>Servicios</w:t>
      </w:r>
      <w:r>
        <w:rPr>
          <w:spacing w:val="-4"/>
        </w:rPr>
        <w:t> </w:t>
      </w:r>
      <w:r>
        <w:rPr/>
        <w:t>Generales</w:t>
      </w:r>
    </w:p>
    <w:p>
      <w:pPr>
        <w:pStyle w:val="BodyText"/>
        <w:spacing w:line="254" w:lineRule="auto" w:before="184"/>
        <w:ind w:left="180" w:right="120"/>
        <w:jc w:val="both"/>
      </w:pPr>
      <w:r>
        <w:rPr/>
        <w:t>En el presupuesto aprobado 2024 el gasto de personal es de 375.080,90 € y para 2025 se prevé un gasto de personal de 416.364,47 €, lo que deriva en un incremento respecto a 2024 de 41.283,47 €.</w:t>
      </w:r>
    </w:p>
    <w:p>
      <w:pPr>
        <w:pStyle w:val="BodyText"/>
        <w:spacing w:before="170"/>
        <w:ind w:left="180"/>
        <w:jc w:val="both"/>
      </w:pPr>
      <w:r>
        <w:rPr/>
        <w:t>Ese incremento deriva de la aplicación del 0,5 % mencionado con anterioridad por importe de 1.856,78</w:t>
      </w:r>
    </w:p>
    <w:p>
      <w:pPr>
        <w:pStyle w:val="BodyText"/>
        <w:spacing w:line="259" w:lineRule="auto" w:before="20"/>
        <w:ind w:left="180" w:right="120"/>
        <w:jc w:val="both"/>
      </w:pPr>
      <w:r>
        <w:rPr/>
        <w:t>€, de la aplicación del 0,5 % adicional por importe de 1.856,78 €, y del incremento de un efectivo por importe de 37.570,01 €. Se incrementa por la incorporación de 1 trabajador y hay una disminución por una baja por jubilación que es sustituida por una plaza de menor importe y porque se produce una baja definitiva en el servicio.</w:t>
      </w:r>
    </w:p>
    <w:p>
      <w:pPr>
        <w:pStyle w:val="Heading2"/>
        <w:numPr>
          <w:ilvl w:val="0"/>
          <w:numId w:val="20"/>
        </w:numPr>
        <w:tabs>
          <w:tab w:pos="900" w:val="left" w:leader="none"/>
          <w:tab w:pos="901" w:val="left" w:leader="none"/>
        </w:tabs>
        <w:spacing w:line="240" w:lineRule="auto" w:before="155" w:after="0"/>
        <w:ind w:left="900" w:right="0" w:hanging="361"/>
        <w:jc w:val="left"/>
      </w:pPr>
      <w:r>
        <w:rPr/>
        <w:t>Centro Privado de Educación Especial Concertado La</w:t>
      </w:r>
      <w:r>
        <w:rPr>
          <w:spacing w:val="-6"/>
        </w:rPr>
        <w:t> </w:t>
      </w:r>
      <w:r>
        <w:rPr/>
        <w:t>Casita</w:t>
      </w:r>
    </w:p>
    <w:p>
      <w:pPr>
        <w:pStyle w:val="BodyText"/>
        <w:spacing w:line="254" w:lineRule="auto" w:before="184"/>
        <w:ind w:left="180" w:right="120"/>
        <w:jc w:val="both"/>
      </w:pPr>
      <w:r>
        <w:rPr/>
        <w:t>En el presupuesto aprobado 2024 el gasto de personal es de 682.926,16 € y para 2025 se prevé un gasto de personal de 634.730,88 €, lo que deriva en una disminución respecto a 2024 de 48.195,28 €.</w:t>
      </w:r>
    </w:p>
    <w:p>
      <w:pPr>
        <w:pStyle w:val="BodyText"/>
        <w:spacing w:line="259" w:lineRule="auto" w:before="170"/>
        <w:ind w:left="180" w:right="122"/>
        <w:jc w:val="both"/>
      </w:pPr>
      <w:r>
        <w:rPr/>
        <w:t>Existe un incremento derivado de la aplicación del 0,5 % por importe de 284,61 € y de la aplicación del 0,5 % adicional por un importe de 284,61 €. No obstante, hay una disminución de 48.764,50 €, debido al</w:t>
      </w:r>
      <w:r>
        <w:rPr>
          <w:spacing w:val="-6"/>
        </w:rPr>
        <w:t> </w:t>
      </w:r>
      <w:r>
        <w:rPr/>
        <w:t>cambio</w:t>
      </w:r>
      <w:r>
        <w:rPr>
          <w:spacing w:val="-7"/>
        </w:rPr>
        <w:t> </w:t>
      </w:r>
      <w:r>
        <w:rPr/>
        <w:t>de</w:t>
      </w:r>
      <w:r>
        <w:rPr>
          <w:spacing w:val="-8"/>
        </w:rPr>
        <w:t> </w:t>
      </w:r>
      <w:r>
        <w:rPr/>
        <w:t>servicio</w:t>
      </w:r>
      <w:r>
        <w:rPr>
          <w:spacing w:val="-7"/>
        </w:rPr>
        <w:t> </w:t>
      </w:r>
      <w:r>
        <w:rPr/>
        <w:t>de</w:t>
      </w:r>
      <w:r>
        <w:rPr>
          <w:spacing w:val="-11"/>
        </w:rPr>
        <w:t> </w:t>
      </w:r>
      <w:r>
        <w:rPr/>
        <w:t>una</w:t>
      </w:r>
      <w:r>
        <w:rPr>
          <w:spacing w:val="-4"/>
        </w:rPr>
        <w:t> </w:t>
      </w:r>
      <w:r>
        <w:rPr/>
        <w:t>Técnica</w:t>
      </w:r>
      <w:r>
        <w:rPr>
          <w:spacing w:val="-7"/>
        </w:rPr>
        <w:t> </w:t>
      </w:r>
      <w:r>
        <w:rPr/>
        <w:t>Administrativa</w:t>
      </w:r>
      <w:r>
        <w:rPr>
          <w:spacing w:val="-5"/>
        </w:rPr>
        <w:t> </w:t>
      </w:r>
      <w:r>
        <w:rPr/>
        <w:t>a</w:t>
      </w:r>
      <w:r>
        <w:rPr>
          <w:spacing w:val="-7"/>
        </w:rPr>
        <w:t> </w:t>
      </w:r>
      <w:r>
        <w:rPr/>
        <w:t>los</w:t>
      </w:r>
      <w:r>
        <w:rPr>
          <w:spacing w:val="-8"/>
        </w:rPr>
        <w:t> </w:t>
      </w:r>
      <w:r>
        <w:rPr/>
        <w:t>Servicios</w:t>
      </w:r>
      <w:r>
        <w:rPr>
          <w:spacing w:val="-7"/>
        </w:rPr>
        <w:t> </w:t>
      </w:r>
      <w:r>
        <w:rPr/>
        <w:t>Generales,</w:t>
      </w:r>
      <w:r>
        <w:rPr>
          <w:spacing w:val="-4"/>
        </w:rPr>
        <w:t> </w:t>
      </w:r>
      <w:r>
        <w:rPr/>
        <w:t>y</w:t>
      </w:r>
      <w:r>
        <w:rPr>
          <w:spacing w:val="-6"/>
        </w:rPr>
        <w:t> </w:t>
      </w:r>
      <w:r>
        <w:rPr/>
        <w:t>porque</w:t>
      </w:r>
      <w:r>
        <w:rPr>
          <w:spacing w:val="-8"/>
        </w:rPr>
        <w:t> </w:t>
      </w:r>
      <w:r>
        <w:rPr/>
        <w:t>que</w:t>
      </w:r>
      <w:r>
        <w:rPr>
          <w:spacing w:val="-7"/>
        </w:rPr>
        <w:t> </w:t>
      </w:r>
      <w:r>
        <w:rPr/>
        <w:t>en</w:t>
      </w:r>
      <w:r>
        <w:rPr>
          <w:spacing w:val="-5"/>
        </w:rPr>
        <w:t> </w:t>
      </w:r>
      <w:r>
        <w:rPr/>
        <w:t>2024</w:t>
      </w:r>
      <w:r>
        <w:rPr>
          <w:spacing w:val="-6"/>
        </w:rPr>
        <w:t> </w:t>
      </w:r>
      <w:r>
        <w:rPr/>
        <w:t>se tuvieron en cuenta los atrasos del</w:t>
      </w:r>
      <w:r>
        <w:rPr>
          <w:spacing w:val="-7"/>
        </w:rPr>
        <w:t> </w:t>
      </w:r>
      <w:r>
        <w:rPr/>
        <w:t>5%.</w:t>
      </w:r>
    </w:p>
    <w:p>
      <w:pPr>
        <w:pStyle w:val="Heading2"/>
        <w:numPr>
          <w:ilvl w:val="0"/>
          <w:numId w:val="20"/>
        </w:numPr>
        <w:tabs>
          <w:tab w:pos="900" w:val="left" w:leader="none"/>
          <w:tab w:pos="901" w:val="left" w:leader="none"/>
        </w:tabs>
        <w:spacing w:line="240" w:lineRule="auto" w:before="155" w:after="0"/>
        <w:ind w:left="900" w:right="0" w:hanging="361"/>
        <w:jc w:val="left"/>
      </w:pPr>
      <w:r>
        <w:rPr/>
        <w:t>Centro de Adultos Hermano</w:t>
      </w:r>
      <w:r>
        <w:rPr>
          <w:spacing w:val="-3"/>
        </w:rPr>
        <w:t> </w:t>
      </w:r>
      <w:r>
        <w:rPr/>
        <w:t>Pedro</w:t>
      </w:r>
    </w:p>
    <w:p>
      <w:pPr>
        <w:pStyle w:val="BodyText"/>
        <w:spacing w:line="256" w:lineRule="auto" w:before="184"/>
        <w:ind w:left="180" w:right="122"/>
        <w:jc w:val="both"/>
      </w:pPr>
      <w:r>
        <w:rPr/>
        <w:t>En</w:t>
      </w:r>
      <w:r>
        <w:rPr>
          <w:spacing w:val="-6"/>
        </w:rPr>
        <w:t> </w:t>
      </w:r>
      <w:r>
        <w:rPr/>
        <w:t>2024</w:t>
      </w:r>
      <w:r>
        <w:rPr>
          <w:spacing w:val="-7"/>
        </w:rPr>
        <w:t> </w:t>
      </w:r>
      <w:r>
        <w:rPr/>
        <w:t>el</w:t>
      </w:r>
      <w:r>
        <w:rPr>
          <w:spacing w:val="-7"/>
        </w:rPr>
        <w:t> </w:t>
      </w:r>
      <w:r>
        <w:rPr/>
        <w:t>presupuesto</w:t>
      </w:r>
      <w:r>
        <w:rPr>
          <w:spacing w:val="-8"/>
        </w:rPr>
        <w:t> </w:t>
      </w:r>
      <w:r>
        <w:rPr/>
        <w:t>aprobado</w:t>
      </w:r>
      <w:r>
        <w:rPr>
          <w:spacing w:val="-6"/>
        </w:rPr>
        <w:t> </w:t>
      </w:r>
      <w:r>
        <w:rPr/>
        <w:t>en</w:t>
      </w:r>
      <w:r>
        <w:rPr>
          <w:spacing w:val="-7"/>
        </w:rPr>
        <w:t> </w:t>
      </w:r>
      <w:r>
        <w:rPr/>
        <w:t>gastos</w:t>
      </w:r>
      <w:r>
        <w:rPr>
          <w:spacing w:val="-6"/>
        </w:rPr>
        <w:t> </w:t>
      </w:r>
      <w:r>
        <w:rPr/>
        <w:t>de</w:t>
      </w:r>
      <w:r>
        <w:rPr>
          <w:spacing w:val="-8"/>
        </w:rPr>
        <w:t> </w:t>
      </w:r>
      <w:r>
        <w:rPr/>
        <w:t>personal</w:t>
      </w:r>
      <w:r>
        <w:rPr>
          <w:spacing w:val="-8"/>
        </w:rPr>
        <w:t> </w:t>
      </w:r>
      <w:r>
        <w:rPr/>
        <w:t>es</w:t>
      </w:r>
      <w:r>
        <w:rPr>
          <w:spacing w:val="-6"/>
        </w:rPr>
        <w:t> </w:t>
      </w:r>
      <w:r>
        <w:rPr/>
        <w:t>133.553,38€</w:t>
      </w:r>
      <w:r>
        <w:rPr>
          <w:spacing w:val="-10"/>
        </w:rPr>
        <w:t> </w:t>
      </w:r>
      <w:r>
        <w:rPr/>
        <w:t>y</w:t>
      </w:r>
      <w:r>
        <w:rPr>
          <w:spacing w:val="-6"/>
        </w:rPr>
        <w:t> </w:t>
      </w:r>
      <w:r>
        <w:rPr/>
        <w:t>para</w:t>
      </w:r>
      <w:r>
        <w:rPr>
          <w:spacing w:val="-6"/>
        </w:rPr>
        <w:t> </w:t>
      </w:r>
      <w:r>
        <w:rPr/>
        <w:t>2025</w:t>
      </w:r>
      <w:r>
        <w:rPr>
          <w:spacing w:val="-8"/>
        </w:rPr>
        <w:t> </w:t>
      </w:r>
      <w:r>
        <w:rPr/>
        <w:t>se</w:t>
      </w:r>
      <w:r>
        <w:rPr>
          <w:spacing w:val="-6"/>
        </w:rPr>
        <w:t> </w:t>
      </w:r>
      <w:r>
        <w:rPr/>
        <w:t>prevé</w:t>
      </w:r>
      <w:r>
        <w:rPr>
          <w:spacing w:val="-7"/>
        </w:rPr>
        <w:t> </w:t>
      </w:r>
      <w:r>
        <w:rPr/>
        <w:t>un</w:t>
      </w:r>
      <w:r>
        <w:rPr>
          <w:spacing w:val="-9"/>
        </w:rPr>
        <w:t> </w:t>
      </w:r>
      <w:r>
        <w:rPr/>
        <w:t>gasto de personal de 136.158,80 €, lo que deriva en un incremento respecto a 2024 de</w:t>
      </w:r>
      <w:r>
        <w:rPr>
          <w:spacing w:val="-29"/>
        </w:rPr>
        <w:t> </w:t>
      </w:r>
      <w:r>
        <w:rPr/>
        <w:t>2.605,42€.</w:t>
      </w:r>
    </w:p>
    <w:p>
      <w:pPr>
        <w:pStyle w:val="BodyText"/>
        <w:spacing w:line="259" w:lineRule="auto" w:before="164"/>
        <w:ind w:left="180" w:right="127"/>
        <w:jc w:val="both"/>
      </w:pPr>
      <w:r>
        <w:rPr/>
        <w:t>Este aumento deriva de la aplicación del 0,5 % mencionado con anterioridad por importe de 497,77 €, de la aplicación del 0,5 % adicional por importe de 497,77€ y de un incremento de retribuciones de la</w:t>
      </w:r>
    </w:p>
    <w:p>
      <w:pPr>
        <w:spacing w:after="0" w:line="259" w:lineRule="auto"/>
        <w:jc w:val="both"/>
        <w:sectPr>
          <w:headerReference w:type="default" r:id="rId52"/>
          <w:footerReference w:type="default" r:id="rId53"/>
          <w:pgSz w:w="11910" w:h="16840"/>
          <w:pgMar w:header="0" w:footer="523" w:top="1320" w:bottom="720" w:left="900" w:right="620"/>
          <w:pgNumType w:start="33"/>
        </w:sectPr>
      </w:pPr>
    </w:p>
    <w:p>
      <w:pPr>
        <w:pStyle w:val="BodyText"/>
        <w:spacing w:line="256" w:lineRule="auto" w:before="80"/>
        <w:ind w:left="180" w:right="128"/>
        <w:jc w:val="both"/>
      </w:pPr>
      <w:r>
        <w:rPr/>
        <w:t>Técnica Administrativa del servicio que empieza a percibir el N1 en 2025, fijándose un incremento de 1.609,88 €.</w:t>
      </w:r>
    </w:p>
    <w:p>
      <w:pPr>
        <w:pStyle w:val="Heading2"/>
        <w:numPr>
          <w:ilvl w:val="0"/>
          <w:numId w:val="20"/>
        </w:numPr>
        <w:tabs>
          <w:tab w:pos="901" w:val="left" w:leader="none"/>
        </w:tabs>
        <w:spacing w:line="254" w:lineRule="auto" w:before="167" w:after="0"/>
        <w:ind w:left="900" w:right="122" w:hanging="360"/>
        <w:jc w:val="both"/>
      </w:pPr>
      <w:r>
        <w:rPr/>
        <w:t>Centro de Día para Personas en situación de Dependencia por Discapacidad Física Los Ruiseñores</w:t>
      </w:r>
    </w:p>
    <w:p>
      <w:pPr>
        <w:pStyle w:val="BodyText"/>
        <w:spacing w:line="256" w:lineRule="auto" w:before="169"/>
        <w:ind w:left="180" w:right="124"/>
        <w:jc w:val="both"/>
      </w:pPr>
      <w:r>
        <w:rPr/>
        <w:t>En 2024 el presupuesto aprobado en gastos de personal es de 80.274,88€ y para 2025 se prevé un gasto de personal de 79.009,07€, lo que deriva en una disminución respecto a 2024 de 1.265,81€.</w:t>
      </w:r>
    </w:p>
    <w:p>
      <w:pPr>
        <w:pStyle w:val="BodyText"/>
        <w:spacing w:line="256" w:lineRule="auto" w:before="164"/>
        <w:ind w:left="180" w:right="126"/>
        <w:jc w:val="both"/>
      </w:pPr>
      <w:r>
        <w:rPr/>
        <w:t>Existe un aumento de 354,54 € por aplicación del 0,5 %, y un aumento de 354,54 € por aplicación del 0,5 % adicional. No obstante, se reduce el presupuesto en 1.974,89 € porque en 2024 se tuvieron en cuenta los atrasos del 5%.</w:t>
      </w:r>
    </w:p>
    <w:p>
      <w:pPr>
        <w:pStyle w:val="Heading2"/>
        <w:numPr>
          <w:ilvl w:val="0"/>
          <w:numId w:val="20"/>
        </w:numPr>
        <w:tabs>
          <w:tab w:pos="900" w:val="left" w:leader="none"/>
          <w:tab w:pos="901" w:val="left" w:leader="none"/>
        </w:tabs>
        <w:spacing w:line="240" w:lineRule="auto" w:before="165" w:after="0"/>
        <w:ind w:left="900" w:right="0" w:hanging="361"/>
        <w:jc w:val="left"/>
      </w:pPr>
      <w:r>
        <w:rPr/>
        <w:t>Encargo para la Gestión del Centro de Día para Personas Mayores de</w:t>
      </w:r>
      <w:r>
        <w:rPr>
          <w:spacing w:val="-15"/>
        </w:rPr>
        <w:t> </w:t>
      </w:r>
      <w:r>
        <w:rPr/>
        <w:t>Marzagán</w:t>
      </w:r>
    </w:p>
    <w:p>
      <w:pPr>
        <w:pStyle w:val="BodyText"/>
        <w:spacing w:line="256" w:lineRule="auto" w:before="181"/>
        <w:ind w:left="180" w:right="122"/>
        <w:jc w:val="both"/>
      </w:pPr>
      <w:r>
        <w:rPr/>
        <w:t>En</w:t>
      </w:r>
      <w:r>
        <w:rPr>
          <w:spacing w:val="-8"/>
        </w:rPr>
        <w:t> </w:t>
      </w:r>
      <w:r>
        <w:rPr/>
        <w:t>2024</w:t>
      </w:r>
      <w:r>
        <w:rPr>
          <w:spacing w:val="-7"/>
        </w:rPr>
        <w:t> </w:t>
      </w:r>
      <w:r>
        <w:rPr/>
        <w:t>el</w:t>
      </w:r>
      <w:r>
        <w:rPr>
          <w:spacing w:val="-8"/>
        </w:rPr>
        <w:t> </w:t>
      </w:r>
      <w:r>
        <w:rPr/>
        <w:t>presupuesto</w:t>
      </w:r>
      <w:r>
        <w:rPr>
          <w:spacing w:val="-10"/>
        </w:rPr>
        <w:t> </w:t>
      </w:r>
      <w:r>
        <w:rPr/>
        <w:t>aprobado</w:t>
      </w:r>
      <w:r>
        <w:rPr>
          <w:spacing w:val="-7"/>
        </w:rPr>
        <w:t> </w:t>
      </w:r>
      <w:r>
        <w:rPr/>
        <w:t>en</w:t>
      </w:r>
      <w:r>
        <w:rPr>
          <w:spacing w:val="-10"/>
        </w:rPr>
        <w:t> </w:t>
      </w:r>
      <w:r>
        <w:rPr/>
        <w:t>gastos</w:t>
      </w:r>
      <w:r>
        <w:rPr>
          <w:spacing w:val="-7"/>
        </w:rPr>
        <w:t> </w:t>
      </w:r>
      <w:r>
        <w:rPr/>
        <w:t>de</w:t>
      </w:r>
      <w:r>
        <w:rPr>
          <w:spacing w:val="-11"/>
        </w:rPr>
        <w:t> </w:t>
      </w:r>
      <w:r>
        <w:rPr/>
        <w:t>personal</w:t>
      </w:r>
      <w:r>
        <w:rPr>
          <w:spacing w:val="-8"/>
        </w:rPr>
        <w:t> </w:t>
      </w:r>
      <w:r>
        <w:rPr/>
        <w:t>es</w:t>
      </w:r>
      <w:r>
        <w:rPr>
          <w:spacing w:val="-9"/>
        </w:rPr>
        <w:t> </w:t>
      </w:r>
      <w:r>
        <w:rPr/>
        <w:t>de</w:t>
      </w:r>
      <w:r>
        <w:rPr>
          <w:spacing w:val="-7"/>
        </w:rPr>
        <w:t> </w:t>
      </w:r>
      <w:r>
        <w:rPr/>
        <w:t>86.354,88</w:t>
      </w:r>
      <w:r>
        <w:rPr>
          <w:spacing w:val="-11"/>
        </w:rPr>
        <w:t> </w:t>
      </w:r>
      <w:r>
        <w:rPr/>
        <w:t>y</w:t>
      </w:r>
      <w:r>
        <w:rPr>
          <w:spacing w:val="-6"/>
        </w:rPr>
        <w:t> </w:t>
      </w:r>
      <w:r>
        <w:rPr/>
        <w:t>para</w:t>
      </w:r>
      <w:r>
        <w:rPr>
          <w:spacing w:val="-9"/>
        </w:rPr>
        <w:t> </w:t>
      </w:r>
      <w:r>
        <w:rPr/>
        <w:t>2025</w:t>
      </w:r>
      <w:r>
        <w:rPr>
          <w:spacing w:val="-10"/>
        </w:rPr>
        <w:t> </w:t>
      </w:r>
      <w:r>
        <w:rPr/>
        <w:t>se</w:t>
      </w:r>
      <w:r>
        <w:rPr>
          <w:spacing w:val="-8"/>
        </w:rPr>
        <w:t> </w:t>
      </w:r>
      <w:r>
        <w:rPr/>
        <w:t>prevé</w:t>
      </w:r>
      <w:r>
        <w:rPr>
          <w:spacing w:val="-10"/>
        </w:rPr>
        <w:t> </w:t>
      </w:r>
      <w:r>
        <w:rPr/>
        <w:t>un</w:t>
      </w:r>
      <w:r>
        <w:rPr>
          <w:spacing w:val="-10"/>
        </w:rPr>
        <w:t> </w:t>
      </w:r>
      <w:r>
        <w:rPr/>
        <w:t>gasto de personal de 88.880,77€, lo que deriva en un incremento de respecto a 2024 de 2.525,89</w:t>
      </w:r>
      <w:r>
        <w:rPr>
          <w:spacing w:val="-31"/>
        </w:rPr>
        <w:t> </w:t>
      </w:r>
      <w:r>
        <w:rPr/>
        <w:t>€.</w:t>
      </w:r>
    </w:p>
    <w:p>
      <w:pPr>
        <w:pStyle w:val="BodyText"/>
        <w:spacing w:before="165"/>
        <w:ind w:left="180"/>
        <w:jc w:val="both"/>
      </w:pPr>
      <w:r>
        <w:rPr/>
        <w:t>Este incremento se deriva de la aplicación del 0,5 % mencionado con anterioridad por importe de 97,49</w:t>
      </w:r>
    </w:p>
    <w:p>
      <w:pPr>
        <w:pStyle w:val="BodyText"/>
        <w:spacing w:line="259" w:lineRule="auto" w:before="21"/>
        <w:ind w:left="180" w:right="118"/>
        <w:jc w:val="both"/>
      </w:pPr>
      <w:r>
        <w:rPr/>
        <w:t>€, de la aplicación del 0,5 % adicional por importe de 397,49 €, y del incremento de retribuciones de la Técnica Superior Nivel 1 (Animación Sociocultural), que comienza a percibir el N2 en 2025, por importe de 1.730,91€.</w:t>
      </w:r>
    </w:p>
    <w:p>
      <w:pPr>
        <w:pStyle w:val="Heading2"/>
        <w:numPr>
          <w:ilvl w:val="0"/>
          <w:numId w:val="20"/>
        </w:numPr>
        <w:tabs>
          <w:tab w:pos="900" w:val="left" w:leader="none"/>
          <w:tab w:pos="901" w:val="left" w:leader="none"/>
        </w:tabs>
        <w:spacing w:line="240" w:lineRule="auto" w:before="157" w:after="0"/>
        <w:ind w:left="900" w:right="0" w:hanging="361"/>
        <w:jc w:val="left"/>
      </w:pPr>
      <w:r>
        <w:rPr/>
        <w:t>Servicio de Gestión de Medidas de Apoyo a Personas</w:t>
      </w:r>
      <w:r>
        <w:rPr>
          <w:spacing w:val="-15"/>
        </w:rPr>
        <w:t> </w:t>
      </w:r>
      <w:r>
        <w:rPr/>
        <w:t>Curateladas</w:t>
      </w:r>
    </w:p>
    <w:p>
      <w:pPr>
        <w:pStyle w:val="BodyText"/>
        <w:spacing w:line="254" w:lineRule="auto" w:before="184"/>
        <w:ind w:left="180" w:right="121"/>
        <w:jc w:val="both"/>
      </w:pPr>
      <w:r>
        <w:rPr/>
        <w:t>En 2024 el presupuesto aprobado en gastos de personal es de 1.585.976,4 € y para 2025 se prevé un gasto de personal de 2.084.405,79€, lo que deriva en un incremento respecto a 2024 de 498.429,33 €.</w:t>
      </w:r>
    </w:p>
    <w:p>
      <w:pPr>
        <w:pStyle w:val="BodyText"/>
        <w:spacing w:line="254" w:lineRule="auto" w:before="169"/>
        <w:ind w:left="180" w:right="120"/>
        <w:jc w:val="both"/>
      </w:pPr>
      <w:r>
        <w:rPr/>
        <w:t>Dicho incremento deriva de la aplicación del 0,5 % mencionado con anterioridad por importe de 5.625,22€ y de la aplicación del 0,5 % adicional por importe de 5.625,22€.</w:t>
      </w:r>
    </w:p>
    <w:p>
      <w:pPr>
        <w:pStyle w:val="BodyText"/>
        <w:spacing w:line="256" w:lineRule="auto" w:before="169"/>
        <w:ind w:left="180" w:right="124"/>
        <w:jc w:val="both"/>
      </w:pPr>
      <w:r>
        <w:rPr/>
        <w:t>Además, se produce un aumento de presupuesto por importe de 487.178,89 €, por la incorporación de de 18 trabajadores y por ampliación del periodo de contrataciones efectuadas en 2024.</w:t>
      </w:r>
    </w:p>
    <w:p>
      <w:pPr>
        <w:pStyle w:val="Heading2"/>
        <w:numPr>
          <w:ilvl w:val="0"/>
          <w:numId w:val="20"/>
        </w:numPr>
        <w:tabs>
          <w:tab w:pos="900" w:val="left" w:leader="none"/>
          <w:tab w:pos="901" w:val="left" w:leader="none"/>
        </w:tabs>
        <w:spacing w:line="240" w:lineRule="auto" w:before="163" w:after="0"/>
        <w:ind w:left="900" w:right="0" w:hanging="361"/>
        <w:jc w:val="left"/>
      </w:pPr>
      <w:r>
        <w:rPr/>
        <w:t>Servicio de Atención Temprana Ambulatoria en el CPEE Concertado La</w:t>
      </w:r>
      <w:r>
        <w:rPr>
          <w:spacing w:val="-13"/>
        </w:rPr>
        <w:t> </w:t>
      </w:r>
      <w:r>
        <w:rPr/>
        <w:t>Casita</w:t>
      </w:r>
    </w:p>
    <w:p>
      <w:pPr>
        <w:pStyle w:val="BodyText"/>
        <w:spacing w:line="256" w:lineRule="auto" w:before="181"/>
        <w:ind w:left="180" w:right="124"/>
        <w:jc w:val="both"/>
      </w:pPr>
      <w:r>
        <w:rPr/>
        <w:t>En 2024 el presupuesto aprobado en gastos de personal es de 39.783,97€ y para 2025 se prevé un gasto de personal de 40.256,68€, lo que deriva en un incremento de respecto a 2024 de 472,71€.</w:t>
      </w:r>
    </w:p>
    <w:p>
      <w:pPr>
        <w:pStyle w:val="BodyText"/>
        <w:spacing w:line="256" w:lineRule="auto" w:before="167"/>
        <w:ind w:left="180" w:right="124"/>
        <w:jc w:val="both"/>
      </w:pPr>
      <w:r>
        <w:rPr/>
        <w:t>Este</w:t>
      </w:r>
      <w:r>
        <w:rPr>
          <w:spacing w:val="-5"/>
        </w:rPr>
        <w:t> </w:t>
      </w:r>
      <w:r>
        <w:rPr/>
        <w:t>incremento</w:t>
      </w:r>
      <w:r>
        <w:rPr>
          <w:spacing w:val="-5"/>
        </w:rPr>
        <w:t> </w:t>
      </w:r>
      <w:r>
        <w:rPr/>
        <w:t>deriva</w:t>
      </w:r>
      <w:r>
        <w:rPr>
          <w:spacing w:val="-5"/>
        </w:rPr>
        <w:t> </w:t>
      </w:r>
      <w:r>
        <w:rPr/>
        <w:t>de</w:t>
      </w:r>
      <w:r>
        <w:rPr>
          <w:spacing w:val="-5"/>
        </w:rPr>
        <w:t> </w:t>
      </w:r>
      <w:r>
        <w:rPr/>
        <w:t>la</w:t>
      </w:r>
      <w:r>
        <w:rPr>
          <w:spacing w:val="-5"/>
        </w:rPr>
        <w:t> </w:t>
      </w:r>
      <w:r>
        <w:rPr/>
        <w:t>aplicación</w:t>
      </w:r>
      <w:r>
        <w:rPr>
          <w:spacing w:val="-5"/>
        </w:rPr>
        <w:t> </w:t>
      </w:r>
      <w:r>
        <w:rPr/>
        <w:t>del</w:t>
      </w:r>
      <w:r>
        <w:rPr>
          <w:spacing w:val="-5"/>
        </w:rPr>
        <w:t> </w:t>
      </w:r>
      <w:r>
        <w:rPr/>
        <w:t>0,5</w:t>
      </w:r>
      <w:r>
        <w:rPr>
          <w:spacing w:val="-4"/>
        </w:rPr>
        <w:t> </w:t>
      </w:r>
      <w:r>
        <w:rPr/>
        <w:t>%</w:t>
      </w:r>
      <w:r>
        <w:rPr>
          <w:spacing w:val="-4"/>
        </w:rPr>
        <w:t> </w:t>
      </w:r>
      <w:r>
        <w:rPr/>
        <w:t>mencionado</w:t>
      </w:r>
      <w:r>
        <w:rPr>
          <w:spacing w:val="-5"/>
        </w:rPr>
        <w:t> </w:t>
      </w:r>
      <w:r>
        <w:rPr/>
        <w:t>con</w:t>
      </w:r>
      <w:r>
        <w:rPr>
          <w:spacing w:val="-5"/>
        </w:rPr>
        <w:t> </w:t>
      </w:r>
      <w:r>
        <w:rPr/>
        <w:t>anterioridad</w:t>
      </w:r>
      <w:r>
        <w:rPr>
          <w:spacing w:val="-5"/>
        </w:rPr>
        <w:t> </w:t>
      </w:r>
      <w:r>
        <w:rPr/>
        <w:t>por</w:t>
      </w:r>
      <w:r>
        <w:rPr>
          <w:spacing w:val="-4"/>
        </w:rPr>
        <w:t> </w:t>
      </w:r>
      <w:r>
        <w:rPr/>
        <w:t>importe</w:t>
      </w:r>
      <w:r>
        <w:rPr>
          <w:spacing w:val="-4"/>
        </w:rPr>
        <w:t> </w:t>
      </w:r>
      <w:r>
        <w:rPr/>
        <w:t>de</w:t>
      </w:r>
      <w:r>
        <w:rPr>
          <w:spacing w:val="-5"/>
        </w:rPr>
        <w:t> </w:t>
      </w:r>
      <w:r>
        <w:rPr/>
        <w:t>196,58€, de la aplicación del 0,5 % adicional por importe de 196,58€, y por ajuste de porcentaje de la Seguridad Social por un importe de</w:t>
      </w:r>
      <w:r>
        <w:rPr>
          <w:spacing w:val="-5"/>
        </w:rPr>
        <w:t> </w:t>
      </w:r>
      <w:r>
        <w:rPr/>
        <w:t>79,55€.</w:t>
      </w:r>
    </w:p>
    <w:p>
      <w:pPr>
        <w:pStyle w:val="Heading2"/>
        <w:numPr>
          <w:ilvl w:val="0"/>
          <w:numId w:val="20"/>
        </w:numPr>
        <w:tabs>
          <w:tab w:pos="900" w:val="left" w:leader="none"/>
          <w:tab w:pos="901" w:val="left" w:leader="none"/>
        </w:tabs>
        <w:spacing w:line="240" w:lineRule="auto" w:before="164" w:after="0"/>
        <w:ind w:left="900" w:right="0" w:hanging="361"/>
        <w:jc w:val="left"/>
      </w:pPr>
      <w:r>
        <w:rPr/>
        <w:t>Encargo para gestión de la tramitación de los Títulos de Familia</w:t>
      </w:r>
      <w:r>
        <w:rPr>
          <w:spacing w:val="-19"/>
        </w:rPr>
        <w:t> </w:t>
      </w:r>
      <w:r>
        <w:rPr/>
        <w:t>Numerosa</w:t>
      </w:r>
    </w:p>
    <w:p>
      <w:pPr>
        <w:pStyle w:val="BodyText"/>
        <w:spacing w:line="256" w:lineRule="auto" w:before="182"/>
        <w:ind w:left="180" w:right="125"/>
        <w:jc w:val="both"/>
      </w:pPr>
      <w:r>
        <w:rPr/>
        <w:t>En 2024 el presupuesto aprobado en gastos de personal es de 87.938,00 € y para 2025 se prevé un gasto de personal de 90.731,94€, lo que deriva en un incremento de respecto a 2024 de 2.793,94€.</w:t>
      </w:r>
    </w:p>
    <w:p>
      <w:pPr>
        <w:pStyle w:val="BodyText"/>
        <w:spacing w:line="259" w:lineRule="auto" w:before="164"/>
        <w:ind w:left="180" w:right="122"/>
        <w:jc w:val="both"/>
      </w:pPr>
      <w:r>
        <w:rPr/>
        <w:t>Este</w:t>
      </w:r>
      <w:r>
        <w:rPr>
          <w:spacing w:val="-7"/>
        </w:rPr>
        <w:t> </w:t>
      </w:r>
      <w:r>
        <w:rPr/>
        <w:t>incremento</w:t>
      </w:r>
      <w:r>
        <w:rPr>
          <w:spacing w:val="-7"/>
        </w:rPr>
        <w:t> </w:t>
      </w:r>
      <w:r>
        <w:rPr/>
        <w:t>deriva</w:t>
      </w:r>
      <w:r>
        <w:rPr>
          <w:spacing w:val="-7"/>
        </w:rPr>
        <w:t> </w:t>
      </w:r>
      <w:r>
        <w:rPr/>
        <w:t>de</w:t>
      </w:r>
      <w:r>
        <w:rPr>
          <w:spacing w:val="-7"/>
        </w:rPr>
        <w:t> </w:t>
      </w:r>
      <w:r>
        <w:rPr/>
        <w:t>la</w:t>
      </w:r>
      <w:r>
        <w:rPr>
          <w:spacing w:val="-7"/>
        </w:rPr>
        <w:t> </w:t>
      </w:r>
      <w:r>
        <w:rPr/>
        <w:t>aplicación</w:t>
      </w:r>
      <w:r>
        <w:rPr>
          <w:spacing w:val="-8"/>
        </w:rPr>
        <w:t> </w:t>
      </w:r>
      <w:r>
        <w:rPr/>
        <w:t>del</w:t>
      </w:r>
      <w:r>
        <w:rPr>
          <w:spacing w:val="-7"/>
        </w:rPr>
        <w:t> </w:t>
      </w:r>
      <w:r>
        <w:rPr/>
        <w:t>0,5</w:t>
      </w:r>
      <w:r>
        <w:rPr>
          <w:spacing w:val="-10"/>
        </w:rPr>
        <w:t> </w:t>
      </w:r>
      <w:r>
        <w:rPr/>
        <w:t>%</w:t>
      </w:r>
      <w:r>
        <w:rPr>
          <w:spacing w:val="-11"/>
        </w:rPr>
        <w:t> </w:t>
      </w:r>
      <w:r>
        <w:rPr/>
        <w:t>mencionado</w:t>
      </w:r>
      <w:r>
        <w:rPr>
          <w:spacing w:val="-7"/>
        </w:rPr>
        <w:t> </w:t>
      </w:r>
      <w:r>
        <w:rPr/>
        <w:t>con</w:t>
      </w:r>
      <w:r>
        <w:rPr>
          <w:spacing w:val="-9"/>
        </w:rPr>
        <w:t> </w:t>
      </w:r>
      <w:r>
        <w:rPr/>
        <w:t>anterioridad</w:t>
      </w:r>
      <w:r>
        <w:rPr>
          <w:spacing w:val="-7"/>
        </w:rPr>
        <w:t> </w:t>
      </w:r>
      <w:r>
        <w:rPr/>
        <w:t>por</w:t>
      </w:r>
      <w:r>
        <w:rPr>
          <w:spacing w:val="-9"/>
        </w:rPr>
        <w:t> </w:t>
      </w:r>
      <w:r>
        <w:rPr/>
        <w:t>importe</w:t>
      </w:r>
      <w:r>
        <w:rPr>
          <w:spacing w:val="-10"/>
        </w:rPr>
        <w:t> </w:t>
      </w:r>
      <w:r>
        <w:rPr/>
        <w:t>de</w:t>
      </w:r>
      <w:r>
        <w:rPr>
          <w:spacing w:val="-7"/>
        </w:rPr>
        <w:t> </w:t>
      </w:r>
      <w:r>
        <w:rPr/>
        <w:t>345,48</w:t>
      </w:r>
      <w:r>
        <w:rPr>
          <w:spacing w:val="-8"/>
        </w:rPr>
        <w:t> </w:t>
      </w:r>
      <w:r>
        <w:rPr/>
        <w:t>€, de la aplicación del 0,5 % adicional por importe de 345,48 €, y del incremento del salario base de las Técnicas Administrativas, por aplicación del SMI, por importe de</w:t>
      </w:r>
      <w:r>
        <w:rPr>
          <w:spacing w:val="-3"/>
        </w:rPr>
        <w:t> </w:t>
      </w:r>
      <w:r>
        <w:rPr/>
        <w:t>2.102,98€.</w:t>
      </w:r>
    </w:p>
    <w:p>
      <w:pPr>
        <w:pStyle w:val="Heading2"/>
        <w:numPr>
          <w:ilvl w:val="0"/>
          <w:numId w:val="20"/>
        </w:numPr>
        <w:tabs>
          <w:tab w:pos="901" w:val="left" w:leader="none"/>
        </w:tabs>
        <w:spacing w:line="259" w:lineRule="auto" w:before="160" w:after="0"/>
        <w:ind w:left="900" w:right="122" w:hanging="360"/>
        <w:jc w:val="both"/>
      </w:pPr>
      <w:r>
        <w:rPr/>
        <w:t>Encargo</w:t>
      </w:r>
      <w:r>
        <w:rPr>
          <w:spacing w:val="-5"/>
        </w:rPr>
        <w:t> </w:t>
      </w:r>
      <w:r>
        <w:rPr/>
        <w:t>para</w:t>
      </w:r>
      <w:r>
        <w:rPr>
          <w:spacing w:val="-6"/>
        </w:rPr>
        <w:t> </w:t>
      </w:r>
      <w:r>
        <w:rPr/>
        <w:t>la</w:t>
      </w:r>
      <w:r>
        <w:rPr>
          <w:spacing w:val="-7"/>
        </w:rPr>
        <w:t> </w:t>
      </w:r>
      <w:r>
        <w:rPr/>
        <w:t>elaboración</w:t>
      </w:r>
      <w:r>
        <w:rPr>
          <w:spacing w:val="-5"/>
        </w:rPr>
        <w:t> </w:t>
      </w:r>
      <w:r>
        <w:rPr/>
        <w:t>de</w:t>
      </w:r>
      <w:r>
        <w:rPr>
          <w:spacing w:val="-7"/>
        </w:rPr>
        <w:t> </w:t>
      </w:r>
      <w:r>
        <w:rPr/>
        <w:t>los</w:t>
      </w:r>
      <w:r>
        <w:rPr>
          <w:spacing w:val="-10"/>
        </w:rPr>
        <w:t> </w:t>
      </w:r>
      <w:r>
        <w:rPr/>
        <w:t>informes</w:t>
      </w:r>
      <w:r>
        <w:rPr>
          <w:spacing w:val="-7"/>
        </w:rPr>
        <w:t> </w:t>
      </w:r>
      <w:r>
        <w:rPr/>
        <w:t>sociales,</w:t>
      </w:r>
      <w:r>
        <w:rPr>
          <w:spacing w:val="-6"/>
        </w:rPr>
        <w:t> </w:t>
      </w:r>
      <w:r>
        <w:rPr/>
        <w:t>trámites</w:t>
      </w:r>
      <w:r>
        <w:rPr>
          <w:spacing w:val="-5"/>
        </w:rPr>
        <w:t> </w:t>
      </w:r>
      <w:r>
        <w:rPr/>
        <w:t>de</w:t>
      </w:r>
      <w:r>
        <w:rPr>
          <w:spacing w:val="-7"/>
        </w:rPr>
        <w:t> </w:t>
      </w:r>
      <w:r>
        <w:rPr/>
        <w:t>consulta</w:t>
      </w:r>
      <w:r>
        <w:rPr>
          <w:spacing w:val="-7"/>
        </w:rPr>
        <w:t> </w:t>
      </w:r>
      <w:r>
        <w:rPr/>
        <w:t>y</w:t>
      </w:r>
      <w:r>
        <w:rPr>
          <w:spacing w:val="-6"/>
        </w:rPr>
        <w:t> </w:t>
      </w:r>
      <w:r>
        <w:rPr/>
        <w:t>redacción</w:t>
      </w:r>
      <w:r>
        <w:rPr>
          <w:spacing w:val="-7"/>
        </w:rPr>
        <w:t> </w:t>
      </w:r>
      <w:r>
        <w:rPr/>
        <w:t>de las propuestas de Programa Individual de Atención (P.I.A.) para personas solicitantes de la</w:t>
      </w:r>
      <w:r>
        <w:rPr>
          <w:spacing w:val="-8"/>
        </w:rPr>
        <w:t> </w:t>
      </w:r>
      <w:r>
        <w:rPr/>
        <w:t>Comunidad</w:t>
      </w:r>
      <w:r>
        <w:rPr>
          <w:spacing w:val="-9"/>
        </w:rPr>
        <w:t> </w:t>
      </w:r>
      <w:r>
        <w:rPr/>
        <w:t>Autónoma</w:t>
      </w:r>
      <w:r>
        <w:rPr>
          <w:spacing w:val="-5"/>
        </w:rPr>
        <w:t> </w:t>
      </w:r>
      <w:r>
        <w:rPr/>
        <w:t>de</w:t>
      </w:r>
      <w:r>
        <w:rPr>
          <w:spacing w:val="-4"/>
        </w:rPr>
        <w:t> </w:t>
      </w:r>
      <w:r>
        <w:rPr/>
        <w:t>Canarias</w:t>
      </w:r>
      <w:r>
        <w:rPr>
          <w:spacing w:val="-8"/>
        </w:rPr>
        <w:t> </w:t>
      </w:r>
      <w:r>
        <w:rPr/>
        <w:t>que</w:t>
      </w:r>
      <w:r>
        <w:rPr>
          <w:spacing w:val="-7"/>
        </w:rPr>
        <w:t> </w:t>
      </w:r>
      <w:r>
        <w:rPr/>
        <w:t>cuenten</w:t>
      </w:r>
      <w:r>
        <w:rPr>
          <w:spacing w:val="-8"/>
        </w:rPr>
        <w:t> </w:t>
      </w:r>
      <w:r>
        <w:rPr/>
        <w:t>con</w:t>
      </w:r>
      <w:r>
        <w:rPr>
          <w:spacing w:val="-4"/>
        </w:rPr>
        <w:t> </w:t>
      </w:r>
      <w:r>
        <w:rPr/>
        <w:t>grado</w:t>
      </w:r>
      <w:r>
        <w:rPr>
          <w:spacing w:val="-8"/>
        </w:rPr>
        <w:t> </w:t>
      </w:r>
      <w:r>
        <w:rPr/>
        <w:t>de</w:t>
      </w:r>
      <w:r>
        <w:rPr>
          <w:spacing w:val="-7"/>
        </w:rPr>
        <w:t> </w:t>
      </w:r>
      <w:r>
        <w:rPr/>
        <w:t>dependencia</w:t>
      </w:r>
      <w:r>
        <w:rPr>
          <w:spacing w:val="-7"/>
        </w:rPr>
        <w:t> </w:t>
      </w:r>
      <w:r>
        <w:rPr/>
        <w:t>reconocido</w:t>
      </w:r>
    </w:p>
    <w:p>
      <w:pPr>
        <w:pStyle w:val="BodyText"/>
        <w:spacing w:line="256" w:lineRule="auto" w:before="160"/>
        <w:ind w:left="180" w:right="119"/>
        <w:jc w:val="both"/>
      </w:pPr>
      <w:r>
        <w:rPr/>
        <w:t>En 2024 el presupuesto aprobado en gastos de personal es de 365.692,73€y para 2025 se prevé un gasto de personal de 649.212,78€, lo que deriva en un incremento de respecto a 2024 de 283.520,05€.</w:t>
      </w:r>
    </w:p>
    <w:p>
      <w:pPr>
        <w:spacing w:after="0" w:line="256" w:lineRule="auto"/>
        <w:jc w:val="both"/>
        <w:sectPr>
          <w:headerReference w:type="default" r:id="rId54"/>
          <w:footerReference w:type="default" r:id="rId55"/>
          <w:pgSz w:w="11910" w:h="16840"/>
          <w:pgMar w:header="0" w:footer="523" w:top="1320" w:bottom="720" w:left="900" w:right="620"/>
          <w:pgNumType w:start="34"/>
        </w:sectPr>
      </w:pPr>
    </w:p>
    <w:p>
      <w:pPr>
        <w:pStyle w:val="BodyText"/>
        <w:spacing w:before="80"/>
        <w:ind w:left="180"/>
        <w:jc w:val="both"/>
      </w:pPr>
      <w:r>
        <w:rPr/>
        <w:t>Este incremento deriva de la aplicación del 0,5 % mencionado con anterioridad por importe de 2.965,38</w:t>
      </w:r>
    </w:p>
    <w:p>
      <w:pPr>
        <w:pStyle w:val="BodyText"/>
        <w:spacing w:line="259" w:lineRule="auto" w:before="21"/>
        <w:ind w:left="180" w:right="122"/>
        <w:jc w:val="both"/>
      </w:pPr>
      <w:r>
        <w:rPr/>
        <w:t>€,</w:t>
      </w:r>
      <w:r>
        <w:rPr>
          <w:spacing w:val="-4"/>
        </w:rPr>
        <w:t> </w:t>
      </w:r>
      <w:r>
        <w:rPr/>
        <w:t>de</w:t>
      </w:r>
      <w:r>
        <w:rPr>
          <w:spacing w:val="-8"/>
        </w:rPr>
        <w:t> </w:t>
      </w:r>
      <w:r>
        <w:rPr/>
        <w:t>la</w:t>
      </w:r>
      <w:r>
        <w:rPr>
          <w:spacing w:val="-4"/>
        </w:rPr>
        <w:t> </w:t>
      </w:r>
      <w:r>
        <w:rPr/>
        <w:t>aplicación</w:t>
      </w:r>
      <w:r>
        <w:rPr>
          <w:spacing w:val="-5"/>
        </w:rPr>
        <w:t> </w:t>
      </w:r>
      <w:r>
        <w:rPr/>
        <w:t>del</w:t>
      </w:r>
      <w:r>
        <w:rPr>
          <w:spacing w:val="-5"/>
        </w:rPr>
        <w:t> </w:t>
      </w:r>
      <w:r>
        <w:rPr/>
        <w:t>0,5</w:t>
      </w:r>
      <w:r>
        <w:rPr>
          <w:spacing w:val="-5"/>
        </w:rPr>
        <w:t> </w:t>
      </w:r>
      <w:r>
        <w:rPr/>
        <w:t>%</w:t>
      </w:r>
      <w:r>
        <w:rPr>
          <w:spacing w:val="-6"/>
        </w:rPr>
        <w:t> </w:t>
      </w:r>
      <w:r>
        <w:rPr/>
        <w:t>adicional</w:t>
      </w:r>
      <w:r>
        <w:rPr>
          <w:spacing w:val="-6"/>
        </w:rPr>
        <w:t> </w:t>
      </w:r>
      <w:r>
        <w:rPr/>
        <w:t>por</w:t>
      </w:r>
      <w:r>
        <w:rPr>
          <w:spacing w:val="-5"/>
        </w:rPr>
        <w:t> </w:t>
      </w:r>
      <w:r>
        <w:rPr/>
        <w:t>importe</w:t>
      </w:r>
      <w:r>
        <w:rPr>
          <w:spacing w:val="-5"/>
        </w:rPr>
        <w:t> </w:t>
      </w:r>
      <w:r>
        <w:rPr/>
        <w:t>de</w:t>
      </w:r>
      <w:r>
        <w:rPr>
          <w:spacing w:val="-4"/>
        </w:rPr>
        <w:t> </w:t>
      </w:r>
      <w:r>
        <w:rPr/>
        <w:t>2.965,38</w:t>
      </w:r>
      <w:r>
        <w:rPr>
          <w:spacing w:val="-7"/>
        </w:rPr>
        <w:t> </w:t>
      </w:r>
      <w:r>
        <w:rPr/>
        <w:t>€,</w:t>
      </w:r>
      <w:r>
        <w:rPr>
          <w:spacing w:val="-3"/>
        </w:rPr>
        <w:t> </w:t>
      </w:r>
      <w:r>
        <w:rPr/>
        <w:t>y</w:t>
      </w:r>
      <w:r>
        <w:rPr>
          <w:spacing w:val="-7"/>
        </w:rPr>
        <w:t> </w:t>
      </w:r>
      <w:r>
        <w:rPr/>
        <w:t>del</w:t>
      </w:r>
      <w:r>
        <w:rPr>
          <w:spacing w:val="-5"/>
        </w:rPr>
        <w:t> </w:t>
      </w:r>
      <w:r>
        <w:rPr/>
        <w:t>aumento</w:t>
      </w:r>
      <w:r>
        <w:rPr>
          <w:spacing w:val="-7"/>
        </w:rPr>
        <w:t> </w:t>
      </w:r>
      <w:r>
        <w:rPr/>
        <w:t>de</w:t>
      </w:r>
      <w:r>
        <w:rPr>
          <w:spacing w:val="-7"/>
        </w:rPr>
        <w:t> </w:t>
      </w:r>
      <w:r>
        <w:rPr/>
        <w:t>retribuciones</w:t>
      </w:r>
      <w:r>
        <w:rPr>
          <w:spacing w:val="-5"/>
        </w:rPr>
        <w:t> </w:t>
      </w:r>
      <w:r>
        <w:rPr/>
        <w:t>porque se</w:t>
      </w:r>
      <w:r>
        <w:rPr>
          <w:spacing w:val="-8"/>
        </w:rPr>
        <w:t> </w:t>
      </w:r>
      <w:r>
        <w:rPr/>
        <w:t>ha</w:t>
      </w:r>
      <w:r>
        <w:rPr>
          <w:spacing w:val="-8"/>
        </w:rPr>
        <w:t> </w:t>
      </w:r>
      <w:r>
        <w:rPr/>
        <w:t>tenido</w:t>
      </w:r>
      <w:r>
        <w:rPr>
          <w:spacing w:val="-8"/>
        </w:rPr>
        <w:t> </w:t>
      </w:r>
      <w:r>
        <w:rPr/>
        <w:t>en</w:t>
      </w:r>
      <w:r>
        <w:rPr>
          <w:spacing w:val="-11"/>
        </w:rPr>
        <w:t> </w:t>
      </w:r>
      <w:r>
        <w:rPr/>
        <w:t>cuenta</w:t>
      </w:r>
      <w:r>
        <w:rPr>
          <w:spacing w:val="-10"/>
        </w:rPr>
        <w:t> </w:t>
      </w:r>
      <w:r>
        <w:rPr/>
        <w:t>en</w:t>
      </w:r>
      <w:r>
        <w:rPr>
          <w:spacing w:val="-8"/>
        </w:rPr>
        <w:t> </w:t>
      </w:r>
      <w:r>
        <w:rPr/>
        <w:t>2025</w:t>
      </w:r>
      <w:r>
        <w:rPr>
          <w:spacing w:val="-7"/>
        </w:rPr>
        <w:t> </w:t>
      </w:r>
      <w:r>
        <w:rPr/>
        <w:t>el</w:t>
      </w:r>
      <w:r>
        <w:rPr>
          <w:spacing w:val="-9"/>
        </w:rPr>
        <w:t> </w:t>
      </w:r>
      <w:r>
        <w:rPr/>
        <w:t>N1</w:t>
      </w:r>
      <w:r>
        <w:rPr>
          <w:spacing w:val="-8"/>
        </w:rPr>
        <w:t> </w:t>
      </w:r>
      <w:r>
        <w:rPr/>
        <w:t>que</w:t>
      </w:r>
      <w:r>
        <w:rPr>
          <w:spacing w:val="-8"/>
        </w:rPr>
        <w:t> </w:t>
      </w:r>
      <w:r>
        <w:rPr/>
        <w:t>comenzarán</w:t>
      </w:r>
      <w:r>
        <w:rPr>
          <w:spacing w:val="-8"/>
        </w:rPr>
        <w:t> </w:t>
      </w:r>
      <w:r>
        <w:rPr/>
        <w:t>a</w:t>
      </w:r>
      <w:r>
        <w:rPr>
          <w:spacing w:val="-8"/>
        </w:rPr>
        <w:t> </w:t>
      </w:r>
      <w:r>
        <w:rPr/>
        <w:t>cobra</w:t>
      </w:r>
      <w:r>
        <w:rPr>
          <w:spacing w:val="-7"/>
        </w:rPr>
        <w:t> </w:t>
      </w:r>
      <w:r>
        <w:rPr/>
        <w:t>los</w:t>
      </w:r>
      <w:r>
        <w:rPr>
          <w:spacing w:val="-8"/>
        </w:rPr>
        <w:t> </w:t>
      </w:r>
      <w:r>
        <w:rPr/>
        <w:t>Trabajadores</w:t>
      </w:r>
      <w:r>
        <w:rPr>
          <w:spacing w:val="-7"/>
        </w:rPr>
        <w:t> </w:t>
      </w:r>
      <w:r>
        <w:rPr/>
        <w:t>Sociales</w:t>
      </w:r>
      <w:r>
        <w:rPr>
          <w:spacing w:val="-8"/>
        </w:rPr>
        <w:t> </w:t>
      </w:r>
      <w:r>
        <w:rPr/>
        <w:t>y</w:t>
      </w:r>
      <w:r>
        <w:rPr>
          <w:spacing w:val="-7"/>
        </w:rPr>
        <w:t> </w:t>
      </w:r>
      <w:r>
        <w:rPr/>
        <w:t>los</w:t>
      </w:r>
      <w:r>
        <w:rPr>
          <w:spacing w:val="-8"/>
        </w:rPr>
        <w:t> </w:t>
      </w:r>
      <w:r>
        <w:rPr/>
        <w:t>Técnicos Administrativos y por ampliación del periodo del Encargo, por un importe de 277.589,29</w:t>
      </w:r>
      <w:r>
        <w:rPr>
          <w:spacing w:val="-25"/>
        </w:rPr>
        <w:t> </w:t>
      </w:r>
      <w:r>
        <w:rPr/>
        <w:t>€.</w:t>
      </w:r>
    </w:p>
    <w:p>
      <w:pPr>
        <w:pStyle w:val="Heading2"/>
        <w:numPr>
          <w:ilvl w:val="0"/>
          <w:numId w:val="20"/>
        </w:numPr>
        <w:tabs>
          <w:tab w:pos="900" w:val="left" w:leader="none"/>
          <w:tab w:pos="901" w:val="left" w:leader="none"/>
        </w:tabs>
        <w:spacing w:line="256" w:lineRule="auto" w:before="159" w:after="0"/>
        <w:ind w:left="900" w:right="123" w:hanging="360"/>
        <w:jc w:val="left"/>
      </w:pPr>
      <w:r>
        <w:rPr/>
        <w:t>Encargo Bicácaro para la gestión del Programa para la Igualdad y Diversidad de los Centros</w:t>
      </w:r>
      <w:r>
        <w:rPr>
          <w:spacing w:val="-1"/>
        </w:rPr>
        <w:t> </w:t>
      </w:r>
      <w:r>
        <w:rPr/>
        <w:t>Educativos</w:t>
      </w:r>
    </w:p>
    <w:p>
      <w:pPr>
        <w:pStyle w:val="BodyText"/>
        <w:spacing w:line="256" w:lineRule="auto" w:before="165"/>
        <w:ind w:left="180" w:right="124"/>
        <w:jc w:val="both"/>
      </w:pPr>
      <w:r>
        <w:rPr/>
        <w:t>En 2024 el presupuesto aprobado en gastos de personal es de 53.672,20€ y para 2025 se prevé un gasto de personal de 55.668,86€, lo que deriva en un incremento de respecto a 2024 de 1.996,66€.</w:t>
      </w:r>
    </w:p>
    <w:p>
      <w:pPr>
        <w:pStyle w:val="BodyText"/>
        <w:spacing w:before="164"/>
        <w:ind w:left="180"/>
        <w:jc w:val="both"/>
      </w:pPr>
      <w:r>
        <w:rPr/>
        <w:t>Este</w:t>
      </w:r>
      <w:r>
        <w:rPr>
          <w:spacing w:val="-11"/>
        </w:rPr>
        <w:t> </w:t>
      </w:r>
      <w:r>
        <w:rPr/>
        <w:t>incremento</w:t>
      </w:r>
      <w:r>
        <w:rPr>
          <w:spacing w:val="-13"/>
        </w:rPr>
        <w:t> </w:t>
      </w:r>
      <w:r>
        <w:rPr/>
        <w:t>deriva</w:t>
      </w:r>
      <w:r>
        <w:rPr>
          <w:spacing w:val="-10"/>
        </w:rPr>
        <w:t> </w:t>
      </w:r>
      <w:r>
        <w:rPr/>
        <w:t>de</w:t>
      </w:r>
      <w:r>
        <w:rPr>
          <w:spacing w:val="-10"/>
        </w:rPr>
        <w:t> </w:t>
      </w:r>
      <w:r>
        <w:rPr/>
        <w:t>la</w:t>
      </w:r>
      <w:r>
        <w:rPr>
          <w:spacing w:val="-10"/>
        </w:rPr>
        <w:t> </w:t>
      </w:r>
      <w:r>
        <w:rPr/>
        <w:t>aplicación</w:t>
      </w:r>
      <w:r>
        <w:rPr>
          <w:spacing w:val="-11"/>
        </w:rPr>
        <w:t> </w:t>
      </w:r>
      <w:r>
        <w:rPr/>
        <w:t>del</w:t>
      </w:r>
      <w:r>
        <w:rPr>
          <w:spacing w:val="-11"/>
        </w:rPr>
        <w:t> </w:t>
      </w:r>
      <w:r>
        <w:rPr/>
        <w:t>0,5</w:t>
      </w:r>
      <w:r>
        <w:rPr>
          <w:spacing w:val="-10"/>
        </w:rPr>
        <w:t> </w:t>
      </w:r>
      <w:r>
        <w:rPr/>
        <w:t>%</w:t>
      </w:r>
      <w:r>
        <w:rPr>
          <w:spacing w:val="-12"/>
        </w:rPr>
        <w:t> </w:t>
      </w:r>
      <w:r>
        <w:rPr/>
        <w:t>mencionado</w:t>
      </w:r>
      <w:r>
        <w:rPr>
          <w:spacing w:val="-11"/>
        </w:rPr>
        <w:t> </w:t>
      </w:r>
      <w:r>
        <w:rPr/>
        <w:t>con</w:t>
      </w:r>
      <w:r>
        <w:rPr>
          <w:spacing w:val="-11"/>
        </w:rPr>
        <w:t> </w:t>
      </w:r>
      <w:r>
        <w:rPr/>
        <w:t>anterioridad</w:t>
      </w:r>
      <w:r>
        <w:rPr>
          <w:spacing w:val="-10"/>
        </w:rPr>
        <w:t> </w:t>
      </w:r>
      <w:r>
        <w:rPr/>
        <w:t>por</w:t>
      </w:r>
      <w:r>
        <w:rPr>
          <w:spacing w:val="-9"/>
        </w:rPr>
        <w:t> </w:t>
      </w:r>
      <w:r>
        <w:rPr/>
        <w:t>un</w:t>
      </w:r>
      <w:r>
        <w:rPr>
          <w:spacing w:val="-11"/>
        </w:rPr>
        <w:t> </w:t>
      </w:r>
      <w:r>
        <w:rPr/>
        <w:t>importe</w:t>
      </w:r>
      <w:r>
        <w:rPr>
          <w:spacing w:val="-10"/>
        </w:rPr>
        <w:t> </w:t>
      </w:r>
      <w:r>
        <w:rPr/>
        <w:t>de</w:t>
      </w:r>
      <w:r>
        <w:rPr>
          <w:spacing w:val="-11"/>
        </w:rPr>
        <w:t> </w:t>
      </w:r>
      <w:r>
        <w:rPr/>
        <w:t>262,53</w:t>
      </w:r>
    </w:p>
    <w:p>
      <w:pPr>
        <w:pStyle w:val="BodyText"/>
        <w:spacing w:line="256" w:lineRule="auto" w:before="20"/>
        <w:ind w:left="180" w:right="125"/>
        <w:jc w:val="both"/>
      </w:pPr>
      <w:r>
        <w:rPr/>
        <w:t>€,</w:t>
      </w:r>
      <w:r>
        <w:rPr>
          <w:spacing w:val="-6"/>
        </w:rPr>
        <w:t> </w:t>
      </w:r>
      <w:r>
        <w:rPr/>
        <w:t>de</w:t>
      </w:r>
      <w:r>
        <w:rPr>
          <w:spacing w:val="-7"/>
        </w:rPr>
        <w:t> </w:t>
      </w:r>
      <w:r>
        <w:rPr/>
        <w:t>la</w:t>
      </w:r>
      <w:r>
        <w:rPr>
          <w:spacing w:val="-6"/>
        </w:rPr>
        <w:t> </w:t>
      </w:r>
      <w:r>
        <w:rPr/>
        <w:t>aplicación</w:t>
      </w:r>
      <w:r>
        <w:rPr>
          <w:spacing w:val="-7"/>
        </w:rPr>
        <w:t> </w:t>
      </w:r>
      <w:r>
        <w:rPr/>
        <w:t>del</w:t>
      </w:r>
      <w:r>
        <w:rPr>
          <w:spacing w:val="-7"/>
        </w:rPr>
        <w:t> </w:t>
      </w:r>
      <w:r>
        <w:rPr/>
        <w:t>0,5</w:t>
      </w:r>
      <w:r>
        <w:rPr>
          <w:spacing w:val="-6"/>
        </w:rPr>
        <w:t> </w:t>
      </w:r>
      <w:r>
        <w:rPr/>
        <w:t>%</w:t>
      </w:r>
      <w:r>
        <w:rPr>
          <w:spacing w:val="-6"/>
        </w:rPr>
        <w:t> </w:t>
      </w:r>
      <w:r>
        <w:rPr/>
        <w:t>adicional</w:t>
      </w:r>
      <w:r>
        <w:rPr>
          <w:spacing w:val="-7"/>
        </w:rPr>
        <w:t> </w:t>
      </w:r>
      <w:r>
        <w:rPr/>
        <w:t>por</w:t>
      </w:r>
      <w:r>
        <w:rPr>
          <w:spacing w:val="-6"/>
        </w:rPr>
        <w:t> </w:t>
      </w:r>
      <w:r>
        <w:rPr/>
        <w:t>importe</w:t>
      </w:r>
      <w:r>
        <w:rPr>
          <w:spacing w:val="-6"/>
        </w:rPr>
        <w:t> </w:t>
      </w:r>
      <w:r>
        <w:rPr/>
        <w:t>de</w:t>
      </w:r>
      <w:r>
        <w:rPr>
          <w:spacing w:val="-7"/>
        </w:rPr>
        <w:t> </w:t>
      </w:r>
      <w:r>
        <w:rPr/>
        <w:t>262,53</w:t>
      </w:r>
      <w:r>
        <w:rPr>
          <w:spacing w:val="-6"/>
        </w:rPr>
        <w:t> </w:t>
      </w:r>
      <w:r>
        <w:rPr/>
        <w:t>€,</w:t>
      </w:r>
      <w:r>
        <w:rPr>
          <w:spacing w:val="-8"/>
        </w:rPr>
        <w:t> </w:t>
      </w:r>
      <w:r>
        <w:rPr/>
        <w:t>y</w:t>
      </w:r>
      <w:r>
        <w:rPr>
          <w:spacing w:val="-6"/>
        </w:rPr>
        <w:t> </w:t>
      </w:r>
      <w:r>
        <w:rPr/>
        <w:t>por</w:t>
      </w:r>
      <w:r>
        <w:rPr>
          <w:spacing w:val="-5"/>
        </w:rPr>
        <w:t> </w:t>
      </w:r>
      <w:r>
        <w:rPr/>
        <w:t>incremento</w:t>
      </w:r>
      <w:r>
        <w:rPr>
          <w:spacing w:val="-6"/>
        </w:rPr>
        <w:t> </w:t>
      </w:r>
      <w:r>
        <w:rPr/>
        <w:t>de</w:t>
      </w:r>
      <w:r>
        <w:rPr>
          <w:spacing w:val="-7"/>
        </w:rPr>
        <w:t> </w:t>
      </w:r>
      <w:r>
        <w:rPr/>
        <w:t>las</w:t>
      </w:r>
      <w:r>
        <w:rPr>
          <w:spacing w:val="-9"/>
        </w:rPr>
        <w:t> </w:t>
      </w:r>
      <w:r>
        <w:rPr/>
        <w:t>retribuciones</w:t>
      </w:r>
      <w:r>
        <w:rPr>
          <w:spacing w:val="-7"/>
        </w:rPr>
        <w:t> </w:t>
      </w:r>
      <w:r>
        <w:rPr/>
        <w:t>del personal que comenzarán a cobrar el N1 en 2025, por un importe de</w:t>
      </w:r>
      <w:r>
        <w:rPr>
          <w:spacing w:val="-13"/>
        </w:rPr>
        <w:t> </w:t>
      </w:r>
      <w:r>
        <w:rPr/>
        <w:t>1.471,60€.</w:t>
      </w:r>
    </w:p>
    <w:p>
      <w:pPr>
        <w:pStyle w:val="BodyText"/>
        <w:rPr>
          <w:sz w:val="24"/>
        </w:rPr>
      </w:pPr>
    </w:p>
    <w:p>
      <w:pPr>
        <w:pStyle w:val="BodyText"/>
        <w:spacing w:before="1"/>
        <w:rPr>
          <w:sz w:val="28"/>
        </w:rPr>
      </w:pPr>
    </w:p>
    <w:p>
      <w:pPr>
        <w:pStyle w:val="BodyText"/>
        <w:spacing w:line="259" w:lineRule="auto" w:before="1"/>
        <w:ind w:left="180" w:right="117"/>
        <w:jc w:val="both"/>
      </w:pPr>
      <w:r>
        <w:rPr/>
        <w:t>Así mismo, con relación al incremento del número de trabajadores señalado anteriormente, además de los 19 efectivos que han supuesto un aumento en los gastos de personal, se ha incrementado otro efectivo</w:t>
      </w:r>
      <w:r>
        <w:rPr>
          <w:spacing w:val="-18"/>
        </w:rPr>
        <w:t> </w:t>
      </w:r>
      <w:r>
        <w:rPr/>
        <w:t>en</w:t>
      </w:r>
      <w:r>
        <w:rPr>
          <w:spacing w:val="-18"/>
        </w:rPr>
        <w:t> </w:t>
      </w:r>
      <w:r>
        <w:rPr/>
        <w:t>el</w:t>
      </w:r>
      <w:r>
        <w:rPr>
          <w:spacing w:val="-16"/>
        </w:rPr>
        <w:t> </w:t>
      </w:r>
      <w:r>
        <w:rPr/>
        <w:t>Centro</w:t>
      </w:r>
      <w:r>
        <w:rPr>
          <w:spacing w:val="-18"/>
        </w:rPr>
        <w:t> </w:t>
      </w:r>
      <w:r>
        <w:rPr/>
        <w:t>Los</w:t>
      </w:r>
      <w:r>
        <w:rPr>
          <w:spacing w:val="-19"/>
        </w:rPr>
        <w:t> </w:t>
      </w:r>
      <w:r>
        <w:rPr/>
        <w:t>Ruiseñores,</w:t>
      </w:r>
      <w:r>
        <w:rPr>
          <w:spacing w:val="-16"/>
        </w:rPr>
        <w:t> </w:t>
      </w:r>
      <w:r>
        <w:rPr/>
        <w:t>debido</w:t>
      </w:r>
      <w:r>
        <w:rPr>
          <w:spacing w:val="-15"/>
        </w:rPr>
        <w:t> </w:t>
      </w:r>
      <w:r>
        <w:rPr/>
        <w:t>a</w:t>
      </w:r>
      <w:r>
        <w:rPr>
          <w:spacing w:val="-18"/>
        </w:rPr>
        <w:t> </w:t>
      </w:r>
      <w:r>
        <w:rPr/>
        <w:t>una</w:t>
      </w:r>
      <w:r>
        <w:rPr>
          <w:spacing w:val="-15"/>
        </w:rPr>
        <w:t> </w:t>
      </w:r>
      <w:r>
        <w:rPr/>
        <w:t>restructuración</w:t>
      </w:r>
      <w:r>
        <w:rPr>
          <w:spacing w:val="-15"/>
        </w:rPr>
        <w:t> </w:t>
      </w:r>
      <w:r>
        <w:rPr/>
        <w:t>de</w:t>
      </w:r>
      <w:r>
        <w:rPr>
          <w:spacing w:val="-18"/>
        </w:rPr>
        <w:t> </w:t>
      </w:r>
      <w:r>
        <w:rPr/>
        <w:t>los</w:t>
      </w:r>
      <w:r>
        <w:rPr>
          <w:spacing w:val="-18"/>
        </w:rPr>
        <w:t> </w:t>
      </w:r>
      <w:r>
        <w:rPr/>
        <w:t>perfiles</w:t>
      </w:r>
      <w:r>
        <w:rPr>
          <w:spacing w:val="-15"/>
        </w:rPr>
        <w:t> </w:t>
      </w:r>
      <w:r>
        <w:rPr/>
        <w:t>necesarios</w:t>
      </w:r>
      <w:r>
        <w:rPr>
          <w:spacing w:val="-17"/>
        </w:rPr>
        <w:t> </w:t>
      </w:r>
      <w:r>
        <w:rPr/>
        <w:t>en</w:t>
      </w:r>
      <w:r>
        <w:rPr>
          <w:spacing w:val="-17"/>
        </w:rPr>
        <w:t> </w:t>
      </w:r>
      <w:r>
        <w:rPr/>
        <w:t>el</w:t>
      </w:r>
      <w:r>
        <w:rPr>
          <w:spacing w:val="-16"/>
        </w:rPr>
        <w:t> </w:t>
      </w:r>
      <w:r>
        <w:rPr/>
        <w:t>Centro para atender las necesidades de los planes de vida de los usuarios del Centro de Ruiseñores en consonancia con la legislación de aplicación en materia de Dependencia; no suponiendo esta nueva incorporación un aumento de gasto de</w:t>
      </w:r>
      <w:r>
        <w:rPr>
          <w:spacing w:val="-5"/>
        </w:rPr>
        <w:t> </w:t>
      </w:r>
      <w:r>
        <w:rPr/>
        <w:t>personal.</w:t>
      </w:r>
    </w:p>
    <w:p>
      <w:pPr>
        <w:pStyle w:val="BodyText"/>
        <w:spacing w:line="256" w:lineRule="auto" w:before="158"/>
        <w:ind w:left="180" w:right="120"/>
        <w:jc w:val="both"/>
      </w:pPr>
      <w:r>
        <w:rPr/>
        <w:t>En referencia a los </w:t>
      </w:r>
      <w:r>
        <w:rPr>
          <w:b/>
        </w:rPr>
        <w:t>Otros Gastos de Explotación </w:t>
      </w:r>
      <w:r>
        <w:rPr/>
        <w:t>previstos para el 2025, se estima un incremento en la partida de Servicios Exteriores respecto al aprobado en 2024 de 993.045,33 €, principalmente por el Servicio</w:t>
      </w:r>
      <w:r>
        <w:rPr>
          <w:spacing w:val="-8"/>
        </w:rPr>
        <w:t> </w:t>
      </w:r>
      <w:r>
        <w:rPr/>
        <w:t>de</w:t>
      </w:r>
      <w:r>
        <w:rPr>
          <w:spacing w:val="-11"/>
        </w:rPr>
        <w:t> </w:t>
      </w:r>
      <w:r>
        <w:rPr/>
        <w:t>Gestión</w:t>
      </w:r>
      <w:r>
        <w:rPr>
          <w:spacing w:val="-10"/>
        </w:rPr>
        <w:t> </w:t>
      </w:r>
      <w:r>
        <w:rPr/>
        <w:t>de</w:t>
      </w:r>
      <w:r>
        <w:rPr>
          <w:spacing w:val="-11"/>
        </w:rPr>
        <w:t> </w:t>
      </w:r>
      <w:r>
        <w:rPr/>
        <w:t>Medidas</w:t>
      </w:r>
      <w:r>
        <w:rPr>
          <w:spacing w:val="-7"/>
        </w:rPr>
        <w:t> </w:t>
      </w:r>
      <w:r>
        <w:rPr/>
        <w:t>de</w:t>
      </w:r>
      <w:r>
        <w:rPr>
          <w:spacing w:val="-8"/>
        </w:rPr>
        <w:t> </w:t>
      </w:r>
      <w:r>
        <w:rPr/>
        <w:t>Apoyo</w:t>
      </w:r>
      <w:r>
        <w:rPr>
          <w:spacing w:val="-8"/>
        </w:rPr>
        <w:t> </w:t>
      </w:r>
      <w:r>
        <w:rPr/>
        <w:t>a</w:t>
      </w:r>
      <w:r>
        <w:rPr>
          <w:spacing w:val="-10"/>
        </w:rPr>
        <w:t> </w:t>
      </w:r>
      <w:r>
        <w:rPr/>
        <w:t>Personas</w:t>
      </w:r>
      <w:r>
        <w:rPr>
          <w:spacing w:val="-7"/>
        </w:rPr>
        <w:t> </w:t>
      </w:r>
      <w:r>
        <w:rPr/>
        <w:t>Curateladas</w:t>
      </w:r>
      <w:r>
        <w:rPr>
          <w:spacing w:val="-8"/>
        </w:rPr>
        <w:t> </w:t>
      </w:r>
      <w:r>
        <w:rPr/>
        <w:t>para</w:t>
      </w:r>
      <w:r>
        <w:rPr>
          <w:spacing w:val="-10"/>
        </w:rPr>
        <w:t> </w:t>
      </w:r>
      <w:r>
        <w:rPr/>
        <w:t>poder</w:t>
      </w:r>
      <w:r>
        <w:rPr>
          <w:spacing w:val="-7"/>
        </w:rPr>
        <w:t> </w:t>
      </w:r>
      <w:r>
        <w:rPr/>
        <w:t>atender</w:t>
      </w:r>
      <w:r>
        <w:rPr>
          <w:spacing w:val="-9"/>
        </w:rPr>
        <w:t> </w:t>
      </w:r>
      <w:r>
        <w:rPr/>
        <w:t>el</w:t>
      </w:r>
      <w:r>
        <w:rPr>
          <w:spacing w:val="-9"/>
        </w:rPr>
        <w:t> </w:t>
      </w:r>
      <w:r>
        <w:rPr/>
        <w:t>incremento</w:t>
      </w:r>
      <w:r>
        <w:rPr>
          <w:spacing w:val="-8"/>
        </w:rPr>
        <w:t> </w:t>
      </w:r>
      <w:r>
        <w:rPr/>
        <w:t>del número de personas atendidas en 2025 y también por el incremento de los gastos previstos en varios servicios (Transporte, Servicios Sociosanitarios y Seguros de Responsabilidad Civil), ya que se han celebrado nuevos contratos, actualizándose los precios según los valores reales de mercado. Además, también se han incrementado por la inclusión de los gastos previstos para el Servicio de Consultoría y Auditoria de Calidad, debido a la necesidad de proporcionar unos servicios con unos estándares de calidad que permitan una mejora en los procedimientos, que facilite no solo la atención de las</w:t>
      </w:r>
      <w:r>
        <w:rPr>
          <w:spacing w:val="-35"/>
        </w:rPr>
        <w:t> </w:t>
      </w:r>
      <w:r>
        <w:rPr/>
        <w:t>personas atendidas sino del personal contratado, previéndose su implantación en</w:t>
      </w:r>
      <w:r>
        <w:rPr>
          <w:spacing w:val="-4"/>
        </w:rPr>
        <w:t> </w:t>
      </w:r>
      <w:r>
        <w:rPr/>
        <w:t>2025.</w:t>
      </w:r>
    </w:p>
    <w:p>
      <w:pPr>
        <w:pStyle w:val="BodyText"/>
        <w:spacing w:line="259" w:lineRule="auto" w:before="161"/>
        <w:ind w:left="180" w:right="125"/>
        <w:jc w:val="both"/>
      </w:pPr>
      <w:r>
        <w:rPr/>
        <w:t>Todo ello, ajustándose a las directrices de cumplimiento de los objetivos de estabilidad presupuestaria, deuda pública y de la regla de gasto según lo establecido por la Ley Orgánica 2/2012, de 27 de abril de Estabilidad Presupuestaria y Sostenibilidad Financiera.</w:t>
      </w:r>
    </w:p>
    <w:sectPr>
      <w:headerReference w:type="default" r:id="rId56"/>
      <w:footerReference w:type="default" r:id="rId57"/>
      <w:pgSz w:w="11910" w:h="16840"/>
      <w:pgMar w:header="0" w:footer="523" w:top="1320" w:bottom="720" w:left="900" w:right="620"/>
      <w:pgNumType w:start="3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mbria">
    <w:altName w:val="Cambria"/>
    <w:charset w:val="0"/>
    <w:family w:val="roman"/>
    <w:pitch w:val="variable"/>
  </w:font>
  <w:font w:name="Calibri">
    <w:altName w:val="Calibri"/>
    <w:charset w:val="0"/>
    <w:family w:val="swiss"/>
    <w:pitch w:val="variable"/>
  </w:font>
  <w:font w:name="Ink Free">
    <w:altName w:val="Ink Free"/>
    <w:charset w:val="0"/>
    <w:family w:val="script"/>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5.871765pt;margin-top:804.793701pt;width:10.45pt;height:10.95pt;mso-position-horizontal-relative:page;mso-position-vertical-relative:page;z-index:-266196992"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82656"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20</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81632"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21</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80608"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22</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9584"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23</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8560"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24</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7536"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25</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6512"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26</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5488"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27</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4464"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28</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2416"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29</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5.75177pt;margin-top:804.553711pt;width:10.6pt;height:10.95pt;mso-position-horizontal-relative:page;mso-position-vertical-relative:page;z-index:-266194944"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2</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70368"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30</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69344"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31</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68320"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32</w:t>
                </w:r>
                <w:r>
                  <w:rPr/>
                  <w:fldChar w:fldCharType="end"/>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67296"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33</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66272"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34</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65248"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35</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5.75177pt;margin-top:804.553711pt;width:10.45pt;height:10.95pt;mso-position-horizontal-relative:page;mso-position-vertical-relative:page;z-index:-266192896"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7</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62pt;width:14.9pt;height:10.95pt;mso-position-horizontal-relative:page;mso-position-vertical-relative:page;z-index:-266190848"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10</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57.782715pt;margin-top:558.073730pt;width:14.9pt;height:10.95pt;mso-position-horizontal-relative:page;mso-position-vertical-relative:page;z-index:-266188800"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15</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57.782715pt;margin-top:558.073730pt;width:14.9pt;height:10.95pt;mso-position-horizontal-relative:page;mso-position-vertical-relative:page;z-index:-266186752"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16</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58.022705pt;margin-top:558.193726pt;width:14.9pt;height:10.95pt;mso-position-horizontal-relative:page;mso-position-vertical-relative:page;z-index:-266185728"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17</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84704"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18</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1.42276pt;margin-top:804.793701pt;width:14.9pt;height:10.95pt;mso-position-horizontal-relative:page;mso-position-vertical-relative:page;z-index:-266183680" type="#_x0000_t202" filled="false" stroked="false">
          <v:textbox inset="0,0,0,0">
            <w:txbxContent>
              <w:p>
                <w:pPr>
                  <w:spacing w:before="14"/>
                  <w:ind w:left="60" w:right="0" w:firstLine="0"/>
                  <w:jc w:val="left"/>
                  <w:rPr>
                    <w:sz w:val="16"/>
                  </w:rPr>
                </w:pPr>
                <w:r>
                  <w:rPr/>
                  <w:fldChar w:fldCharType="begin"/>
                </w:r>
                <w:r>
                  <w:rPr>
                    <w:sz w:val="16"/>
                  </w:rPr>
                  <w:instrText> PAGE </w:instrText>
                </w:r>
                <w:r>
                  <w:rPr/>
                  <w:fldChar w:fldCharType="separate"/>
                </w:r>
                <w:r>
                  <w:rPr/>
                  <w:t>19</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62.959999pt;margin-top:70.819305pt;width:296.4pt;height:9.8pt;mso-position-horizontal-relative:page;mso-position-vertical-relative:page;z-index:-266195968" type="#_x0000_t202" filled="false" stroked="false">
          <v:textbox inset="0,0,0,0">
            <w:txbxContent>
              <w:p>
                <w:pPr>
                  <w:spacing w:before="14"/>
                  <w:ind w:left="20" w:right="0" w:firstLine="0"/>
                  <w:jc w:val="left"/>
                  <w:rPr>
                    <w:b/>
                    <w:sz w:val="14"/>
                  </w:rPr>
                </w:pPr>
                <w:r>
                  <w:rPr>
                    <w:b/>
                    <w:sz w:val="14"/>
                  </w:rPr>
                  <w:t>PRESUPUESTOS</w:t>
                </w:r>
                <w:r>
                  <w:rPr>
                    <w:b/>
                    <w:spacing w:val="-8"/>
                    <w:sz w:val="14"/>
                  </w:rPr>
                  <w:t> </w:t>
                </w:r>
                <w:r>
                  <w:rPr>
                    <w:b/>
                    <w:sz w:val="14"/>
                  </w:rPr>
                  <w:t>FUNDACIÓN</w:t>
                </w:r>
                <w:r>
                  <w:rPr>
                    <w:b/>
                    <w:spacing w:val="-7"/>
                    <w:sz w:val="14"/>
                  </w:rPr>
                  <w:t> </w:t>
                </w:r>
                <w:r>
                  <w:rPr>
                    <w:b/>
                    <w:sz w:val="14"/>
                  </w:rPr>
                  <w:t>TUTELAR</w:t>
                </w:r>
                <w:r>
                  <w:rPr>
                    <w:b/>
                    <w:spacing w:val="-9"/>
                    <w:sz w:val="14"/>
                  </w:rPr>
                  <w:t> </w:t>
                </w:r>
                <w:r>
                  <w:rPr>
                    <w:b/>
                    <w:sz w:val="14"/>
                  </w:rPr>
                  <w:t>CANARIA</w:t>
                </w:r>
                <w:r>
                  <w:rPr>
                    <w:b/>
                    <w:spacing w:val="-8"/>
                    <w:sz w:val="14"/>
                  </w:rPr>
                  <w:t> </w:t>
                </w:r>
                <w:r>
                  <w:rPr>
                    <w:b/>
                    <w:sz w:val="14"/>
                  </w:rPr>
                  <w:t>PARA</w:t>
                </w:r>
                <w:r>
                  <w:rPr>
                    <w:b/>
                    <w:spacing w:val="-8"/>
                    <w:sz w:val="14"/>
                  </w:rPr>
                  <w:t> </w:t>
                </w:r>
                <w:r>
                  <w:rPr>
                    <w:b/>
                    <w:sz w:val="14"/>
                  </w:rPr>
                  <w:t>LA</w:t>
                </w:r>
                <w:r>
                  <w:rPr>
                    <w:b/>
                    <w:spacing w:val="-9"/>
                    <w:sz w:val="14"/>
                  </w:rPr>
                  <w:t> </w:t>
                </w:r>
                <w:r>
                  <w:rPr>
                    <w:b/>
                    <w:sz w:val="14"/>
                  </w:rPr>
                  <w:t>ACCIÓN</w:t>
                </w:r>
                <w:r>
                  <w:rPr>
                    <w:b/>
                    <w:spacing w:val="-8"/>
                    <w:sz w:val="14"/>
                  </w:rPr>
                  <w:t> </w:t>
                </w:r>
                <w:r>
                  <w:rPr>
                    <w:b/>
                    <w:sz w:val="14"/>
                  </w:rPr>
                  <w:t>SOCIAL,</w:t>
                </w:r>
                <w:r>
                  <w:rPr>
                    <w:b/>
                    <w:spacing w:val="-7"/>
                    <w:sz w:val="14"/>
                  </w:rPr>
                  <w:t> </w:t>
                </w:r>
                <w:r>
                  <w:rPr>
                    <w:b/>
                    <w:sz w:val="14"/>
                  </w:rPr>
                  <w:t>M.P.</w:t>
                </w:r>
                <w:r>
                  <w:rPr>
                    <w:b/>
                    <w:spacing w:val="-8"/>
                    <w:sz w:val="14"/>
                  </w:rPr>
                  <w:t> </w:t>
                </w:r>
                <w:r>
                  <w:rPr>
                    <w:b/>
                    <w:sz w:val="14"/>
                  </w:rPr>
                  <w:t>2025</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pt;margin-top:70.125763pt;width:253.3pt;height:14.35pt;mso-position-horizontal-relative:page;mso-position-vertical-relative:page;z-index:-266173440" type="#_x0000_t202" filled="false" stroked="false">
          <v:textbox inset="0,0,0,0">
            <w:txbxContent>
              <w:p>
                <w:pPr>
                  <w:pStyle w:val="BodyText"/>
                  <w:spacing w:before="13"/>
                  <w:ind w:left="20"/>
                </w:pPr>
                <w:r>
                  <w:rPr/>
                  <w:t>Los objetivos principales del presente Encargo son:</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pt;margin-top:70.125763pt;width:275.5pt;height:14.35pt;mso-position-horizontal-relative:page;mso-position-vertical-relative:page;z-index:-266171392" type="#_x0000_t202" filled="false" stroked="false">
          <v:textbox inset="0,0,0,0">
            <w:txbxContent>
              <w:p>
                <w:pPr>
                  <w:pStyle w:val="BodyText"/>
                  <w:spacing w:before="13"/>
                  <w:ind w:left="20"/>
                </w:pPr>
                <w:r>
                  <w:rPr/>
                  <w:t>El coste previsto para esta actividad es de: 71.561,38 €.</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32pt;margin-top:71.244759pt;width:315.150pt;height:10.35pt;mso-position-horizontal-relative:page;mso-position-vertical-relative:page;z-index:-266193920" type="#_x0000_t202" filled="false" stroked="false">
          <v:textbox inset="0,0,0,0">
            <w:txbxContent>
              <w:p>
                <w:pPr>
                  <w:spacing w:before="14"/>
                  <w:ind w:left="20" w:right="0" w:firstLine="0"/>
                  <w:jc w:val="left"/>
                  <w:rPr>
                    <w:b/>
                    <w:sz w:val="15"/>
                  </w:rPr>
                </w:pPr>
                <w:r>
                  <w:rPr>
                    <w:b/>
                    <w:sz w:val="15"/>
                  </w:rPr>
                  <w:t>PRESUPUESTOS</w:t>
                </w:r>
                <w:r>
                  <w:rPr>
                    <w:b/>
                    <w:spacing w:val="-14"/>
                    <w:sz w:val="15"/>
                  </w:rPr>
                  <w:t> </w:t>
                </w:r>
                <w:r>
                  <w:rPr>
                    <w:b/>
                    <w:sz w:val="15"/>
                  </w:rPr>
                  <w:t>FUNDACIÓN</w:t>
                </w:r>
                <w:r>
                  <w:rPr>
                    <w:b/>
                    <w:spacing w:val="-11"/>
                    <w:sz w:val="15"/>
                  </w:rPr>
                  <w:t> </w:t>
                </w:r>
                <w:r>
                  <w:rPr>
                    <w:b/>
                    <w:sz w:val="15"/>
                  </w:rPr>
                  <w:t>TUTELAR</w:t>
                </w:r>
                <w:r>
                  <w:rPr>
                    <w:b/>
                    <w:spacing w:val="-12"/>
                    <w:sz w:val="15"/>
                  </w:rPr>
                  <w:t> </w:t>
                </w:r>
                <w:r>
                  <w:rPr>
                    <w:b/>
                    <w:sz w:val="15"/>
                  </w:rPr>
                  <w:t>CANARIA</w:t>
                </w:r>
                <w:r>
                  <w:rPr>
                    <w:b/>
                    <w:spacing w:val="-16"/>
                    <w:sz w:val="15"/>
                  </w:rPr>
                  <w:t> </w:t>
                </w:r>
                <w:r>
                  <w:rPr>
                    <w:b/>
                    <w:sz w:val="15"/>
                  </w:rPr>
                  <w:t>PARA</w:t>
                </w:r>
                <w:r>
                  <w:rPr>
                    <w:b/>
                    <w:spacing w:val="-15"/>
                    <w:sz w:val="15"/>
                  </w:rPr>
                  <w:t> </w:t>
                </w:r>
                <w:r>
                  <w:rPr>
                    <w:b/>
                    <w:sz w:val="15"/>
                  </w:rPr>
                  <w:t>LA</w:t>
                </w:r>
                <w:r>
                  <w:rPr>
                    <w:b/>
                    <w:spacing w:val="-15"/>
                    <w:sz w:val="15"/>
                  </w:rPr>
                  <w:t> </w:t>
                </w:r>
                <w:r>
                  <w:rPr>
                    <w:b/>
                    <w:sz w:val="15"/>
                  </w:rPr>
                  <w:t>ACCIÓN</w:t>
                </w:r>
                <w:r>
                  <w:rPr>
                    <w:b/>
                    <w:spacing w:val="-11"/>
                    <w:sz w:val="15"/>
                  </w:rPr>
                  <w:t> </w:t>
                </w:r>
                <w:r>
                  <w:rPr>
                    <w:b/>
                    <w:sz w:val="15"/>
                  </w:rPr>
                  <w:t>SOCIAL,</w:t>
                </w:r>
                <w:r>
                  <w:rPr>
                    <w:b/>
                    <w:spacing w:val="-13"/>
                    <w:sz w:val="15"/>
                  </w:rPr>
                  <w:t> </w:t>
                </w:r>
                <w:r>
                  <w:rPr>
                    <w:b/>
                    <w:sz w:val="15"/>
                  </w:rPr>
                  <w:t>M.P.</w:t>
                </w:r>
                <w:r>
                  <w:rPr>
                    <w:b/>
                    <w:spacing w:val="-12"/>
                    <w:sz w:val="15"/>
                  </w:rPr>
                  <w:t> </w:t>
                </w:r>
                <w:r>
                  <w:rPr>
                    <w:b/>
                    <w:sz w:val="15"/>
                  </w:rPr>
                  <w:t>2025</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959999pt;margin-top:71.059357pt;width:296.4pt;height:9.8pt;mso-position-horizontal-relative:page;mso-position-vertical-relative:page;z-index:-266191872" type="#_x0000_t202" filled="false" stroked="false">
          <v:textbox inset="0,0,0,0">
            <w:txbxContent>
              <w:p>
                <w:pPr>
                  <w:spacing w:before="14"/>
                  <w:ind w:left="20" w:right="0" w:firstLine="0"/>
                  <w:jc w:val="left"/>
                  <w:rPr>
                    <w:b/>
                    <w:sz w:val="14"/>
                  </w:rPr>
                </w:pPr>
                <w:r>
                  <w:rPr>
                    <w:b/>
                    <w:sz w:val="14"/>
                  </w:rPr>
                  <w:t>PRESUPUESTOS</w:t>
                </w:r>
                <w:r>
                  <w:rPr>
                    <w:b/>
                    <w:spacing w:val="-8"/>
                    <w:sz w:val="14"/>
                  </w:rPr>
                  <w:t> </w:t>
                </w:r>
                <w:r>
                  <w:rPr>
                    <w:b/>
                    <w:sz w:val="14"/>
                  </w:rPr>
                  <w:t>FUNDACIÓN</w:t>
                </w:r>
                <w:r>
                  <w:rPr>
                    <w:b/>
                    <w:spacing w:val="-7"/>
                    <w:sz w:val="14"/>
                  </w:rPr>
                  <w:t> </w:t>
                </w:r>
                <w:r>
                  <w:rPr>
                    <w:b/>
                    <w:sz w:val="14"/>
                  </w:rPr>
                  <w:t>TUTELAR</w:t>
                </w:r>
                <w:r>
                  <w:rPr>
                    <w:b/>
                    <w:spacing w:val="-9"/>
                    <w:sz w:val="14"/>
                  </w:rPr>
                  <w:t> </w:t>
                </w:r>
                <w:r>
                  <w:rPr>
                    <w:b/>
                    <w:sz w:val="14"/>
                  </w:rPr>
                  <w:t>CANARIA</w:t>
                </w:r>
                <w:r>
                  <w:rPr>
                    <w:b/>
                    <w:spacing w:val="-8"/>
                    <w:sz w:val="14"/>
                  </w:rPr>
                  <w:t> </w:t>
                </w:r>
                <w:r>
                  <w:rPr>
                    <w:b/>
                    <w:sz w:val="14"/>
                  </w:rPr>
                  <w:t>PARA</w:t>
                </w:r>
                <w:r>
                  <w:rPr>
                    <w:b/>
                    <w:spacing w:val="-8"/>
                    <w:sz w:val="14"/>
                  </w:rPr>
                  <w:t> </w:t>
                </w:r>
                <w:r>
                  <w:rPr>
                    <w:b/>
                    <w:sz w:val="14"/>
                  </w:rPr>
                  <w:t>LA</w:t>
                </w:r>
                <w:r>
                  <w:rPr>
                    <w:b/>
                    <w:spacing w:val="-9"/>
                    <w:sz w:val="14"/>
                  </w:rPr>
                  <w:t> </w:t>
                </w:r>
                <w:r>
                  <w:rPr>
                    <w:b/>
                    <w:sz w:val="14"/>
                  </w:rPr>
                  <w:t>ACCIÓN</w:t>
                </w:r>
                <w:r>
                  <w:rPr>
                    <w:b/>
                    <w:spacing w:val="-8"/>
                    <w:sz w:val="14"/>
                  </w:rPr>
                  <w:t> </w:t>
                </w:r>
                <w:r>
                  <w:rPr>
                    <w:b/>
                    <w:sz w:val="14"/>
                  </w:rPr>
                  <w:t>SOCIAL,</w:t>
                </w:r>
                <w:r>
                  <w:rPr>
                    <w:b/>
                    <w:spacing w:val="-7"/>
                    <w:sz w:val="14"/>
                  </w:rPr>
                  <w:t> </w:t>
                </w:r>
                <w:r>
                  <w:rPr>
                    <w:b/>
                    <w:sz w:val="14"/>
                  </w:rPr>
                  <w:t>M.P.</w:t>
                </w:r>
                <w:r>
                  <w:rPr>
                    <w:b/>
                    <w:spacing w:val="-8"/>
                    <w:sz w:val="14"/>
                  </w:rPr>
                  <w:t> </w:t>
                </w:r>
                <w:r>
                  <w:rPr>
                    <w:b/>
                    <w:sz w:val="14"/>
                  </w:rPr>
                  <w:t>2025</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6.544001pt;margin-top:71.248802pt;width:221.4pt;height:7.8pt;mso-position-horizontal-relative:page;mso-position-vertical-relative:page;z-index:-266189824" type="#_x0000_t202" filled="false" stroked="false">
          <v:textbox inset="0,0,0,0">
            <w:txbxContent>
              <w:p>
                <w:pPr>
                  <w:spacing w:before="19"/>
                  <w:ind w:left="20" w:right="0" w:firstLine="0"/>
                  <w:jc w:val="left"/>
                  <w:rPr>
                    <w:b/>
                    <w:sz w:val="10"/>
                  </w:rPr>
                </w:pPr>
                <w:r>
                  <w:rPr>
                    <w:b/>
                    <w:w w:val="105"/>
                    <w:sz w:val="10"/>
                  </w:rPr>
                  <w:t>PRESUPUESTOS</w:t>
                </w:r>
                <w:r>
                  <w:rPr>
                    <w:b/>
                    <w:spacing w:val="-9"/>
                    <w:w w:val="105"/>
                    <w:sz w:val="10"/>
                  </w:rPr>
                  <w:t> </w:t>
                </w:r>
                <w:r>
                  <w:rPr>
                    <w:b/>
                    <w:w w:val="105"/>
                    <w:sz w:val="10"/>
                  </w:rPr>
                  <w:t>FUNDACIÓN</w:t>
                </w:r>
                <w:r>
                  <w:rPr>
                    <w:b/>
                    <w:spacing w:val="-9"/>
                    <w:w w:val="105"/>
                    <w:sz w:val="10"/>
                  </w:rPr>
                  <w:t> </w:t>
                </w:r>
                <w:r>
                  <w:rPr>
                    <w:b/>
                    <w:w w:val="105"/>
                    <w:sz w:val="10"/>
                  </w:rPr>
                  <w:t>TUTELAR</w:t>
                </w:r>
                <w:r>
                  <w:rPr>
                    <w:b/>
                    <w:spacing w:val="-9"/>
                    <w:w w:val="105"/>
                    <w:sz w:val="10"/>
                  </w:rPr>
                  <w:t> </w:t>
                </w:r>
                <w:r>
                  <w:rPr>
                    <w:b/>
                    <w:w w:val="105"/>
                    <w:sz w:val="10"/>
                  </w:rPr>
                  <w:t>CANARIA</w:t>
                </w:r>
                <w:r>
                  <w:rPr>
                    <w:b/>
                    <w:spacing w:val="-9"/>
                    <w:w w:val="105"/>
                    <w:sz w:val="10"/>
                  </w:rPr>
                  <w:t> </w:t>
                </w:r>
                <w:r>
                  <w:rPr>
                    <w:b/>
                    <w:w w:val="105"/>
                    <w:sz w:val="10"/>
                  </w:rPr>
                  <w:t>PARA</w:t>
                </w:r>
                <w:r>
                  <w:rPr>
                    <w:b/>
                    <w:spacing w:val="-9"/>
                    <w:w w:val="105"/>
                    <w:sz w:val="10"/>
                  </w:rPr>
                  <w:t> </w:t>
                </w:r>
                <w:r>
                  <w:rPr>
                    <w:b/>
                    <w:w w:val="105"/>
                    <w:sz w:val="10"/>
                  </w:rPr>
                  <w:t>LA</w:t>
                </w:r>
                <w:r>
                  <w:rPr>
                    <w:b/>
                    <w:spacing w:val="-9"/>
                    <w:w w:val="105"/>
                    <w:sz w:val="10"/>
                  </w:rPr>
                  <w:t> </w:t>
                </w:r>
                <w:r>
                  <w:rPr>
                    <w:b/>
                    <w:w w:val="105"/>
                    <w:sz w:val="10"/>
                  </w:rPr>
                  <w:t>ACCIÓN</w:t>
                </w:r>
                <w:r>
                  <w:rPr>
                    <w:b/>
                    <w:spacing w:val="-9"/>
                    <w:w w:val="105"/>
                    <w:sz w:val="10"/>
                  </w:rPr>
                  <w:t> </w:t>
                </w:r>
                <w:r>
                  <w:rPr>
                    <w:b/>
                    <w:w w:val="105"/>
                    <w:sz w:val="10"/>
                  </w:rPr>
                  <w:t>SOCIAL,</w:t>
                </w:r>
                <w:r>
                  <w:rPr>
                    <w:b/>
                    <w:spacing w:val="-9"/>
                    <w:w w:val="105"/>
                    <w:sz w:val="10"/>
                  </w:rPr>
                  <w:t> </w:t>
                </w:r>
                <w:r>
                  <w:rPr>
                    <w:b/>
                    <w:w w:val="105"/>
                    <w:sz w:val="10"/>
                  </w:rPr>
                  <w:t>M.P.</w:t>
                </w:r>
                <w:r>
                  <w:rPr>
                    <w:b/>
                    <w:spacing w:val="-9"/>
                    <w:w w:val="105"/>
                    <w:sz w:val="10"/>
                  </w:rPr>
                  <w:t> </w:t>
                </w:r>
                <w:r>
                  <w:rPr>
                    <w:b/>
                    <w:w w:val="105"/>
                    <w:sz w:val="10"/>
                  </w:rPr>
                  <w:t>2025</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16.664pt;margin-top:71.317001pt;width:250.75pt;height:8.6pt;mso-position-horizontal-relative:page;mso-position-vertical-relative:page;z-index:-266187776" type="#_x0000_t202" filled="false" stroked="false">
          <v:textbox inset="0,0,0,0">
            <w:txbxContent>
              <w:p>
                <w:pPr>
                  <w:spacing w:before="23"/>
                  <w:ind w:left="20" w:right="0" w:firstLine="0"/>
                  <w:jc w:val="left"/>
                  <w:rPr>
                    <w:b/>
                    <w:sz w:val="11"/>
                  </w:rPr>
                </w:pPr>
                <w:r>
                  <w:rPr>
                    <w:b/>
                    <w:w w:val="105"/>
                    <w:sz w:val="11"/>
                  </w:rPr>
                  <w:t>PRESUPUESTOS FUNDACIÓN TUTELAR CANARIA PARA LA ACCIÓN SOCIAL, M.P. 2025</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0"/>
      <w:numFmt w:val="bullet"/>
      <w:lvlText w:val=""/>
      <w:lvlJc w:val="left"/>
      <w:pPr>
        <w:ind w:left="900" w:hanging="360"/>
      </w:pPr>
      <w:rPr>
        <w:rFonts w:hint="default" w:ascii="Symbol" w:hAnsi="Symbol" w:eastAsia="Symbol" w:cs="Symbol"/>
        <w:w w:val="99"/>
        <w:sz w:val="20"/>
        <w:szCs w:val="20"/>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8">
    <w:multiLevelType w:val="hybridMultilevel"/>
    <w:lvl w:ilvl="0">
      <w:start w:val="1"/>
      <w:numFmt w:val="decimal"/>
      <w:lvlText w:val="%1."/>
      <w:lvlJc w:val="left"/>
      <w:pPr>
        <w:ind w:left="900" w:hanging="360"/>
        <w:jc w:val="right"/>
      </w:pPr>
      <w:rPr>
        <w:rFonts w:hint="default"/>
        <w:spacing w:val="-1"/>
        <w:w w:val="100"/>
      </w:rPr>
    </w:lvl>
    <w:lvl w:ilvl="1">
      <w:start w:val="1"/>
      <w:numFmt w:val="decimal"/>
      <w:lvlText w:val="%1.%2."/>
      <w:lvlJc w:val="left"/>
      <w:pPr>
        <w:ind w:left="610" w:hanging="431"/>
        <w:jc w:val="left"/>
      </w:pPr>
      <w:rPr>
        <w:rFonts w:hint="default" w:ascii="Arial" w:hAnsi="Arial" w:eastAsia="Arial" w:cs="Arial"/>
        <w:b/>
        <w:bCs/>
        <w:w w:val="100"/>
        <w:sz w:val="22"/>
        <w:szCs w:val="22"/>
      </w:rPr>
    </w:lvl>
    <w:lvl w:ilvl="2">
      <w:start w:val="0"/>
      <w:numFmt w:val="bullet"/>
      <w:lvlText w:val="-"/>
      <w:lvlJc w:val="left"/>
      <w:pPr>
        <w:ind w:left="900" w:hanging="360"/>
      </w:pPr>
      <w:rPr>
        <w:rFonts w:hint="default" w:ascii="Ink Free" w:hAnsi="Ink Free" w:eastAsia="Ink Free" w:cs="Ink Free"/>
        <w:w w:val="100"/>
        <w:sz w:val="22"/>
        <w:szCs w:val="22"/>
      </w:rPr>
    </w:lvl>
    <w:lvl w:ilvl="3">
      <w:start w:val="0"/>
      <w:numFmt w:val="bullet"/>
      <w:lvlText w:val="•"/>
      <w:lvlJc w:val="left"/>
      <w:pPr>
        <w:ind w:left="3008" w:hanging="360"/>
      </w:pPr>
      <w:rPr>
        <w:rFonts w:hint="default"/>
      </w:rPr>
    </w:lvl>
    <w:lvl w:ilvl="4">
      <w:start w:val="0"/>
      <w:numFmt w:val="bullet"/>
      <w:lvlText w:val="•"/>
      <w:lvlJc w:val="left"/>
      <w:pPr>
        <w:ind w:left="4062" w:hanging="360"/>
      </w:pPr>
      <w:rPr>
        <w:rFonts w:hint="default"/>
      </w:rPr>
    </w:lvl>
    <w:lvl w:ilvl="5">
      <w:start w:val="0"/>
      <w:numFmt w:val="bullet"/>
      <w:lvlText w:val="•"/>
      <w:lvlJc w:val="left"/>
      <w:pPr>
        <w:ind w:left="5116" w:hanging="360"/>
      </w:pPr>
      <w:rPr>
        <w:rFonts w:hint="default"/>
      </w:rPr>
    </w:lvl>
    <w:lvl w:ilvl="6">
      <w:start w:val="0"/>
      <w:numFmt w:val="bullet"/>
      <w:lvlText w:val="•"/>
      <w:lvlJc w:val="left"/>
      <w:pPr>
        <w:ind w:left="6170" w:hanging="360"/>
      </w:pPr>
      <w:rPr>
        <w:rFonts w:hint="default"/>
      </w:rPr>
    </w:lvl>
    <w:lvl w:ilvl="7">
      <w:start w:val="0"/>
      <w:numFmt w:val="bullet"/>
      <w:lvlText w:val="•"/>
      <w:lvlJc w:val="left"/>
      <w:pPr>
        <w:ind w:left="7224" w:hanging="360"/>
      </w:pPr>
      <w:rPr>
        <w:rFonts w:hint="default"/>
      </w:rPr>
    </w:lvl>
    <w:lvl w:ilvl="8">
      <w:start w:val="0"/>
      <w:numFmt w:val="bullet"/>
      <w:lvlText w:val="•"/>
      <w:lvlJc w:val="left"/>
      <w:pPr>
        <w:ind w:left="8278" w:hanging="360"/>
      </w:pPr>
      <w:rPr>
        <w:rFonts w:hint="default"/>
      </w:rPr>
    </w:lvl>
  </w:abstractNum>
  <w:abstractNum w:abstractNumId="17">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6">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5">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4">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3">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2">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1">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10">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9">
    <w:multiLevelType w:val="hybridMultilevel"/>
    <w:lvl w:ilvl="0">
      <w:start w:val="1"/>
      <w:numFmt w:val="decimal"/>
      <w:lvlText w:val="%1."/>
      <w:lvlJc w:val="left"/>
      <w:pPr>
        <w:ind w:left="900" w:hanging="360"/>
        <w:jc w:val="left"/>
      </w:pPr>
      <w:rPr>
        <w:rFonts w:hint="default" w:ascii="Arial" w:hAnsi="Arial" w:eastAsia="Arial" w:cs="Arial"/>
        <w:spacing w:val="-1"/>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8">
    <w:multiLevelType w:val="hybridMultilevel"/>
    <w:lvl w:ilvl="0">
      <w:start w:val="0"/>
      <w:numFmt w:val="bullet"/>
      <w:lvlText w:val="-"/>
      <w:lvlJc w:val="left"/>
      <w:pPr>
        <w:ind w:left="900" w:hanging="360"/>
      </w:pPr>
      <w:rPr>
        <w:rFonts w:hint="default" w:ascii="Calibri" w:hAnsi="Calibri" w:eastAsia="Calibri" w:cs="Calibri"/>
        <w:w w:val="100"/>
        <w:sz w:val="22"/>
        <w:szCs w:val="22"/>
      </w:rPr>
    </w:lvl>
    <w:lvl w:ilvl="1">
      <w:start w:val="0"/>
      <w:numFmt w:val="bullet"/>
      <w:lvlText w:val="•"/>
      <w:lvlJc w:val="left"/>
      <w:pPr>
        <w:ind w:left="1848" w:hanging="360"/>
      </w:pPr>
      <w:rPr>
        <w:rFonts w:hint="default"/>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7">
    <w:multiLevelType w:val="hybridMultilevel"/>
    <w:lvl w:ilvl="0">
      <w:start w:val="0"/>
      <w:numFmt w:val="bullet"/>
      <w:lvlText w:val=""/>
      <w:lvlJc w:val="left"/>
      <w:pPr>
        <w:ind w:left="900" w:hanging="540"/>
      </w:pPr>
      <w:rPr>
        <w:rFonts w:hint="default" w:ascii="Symbol" w:hAnsi="Symbol" w:eastAsia="Symbol" w:cs="Symbol"/>
        <w:w w:val="100"/>
        <w:sz w:val="22"/>
        <w:szCs w:val="22"/>
      </w:rPr>
    </w:lvl>
    <w:lvl w:ilvl="1">
      <w:start w:val="0"/>
      <w:numFmt w:val="bullet"/>
      <w:lvlText w:val=""/>
      <w:lvlJc w:val="left"/>
      <w:pPr>
        <w:ind w:left="900" w:hanging="360"/>
      </w:pPr>
      <w:rPr>
        <w:rFonts w:hint="default" w:ascii="Symbol" w:hAnsi="Symbol" w:eastAsia="Symbol" w:cs="Symbol"/>
        <w:w w:val="100"/>
        <w:sz w:val="22"/>
        <w:szCs w:val="22"/>
      </w:rPr>
    </w:lvl>
    <w:lvl w:ilvl="2">
      <w:start w:val="0"/>
      <w:numFmt w:val="bullet"/>
      <w:lvlText w:val="•"/>
      <w:lvlJc w:val="left"/>
      <w:pPr>
        <w:ind w:left="2797" w:hanging="360"/>
      </w:pPr>
      <w:rPr>
        <w:rFonts w:hint="default"/>
      </w:rPr>
    </w:lvl>
    <w:lvl w:ilvl="3">
      <w:start w:val="0"/>
      <w:numFmt w:val="bullet"/>
      <w:lvlText w:val="•"/>
      <w:lvlJc w:val="left"/>
      <w:pPr>
        <w:ind w:left="3745" w:hanging="360"/>
      </w:pPr>
      <w:rPr>
        <w:rFonts w:hint="default"/>
      </w:rPr>
    </w:lvl>
    <w:lvl w:ilvl="4">
      <w:start w:val="0"/>
      <w:numFmt w:val="bullet"/>
      <w:lvlText w:val="•"/>
      <w:lvlJc w:val="left"/>
      <w:pPr>
        <w:ind w:left="4694" w:hanging="360"/>
      </w:pPr>
      <w:rPr>
        <w:rFonts w:hint="default"/>
      </w:rPr>
    </w:lvl>
    <w:lvl w:ilvl="5">
      <w:start w:val="0"/>
      <w:numFmt w:val="bullet"/>
      <w:lvlText w:val="•"/>
      <w:lvlJc w:val="left"/>
      <w:pPr>
        <w:ind w:left="5643" w:hanging="360"/>
      </w:pPr>
      <w:rPr>
        <w:rFonts w:hint="default"/>
      </w:rPr>
    </w:lvl>
    <w:lvl w:ilvl="6">
      <w:start w:val="0"/>
      <w:numFmt w:val="bullet"/>
      <w:lvlText w:val="•"/>
      <w:lvlJc w:val="left"/>
      <w:pPr>
        <w:ind w:left="6591" w:hanging="360"/>
      </w:pPr>
      <w:rPr>
        <w:rFonts w:hint="default"/>
      </w:rPr>
    </w:lvl>
    <w:lvl w:ilvl="7">
      <w:start w:val="0"/>
      <w:numFmt w:val="bullet"/>
      <w:lvlText w:val="•"/>
      <w:lvlJc w:val="left"/>
      <w:pPr>
        <w:ind w:left="7540" w:hanging="360"/>
      </w:pPr>
      <w:rPr>
        <w:rFonts w:hint="default"/>
      </w:rPr>
    </w:lvl>
    <w:lvl w:ilvl="8">
      <w:start w:val="0"/>
      <w:numFmt w:val="bullet"/>
      <w:lvlText w:val="•"/>
      <w:lvlJc w:val="left"/>
      <w:pPr>
        <w:ind w:left="8489" w:hanging="360"/>
      </w:pPr>
      <w:rPr>
        <w:rFonts w:hint="default"/>
      </w:rPr>
    </w:lvl>
  </w:abstractNum>
  <w:abstractNum w:abstractNumId="6">
    <w:multiLevelType w:val="hybridMultilevel"/>
    <w:lvl w:ilvl="0">
      <w:start w:val="1"/>
      <w:numFmt w:val="decimal"/>
      <w:lvlText w:val="%1."/>
      <w:lvlJc w:val="left"/>
      <w:pPr>
        <w:ind w:left="180" w:hanging="289"/>
        <w:jc w:val="left"/>
      </w:pPr>
      <w:rPr>
        <w:rFonts w:hint="default" w:ascii="Arial" w:hAnsi="Arial" w:eastAsia="Arial" w:cs="Arial"/>
        <w:w w:val="100"/>
        <w:sz w:val="22"/>
        <w:szCs w:val="22"/>
        <w:u w:val="single" w:color="000000"/>
      </w:rPr>
    </w:lvl>
    <w:lvl w:ilvl="1">
      <w:start w:val="0"/>
      <w:numFmt w:val="bullet"/>
      <w:lvlText w:val=""/>
      <w:lvlJc w:val="left"/>
      <w:pPr>
        <w:ind w:left="900" w:hanging="360"/>
      </w:pPr>
      <w:rPr>
        <w:rFonts w:hint="default" w:ascii="Symbol" w:hAnsi="Symbol" w:eastAsia="Symbol" w:cs="Symbol"/>
        <w:w w:val="100"/>
        <w:sz w:val="22"/>
        <w:szCs w:val="22"/>
      </w:rPr>
    </w:lvl>
    <w:lvl w:ilvl="2">
      <w:start w:val="0"/>
      <w:numFmt w:val="bullet"/>
      <w:lvlText w:val="•"/>
      <w:lvlJc w:val="left"/>
      <w:pPr>
        <w:ind w:left="1954" w:hanging="360"/>
      </w:pPr>
      <w:rPr>
        <w:rFonts w:hint="default"/>
      </w:rPr>
    </w:lvl>
    <w:lvl w:ilvl="3">
      <w:start w:val="0"/>
      <w:numFmt w:val="bullet"/>
      <w:lvlText w:val="•"/>
      <w:lvlJc w:val="left"/>
      <w:pPr>
        <w:ind w:left="3008" w:hanging="360"/>
      </w:pPr>
      <w:rPr>
        <w:rFonts w:hint="default"/>
      </w:rPr>
    </w:lvl>
    <w:lvl w:ilvl="4">
      <w:start w:val="0"/>
      <w:numFmt w:val="bullet"/>
      <w:lvlText w:val="•"/>
      <w:lvlJc w:val="left"/>
      <w:pPr>
        <w:ind w:left="4062" w:hanging="360"/>
      </w:pPr>
      <w:rPr>
        <w:rFonts w:hint="default"/>
      </w:rPr>
    </w:lvl>
    <w:lvl w:ilvl="5">
      <w:start w:val="0"/>
      <w:numFmt w:val="bullet"/>
      <w:lvlText w:val="•"/>
      <w:lvlJc w:val="left"/>
      <w:pPr>
        <w:ind w:left="5116" w:hanging="360"/>
      </w:pPr>
      <w:rPr>
        <w:rFonts w:hint="default"/>
      </w:rPr>
    </w:lvl>
    <w:lvl w:ilvl="6">
      <w:start w:val="0"/>
      <w:numFmt w:val="bullet"/>
      <w:lvlText w:val="•"/>
      <w:lvlJc w:val="left"/>
      <w:pPr>
        <w:ind w:left="6170" w:hanging="360"/>
      </w:pPr>
      <w:rPr>
        <w:rFonts w:hint="default"/>
      </w:rPr>
    </w:lvl>
    <w:lvl w:ilvl="7">
      <w:start w:val="0"/>
      <w:numFmt w:val="bullet"/>
      <w:lvlText w:val="•"/>
      <w:lvlJc w:val="left"/>
      <w:pPr>
        <w:ind w:left="7224" w:hanging="360"/>
      </w:pPr>
      <w:rPr>
        <w:rFonts w:hint="default"/>
      </w:rPr>
    </w:lvl>
    <w:lvl w:ilvl="8">
      <w:start w:val="0"/>
      <w:numFmt w:val="bullet"/>
      <w:lvlText w:val="•"/>
      <w:lvlJc w:val="left"/>
      <w:pPr>
        <w:ind w:left="8278" w:hanging="360"/>
      </w:pPr>
      <w:rPr>
        <w:rFonts w:hint="default"/>
      </w:rPr>
    </w:lvl>
  </w:abstractNum>
  <w:abstractNum w:abstractNumId="5">
    <w:multiLevelType w:val="hybridMultilevel"/>
    <w:lvl w:ilvl="0">
      <w:start w:val="1"/>
      <w:numFmt w:val="decimal"/>
      <w:lvlText w:val="%1."/>
      <w:lvlJc w:val="left"/>
      <w:pPr>
        <w:ind w:left="180" w:hanging="239"/>
        <w:jc w:val="left"/>
      </w:pPr>
      <w:rPr>
        <w:rFonts w:hint="default" w:ascii="Arial" w:hAnsi="Arial" w:eastAsia="Arial" w:cs="Arial"/>
        <w:w w:val="100"/>
        <w:sz w:val="22"/>
        <w:szCs w:val="22"/>
        <w:u w:val="single" w:color="000000"/>
      </w:rPr>
    </w:lvl>
    <w:lvl w:ilvl="1">
      <w:start w:val="0"/>
      <w:numFmt w:val="bullet"/>
      <w:lvlText w:val=""/>
      <w:lvlJc w:val="left"/>
      <w:pPr>
        <w:ind w:left="900" w:hanging="360"/>
      </w:pPr>
      <w:rPr>
        <w:rFonts w:hint="default" w:ascii="Symbol" w:hAnsi="Symbol" w:eastAsia="Symbol" w:cs="Symbol"/>
        <w:w w:val="100"/>
        <w:sz w:val="22"/>
        <w:szCs w:val="22"/>
      </w:rPr>
    </w:lvl>
    <w:lvl w:ilvl="2">
      <w:start w:val="0"/>
      <w:numFmt w:val="bullet"/>
      <w:lvlText w:val="•"/>
      <w:lvlJc w:val="left"/>
      <w:pPr>
        <w:ind w:left="1954" w:hanging="360"/>
      </w:pPr>
      <w:rPr>
        <w:rFonts w:hint="default"/>
      </w:rPr>
    </w:lvl>
    <w:lvl w:ilvl="3">
      <w:start w:val="0"/>
      <w:numFmt w:val="bullet"/>
      <w:lvlText w:val="•"/>
      <w:lvlJc w:val="left"/>
      <w:pPr>
        <w:ind w:left="3008" w:hanging="360"/>
      </w:pPr>
      <w:rPr>
        <w:rFonts w:hint="default"/>
      </w:rPr>
    </w:lvl>
    <w:lvl w:ilvl="4">
      <w:start w:val="0"/>
      <w:numFmt w:val="bullet"/>
      <w:lvlText w:val="•"/>
      <w:lvlJc w:val="left"/>
      <w:pPr>
        <w:ind w:left="4062" w:hanging="360"/>
      </w:pPr>
      <w:rPr>
        <w:rFonts w:hint="default"/>
      </w:rPr>
    </w:lvl>
    <w:lvl w:ilvl="5">
      <w:start w:val="0"/>
      <w:numFmt w:val="bullet"/>
      <w:lvlText w:val="•"/>
      <w:lvlJc w:val="left"/>
      <w:pPr>
        <w:ind w:left="5116" w:hanging="360"/>
      </w:pPr>
      <w:rPr>
        <w:rFonts w:hint="default"/>
      </w:rPr>
    </w:lvl>
    <w:lvl w:ilvl="6">
      <w:start w:val="0"/>
      <w:numFmt w:val="bullet"/>
      <w:lvlText w:val="•"/>
      <w:lvlJc w:val="left"/>
      <w:pPr>
        <w:ind w:left="6170" w:hanging="360"/>
      </w:pPr>
      <w:rPr>
        <w:rFonts w:hint="default"/>
      </w:rPr>
    </w:lvl>
    <w:lvl w:ilvl="7">
      <w:start w:val="0"/>
      <w:numFmt w:val="bullet"/>
      <w:lvlText w:val="•"/>
      <w:lvlJc w:val="left"/>
      <w:pPr>
        <w:ind w:left="7224" w:hanging="360"/>
      </w:pPr>
      <w:rPr>
        <w:rFonts w:hint="default"/>
      </w:rPr>
    </w:lvl>
    <w:lvl w:ilvl="8">
      <w:start w:val="0"/>
      <w:numFmt w:val="bullet"/>
      <w:lvlText w:val="•"/>
      <w:lvlJc w:val="left"/>
      <w:pPr>
        <w:ind w:left="8278" w:hanging="360"/>
      </w:pPr>
      <w:rPr>
        <w:rFonts w:hint="default"/>
      </w:rPr>
    </w:lvl>
  </w:abstractNum>
  <w:abstractNum w:abstractNumId="4">
    <w:multiLevelType w:val="hybridMultilevel"/>
    <w:lvl w:ilvl="0">
      <w:start w:val="1"/>
      <w:numFmt w:val="upperLetter"/>
      <w:lvlText w:val="%1)"/>
      <w:lvlJc w:val="left"/>
      <w:pPr>
        <w:ind w:left="180" w:hanging="325"/>
        <w:jc w:val="left"/>
      </w:pPr>
      <w:rPr>
        <w:rFonts w:hint="default" w:ascii="Arial" w:hAnsi="Arial" w:eastAsia="Arial" w:cs="Arial"/>
        <w:b/>
        <w:bCs/>
        <w:spacing w:val="0"/>
        <w:w w:val="100"/>
        <w:sz w:val="22"/>
        <w:szCs w:val="22"/>
      </w:rPr>
    </w:lvl>
    <w:lvl w:ilvl="1">
      <w:start w:val="0"/>
      <w:numFmt w:val="bullet"/>
      <w:lvlText w:val="-"/>
      <w:lvlJc w:val="left"/>
      <w:pPr>
        <w:ind w:left="180" w:hanging="360"/>
      </w:pPr>
      <w:rPr>
        <w:rFonts w:hint="default" w:ascii="Calibri" w:hAnsi="Calibri" w:eastAsia="Calibri" w:cs="Calibri"/>
        <w:w w:val="100"/>
        <w:sz w:val="22"/>
        <w:szCs w:val="22"/>
      </w:rPr>
    </w:lvl>
    <w:lvl w:ilvl="2">
      <w:start w:val="0"/>
      <w:numFmt w:val="bullet"/>
      <w:lvlText w:val="•"/>
      <w:lvlJc w:val="left"/>
      <w:pPr>
        <w:ind w:left="2221" w:hanging="360"/>
      </w:pPr>
      <w:rPr>
        <w:rFonts w:hint="default"/>
      </w:rPr>
    </w:lvl>
    <w:lvl w:ilvl="3">
      <w:start w:val="0"/>
      <w:numFmt w:val="bullet"/>
      <w:lvlText w:val="•"/>
      <w:lvlJc w:val="left"/>
      <w:pPr>
        <w:ind w:left="3241" w:hanging="360"/>
      </w:pPr>
      <w:rPr>
        <w:rFonts w:hint="default"/>
      </w:rPr>
    </w:lvl>
    <w:lvl w:ilvl="4">
      <w:start w:val="0"/>
      <w:numFmt w:val="bullet"/>
      <w:lvlText w:val="•"/>
      <w:lvlJc w:val="left"/>
      <w:pPr>
        <w:ind w:left="4262" w:hanging="360"/>
      </w:pPr>
      <w:rPr>
        <w:rFonts w:hint="default"/>
      </w:rPr>
    </w:lvl>
    <w:lvl w:ilvl="5">
      <w:start w:val="0"/>
      <w:numFmt w:val="bullet"/>
      <w:lvlText w:val="•"/>
      <w:lvlJc w:val="left"/>
      <w:pPr>
        <w:ind w:left="5283" w:hanging="360"/>
      </w:pPr>
      <w:rPr>
        <w:rFonts w:hint="default"/>
      </w:rPr>
    </w:lvl>
    <w:lvl w:ilvl="6">
      <w:start w:val="0"/>
      <w:numFmt w:val="bullet"/>
      <w:lvlText w:val="•"/>
      <w:lvlJc w:val="left"/>
      <w:pPr>
        <w:ind w:left="6303" w:hanging="360"/>
      </w:pPr>
      <w:rPr>
        <w:rFonts w:hint="default"/>
      </w:rPr>
    </w:lvl>
    <w:lvl w:ilvl="7">
      <w:start w:val="0"/>
      <w:numFmt w:val="bullet"/>
      <w:lvlText w:val="•"/>
      <w:lvlJc w:val="left"/>
      <w:pPr>
        <w:ind w:left="7324" w:hanging="360"/>
      </w:pPr>
      <w:rPr>
        <w:rFonts w:hint="default"/>
      </w:rPr>
    </w:lvl>
    <w:lvl w:ilvl="8">
      <w:start w:val="0"/>
      <w:numFmt w:val="bullet"/>
      <w:lvlText w:val="•"/>
      <w:lvlJc w:val="left"/>
      <w:pPr>
        <w:ind w:left="8345" w:hanging="360"/>
      </w:pPr>
      <w:rPr>
        <w:rFonts w:hint="default"/>
      </w:rPr>
    </w:lvl>
  </w:abstractNum>
  <w:abstractNum w:abstractNumId="3">
    <w:multiLevelType w:val="hybridMultilevel"/>
    <w:lvl w:ilvl="0">
      <w:start w:val="1"/>
      <w:numFmt w:val="decimal"/>
      <w:lvlText w:val="%1."/>
      <w:lvlJc w:val="left"/>
      <w:pPr>
        <w:ind w:left="427" w:hanging="248"/>
        <w:jc w:val="left"/>
      </w:pPr>
      <w:rPr>
        <w:rFonts w:hint="default" w:ascii="Arial" w:hAnsi="Arial" w:eastAsia="Arial" w:cs="Arial"/>
        <w:b/>
        <w:bCs/>
        <w:w w:val="100"/>
        <w:sz w:val="22"/>
        <w:szCs w:val="22"/>
      </w:rPr>
    </w:lvl>
    <w:lvl w:ilvl="1">
      <w:start w:val="1"/>
      <w:numFmt w:val="decimal"/>
      <w:lvlText w:val="%1.%2."/>
      <w:lvlJc w:val="left"/>
      <w:pPr>
        <w:ind w:left="609" w:hanging="430"/>
        <w:jc w:val="left"/>
      </w:pPr>
      <w:rPr>
        <w:rFonts w:hint="default" w:ascii="Arial" w:hAnsi="Arial" w:eastAsia="Arial" w:cs="Arial"/>
        <w:b/>
        <w:bCs/>
        <w:w w:val="100"/>
        <w:sz w:val="22"/>
        <w:szCs w:val="22"/>
      </w:rPr>
    </w:lvl>
    <w:lvl w:ilvl="2">
      <w:start w:val="1"/>
      <w:numFmt w:val="decimal"/>
      <w:lvlText w:val="%3."/>
      <w:lvlJc w:val="left"/>
      <w:pPr>
        <w:ind w:left="900" w:hanging="360"/>
        <w:jc w:val="left"/>
      </w:pPr>
      <w:rPr>
        <w:rFonts w:hint="default" w:ascii="Arial" w:hAnsi="Arial" w:eastAsia="Arial" w:cs="Arial"/>
        <w:spacing w:val="-1"/>
        <w:w w:val="100"/>
        <w:sz w:val="22"/>
        <w:szCs w:val="22"/>
      </w:rPr>
    </w:lvl>
    <w:lvl w:ilvl="3">
      <w:start w:val="0"/>
      <w:numFmt w:val="bullet"/>
      <w:lvlText w:val="•"/>
      <w:lvlJc w:val="left"/>
      <w:pPr>
        <w:ind w:left="2085" w:hanging="360"/>
      </w:pPr>
      <w:rPr>
        <w:rFonts w:hint="default"/>
      </w:rPr>
    </w:lvl>
    <w:lvl w:ilvl="4">
      <w:start w:val="0"/>
      <w:numFmt w:val="bullet"/>
      <w:lvlText w:val="•"/>
      <w:lvlJc w:val="left"/>
      <w:pPr>
        <w:ind w:left="3271" w:hanging="360"/>
      </w:pPr>
      <w:rPr>
        <w:rFonts w:hint="default"/>
      </w:rPr>
    </w:lvl>
    <w:lvl w:ilvl="5">
      <w:start w:val="0"/>
      <w:numFmt w:val="bullet"/>
      <w:lvlText w:val="•"/>
      <w:lvlJc w:val="left"/>
      <w:pPr>
        <w:ind w:left="4457" w:hanging="360"/>
      </w:pPr>
      <w:rPr>
        <w:rFonts w:hint="default"/>
      </w:rPr>
    </w:lvl>
    <w:lvl w:ilvl="6">
      <w:start w:val="0"/>
      <w:numFmt w:val="bullet"/>
      <w:lvlText w:val="•"/>
      <w:lvlJc w:val="left"/>
      <w:pPr>
        <w:ind w:left="5643" w:hanging="360"/>
      </w:pPr>
      <w:rPr>
        <w:rFonts w:hint="default"/>
      </w:rPr>
    </w:lvl>
    <w:lvl w:ilvl="7">
      <w:start w:val="0"/>
      <w:numFmt w:val="bullet"/>
      <w:lvlText w:val="•"/>
      <w:lvlJc w:val="left"/>
      <w:pPr>
        <w:ind w:left="6829" w:hanging="360"/>
      </w:pPr>
      <w:rPr>
        <w:rFonts w:hint="default"/>
      </w:rPr>
    </w:lvl>
    <w:lvl w:ilvl="8">
      <w:start w:val="0"/>
      <w:numFmt w:val="bullet"/>
      <w:lvlText w:val="•"/>
      <w:lvlJc w:val="left"/>
      <w:pPr>
        <w:ind w:left="8014" w:hanging="360"/>
      </w:pPr>
      <w:rPr>
        <w:rFonts w:hint="default"/>
      </w:rPr>
    </w:lvl>
  </w:abstractNum>
  <w:abstractNum w:abstractNumId="2">
    <w:multiLevelType w:val="hybridMultilevel"/>
    <w:lvl w:ilvl="0">
      <w:start w:val="0"/>
      <w:numFmt w:val="bullet"/>
      <w:lvlText w:val="-"/>
      <w:lvlJc w:val="left"/>
      <w:pPr>
        <w:ind w:left="946" w:hanging="356"/>
      </w:pPr>
      <w:rPr>
        <w:rFonts w:hint="default" w:ascii="Cambria" w:hAnsi="Cambria" w:eastAsia="Cambria" w:cs="Cambria"/>
        <w:color w:val="4471C4"/>
        <w:w w:val="100"/>
        <w:sz w:val="22"/>
        <w:szCs w:val="22"/>
      </w:rPr>
    </w:lvl>
    <w:lvl w:ilvl="1">
      <w:start w:val="0"/>
      <w:numFmt w:val="bullet"/>
      <w:lvlText w:val="•"/>
      <w:lvlJc w:val="left"/>
      <w:pPr>
        <w:ind w:left="1884" w:hanging="356"/>
      </w:pPr>
      <w:rPr>
        <w:rFonts w:hint="default"/>
      </w:rPr>
    </w:lvl>
    <w:lvl w:ilvl="2">
      <w:start w:val="0"/>
      <w:numFmt w:val="bullet"/>
      <w:lvlText w:val="•"/>
      <w:lvlJc w:val="left"/>
      <w:pPr>
        <w:ind w:left="2829" w:hanging="356"/>
      </w:pPr>
      <w:rPr>
        <w:rFonts w:hint="default"/>
      </w:rPr>
    </w:lvl>
    <w:lvl w:ilvl="3">
      <w:start w:val="0"/>
      <w:numFmt w:val="bullet"/>
      <w:lvlText w:val="•"/>
      <w:lvlJc w:val="left"/>
      <w:pPr>
        <w:ind w:left="3773" w:hanging="356"/>
      </w:pPr>
      <w:rPr>
        <w:rFonts w:hint="default"/>
      </w:rPr>
    </w:lvl>
    <w:lvl w:ilvl="4">
      <w:start w:val="0"/>
      <w:numFmt w:val="bullet"/>
      <w:lvlText w:val="•"/>
      <w:lvlJc w:val="left"/>
      <w:pPr>
        <w:ind w:left="4718" w:hanging="356"/>
      </w:pPr>
      <w:rPr>
        <w:rFonts w:hint="default"/>
      </w:rPr>
    </w:lvl>
    <w:lvl w:ilvl="5">
      <w:start w:val="0"/>
      <w:numFmt w:val="bullet"/>
      <w:lvlText w:val="•"/>
      <w:lvlJc w:val="left"/>
      <w:pPr>
        <w:ind w:left="5663" w:hanging="356"/>
      </w:pPr>
      <w:rPr>
        <w:rFonts w:hint="default"/>
      </w:rPr>
    </w:lvl>
    <w:lvl w:ilvl="6">
      <w:start w:val="0"/>
      <w:numFmt w:val="bullet"/>
      <w:lvlText w:val="•"/>
      <w:lvlJc w:val="left"/>
      <w:pPr>
        <w:ind w:left="6607" w:hanging="356"/>
      </w:pPr>
      <w:rPr>
        <w:rFonts w:hint="default"/>
      </w:rPr>
    </w:lvl>
    <w:lvl w:ilvl="7">
      <w:start w:val="0"/>
      <w:numFmt w:val="bullet"/>
      <w:lvlText w:val="•"/>
      <w:lvlJc w:val="left"/>
      <w:pPr>
        <w:ind w:left="7552" w:hanging="356"/>
      </w:pPr>
      <w:rPr>
        <w:rFonts w:hint="default"/>
      </w:rPr>
    </w:lvl>
    <w:lvl w:ilvl="8">
      <w:start w:val="0"/>
      <w:numFmt w:val="bullet"/>
      <w:lvlText w:val="•"/>
      <w:lvlJc w:val="left"/>
      <w:pPr>
        <w:ind w:left="8497" w:hanging="356"/>
      </w:pPr>
      <w:rPr>
        <w:rFonts w:hint="default"/>
      </w:rPr>
    </w:lvl>
  </w:abstractNum>
  <w:abstractNum w:abstractNumId="1">
    <w:multiLevelType w:val="hybridMultilevel"/>
    <w:lvl w:ilvl="0">
      <w:start w:val="0"/>
      <w:numFmt w:val="bullet"/>
      <w:lvlText w:val="-"/>
      <w:lvlJc w:val="left"/>
      <w:pPr>
        <w:ind w:left="953" w:hanging="360"/>
      </w:pPr>
      <w:rPr>
        <w:rFonts w:hint="default" w:ascii="Arial" w:hAnsi="Arial" w:eastAsia="Arial" w:cs="Arial"/>
        <w:color w:val="4471C4"/>
        <w:w w:val="100"/>
        <w:sz w:val="22"/>
        <w:szCs w:val="22"/>
      </w:rPr>
    </w:lvl>
    <w:lvl w:ilvl="1">
      <w:start w:val="0"/>
      <w:numFmt w:val="bullet"/>
      <w:lvlText w:val="•"/>
      <w:lvlJc w:val="left"/>
      <w:pPr>
        <w:ind w:left="1902" w:hanging="360"/>
      </w:pPr>
      <w:rPr>
        <w:rFonts w:hint="default"/>
      </w:rPr>
    </w:lvl>
    <w:lvl w:ilvl="2">
      <w:start w:val="0"/>
      <w:numFmt w:val="bullet"/>
      <w:lvlText w:val="•"/>
      <w:lvlJc w:val="left"/>
      <w:pPr>
        <w:ind w:left="2845" w:hanging="360"/>
      </w:pPr>
      <w:rPr>
        <w:rFonts w:hint="default"/>
      </w:rPr>
    </w:lvl>
    <w:lvl w:ilvl="3">
      <w:start w:val="0"/>
      <w:numFmt w:val="bullet"/>
      <w:lvlText w:val="•"/>
      <w:lvlJc w:val="left"/>
      <w:pPr>
        <w:ind w:left="3787" w:hanging="360"/>
      </w:pPr>
      <w:rPr>
        <w:rFonts w:hint="default"/>
      </w:rPr>
    </w:lvl>
    <w:lvl w:ilvl="4">
      <w:start w:val="0"/>
      <w:numFmt w:val="bullet"/>
      <w:lvlText w:val="•"/>
      <w:lvlJc w:val="left"/>
      <w:pPr>
        <w:ind w:left="4730" w:hanging="360"/>
      </w:pPr>
      <w:rPr>
        <w:rFonts w:hint="default"/>
      </w:rPr>
    </w:lvl>
    <w:lvl w:ilvl="5">
      <w:start w:val="0"/>
      <w:numFmt w:val="bullet"/>
      <w:lvlText w:val="•"/>
      <w:lvlJc w:val="left"/>
      <w:pPr>
        <w:ind w:left="5673" w:hanging="360"/>
      </w:pPr>
      <w:rPr>
        <w:rFonts w:hint="default"/>
      </w:rPr>
    </w:lvl>
    <w:lvl w:ilvl="6">
      <w:start w:val="0"/>
      <w:numFmt w:val="bullet"/>
      <w:lvlText w:val="•"/>
      <w:lvlJc w:val="left"/>
      <w:pPr>
        <w:ind w:left="6615" w:hanging="360"/>
      </w:pPr>
      <w:rPr>
        <w:rFonts w:hint="default"/>
      </w:rPr>
    </w:lvl>
    <w:lvl w:ilvl="7">
      <w:start w:val="0"/>
      <w:numFmt w:val="bullet"/>
      <w:lvlText w:val="•"/>
      <w:lvlJc w:val="left"/>
      <w:pPr>
        <w:ind w:left="7558" w:hanging="360"/>
      </w:pPr>
      <w:rPr>
        <w:rFonts w:hint="default"/>
      </w:rPr>
    </w:lvl>
    <w:lvl w:ilvl="8">
      <w:start w:val="0"/>
      <w:numFmt w:val="bullet"/>
      <w:lvlText w:val="•"/>
      <w:lvlJc w:val="left"/>
      <w:pPr>
        <w:ind w:left="8501" w:hanging="360"/>
      </w:pPr>
      <w:rPr>
        <w:rFonts w:hint="default"/>
      </w:rPr>
    </w:lvl>
  </w:abstractNum>
  <w:abstractNum w:abstractNumId="0">
    <w:multiLevelType w:val="hybridMultilevel"/>
    <w:lvl w:ilvl="0">
      <w:start w:val="0"/>
      <w:numFmt w:val="bullet"/>
      <w:lvlText w:val=""/>
      <w:lvlJc w:val="left"/>
      <w:pPr>
        <w:ind w:left="1932" w:hanging="303"/>
      </w:pPr>
      <w:rPr>
        <w:rFonts w:hint="default" w:ascii="Wingdings" w:hAnsi="Wingdings" w:eastAsia="Wingdings" w:cs="Wingdings"/>
        <w:w w:val="103"/>
        <w:sz w:val="18"/>
        <w:szCs w:val="18"/>
      </w:rPr>
    </w:lvl>
    <w:lvl w:ilvl="1">
      <w:start w:val="0"/>
      <w:numFmt w:val="bullet"/>
      <w:lvlText w:val="•"/>
      <w:lvlJc w:val="left"/>
      <w:pPr>
        <w:ind w:left="2824" w:hanging="303"/>
      </w:pPr>
      <w:rPr>
        <w:rFonts w:hint="default"/>
      </w:rPr>
    </w:lvl>
    <w:lvl w:ilvl="2">
      <w:start w:val="0"/>
      <w:numFmt w:val="bullet"/>
      <w:lvlText w:val="•"/>
      <w:lvlJc w:val="left"/>
      <w:pPr>
        <w:ind w:left="3708" w:hanging="303"/>
      </w:pPr>
      <w:rPr>
        <w:rFonts w:hint="default"/>
      </w:rPr>
    </w:lvl>
    <w:lvl w:ilvl="3">
      <w:start w:val="0"/>
      <w:numFmt w:val="bullet"/>
      <w:lvlText w:val="•"/>
      <w:lvlJc w:val="left"/>
      <w:pPr>
        <w:ind w:left="4592" w:hanging="303"/>
      </w:pPr>
      <w:rPr>
        <w:rFonts w:hint="default"/>
      </w:rPr>
    </w:lvl>
    <w:lvl w:ilvl="4">
      <w:start w:val="0"/>
      <w:numFmt w:val="bullet"/>
      <w:lvlText w:val="•"/>
      <w:lvlJc w:val="left"/>
      <w:pPr>
        <w:ind w:left="5476" w:hanging="303"/>
      </w:pPr>
      <w:rPr>
        <w:rFonts w:hint="default"/>
      </w:rPr>
    </w:lvl>
    <w:lvl w:ilvl="5">
      <w:start w:val="0"/>
      <w:numFmt w:val="bullet"/>
      <w:lvlText w:val="•"/>
      <w:lvlJc w:val="left"/>
      <w:pPr>
        <w:ind w:left="6360" w:hanging="303"/>
      </w:pPr>
      <w:rPr>
        <w:rFonts w:hint="default"/>
      </w:rPr>
    </w:lvl>
    <w:lvl w:ilvl="6">
      <w:start w:val="0"/>
      <w:numFmt w:val="bullet"/>
      <w:lvlText w:val="•"/>
      <w:lvlJc w:val="left"/>
      <w:pPr>
        <w:ind w:left="7244" w:hanging="303"/>
      </w:pPr>
      <w:rPr>
        <w:rFonts w:hint="default"/>
      </w:rPr>
    </w:lvl>
    <w:lvl w:ilvl="7">
      <w:start w:val="0"/>
      <w:numFmt w:val="bullet"/>
      <w:lvlText w:val="•"/>
      <w:lvlJc w:val="left"/>
      <w:pPr>
        <w:ind w:left="8128" w:hanging="303"/>
      </w:pPr>
      <w:rPr>
        <w:rFonts w:hint="default"/>
      </w:rPr>
    </w:lvl>
    <w:lvl w:ilvl="8">
      <w:start w:val="0"/>
      <w:numFmt w:val="bullet"/>
      <w:lvlText w:val="•"/>
      <w:lvlJc w:val="left"/>
      <w:pPr>
        <w:ind w:left="9012" w:hanging="303"/>
      </w:pPr>
      <w:rPr>
        <w:rFonts w:hint="default"/>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32"/>
      <w:outlineLvl w:val="1"/>
    </w:pPr>
    <w:rPr>
      <w:rFonts w:ascii="Arial" w:hAnsi="Arial" w:eastAsia="Arial" w:cs="Arial"/>
      <w:b/>
      <w:bCs/>
      <w:sz w:val="24"/>
      <w:szCs w:val="24"/>
    </w:rPr>
  </w:style>
  <w:style w:styleId="Heading2" w:type="paragraph">
    <w:name w:val="Heading 2"/>
    <w:basedOn w:val="Normal"/>
    <w:uiPriority w:val="1"/>
    <w:qFormat/>
    <w:pPr>
      <w:spacing w:before="157"/>
      <w:ind w:left="900" w:hanging="361"/>
      <w:outlineLvl w:val="2"/>
    </w:pPr>
    <w:rPr>
      <w:rFonts w:ascii="Arial" w:hAnsi="Arial" w:eastAsia="Arial" w:cs="Arial"/>
      <w:b/>
      <w:bCs/>
      <w:sz w:val="22"/>
      <w:szCs w:val="22"/>
    </w:rPr>
  </w:style>
  <w:style w:styleId="ListParagraph" w:type="paragraph">
    <w:name w:val="List Paragraph"/>
    <w:basedOn w:val="Normal"/>
    <w:uiPriority w:val="1"/>
    <w:qFormat/>
    <w:pPr>
      <w:ind w:left="900" w:hanging="361"/>
    </w:pPr>
    <w:rPr>
      <w:rFonts w:ascii="Arial" w:hAnsi="Arial" w:eastAsia="Arial" w:cs="Arial"/>
    </w:rPr>
  </w:style>
  <w:style w:styleId="TableParagraph" w:type="paragraph">
    <w:name w:val="Table Paragraph"/>
    <w:basedOn w:val="Normal"/>
    <w:uiPriority w:val="1"/>
    <w:qFormat/>
    <w:pPr>
      <w:spacing w:before="2" w:line="135" w:lineRule="exact"/>
      <w:jc w:val="right"/>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yperlink" Target="http://www.fucas.org/" TargetMode="External"/><Relationship Id="rId9" Type="http://schemas.openxmlformats.org/officeDocument/2006/relationships/footer" Target="footer1.xm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header" Target="header3.xml"/><Relationship Id="rId15" Type="http://schemas.openxmlformats.org/officeDocument/2006/relationships/footer" Target="footer4.xml"/><Relationship Id="rId16" Type="http://schemas.openxmlformats.org/officeDocument/2006/relationships/header" Target="header4.xml"/><Relationship Id="rId17" Type="http://schemas.openxmlformats.org/officeDocument/2006/relationships/footer" Target="footer5.xml"/><Relationship Id="rId18" Type="http://schemas.openxmlformats.org/officeDocument/2006/relationships/header" Target="header5.xml"/><Relationship Id="rId19" Type="http://schemas.openxmlformats.org/officeDocument/2006/relationships/footer" Target="footer6.xml"/><Relationship Id="rId20" Type="http://schemas.openxmlformats.org/officeDocument/2006/relationships/header" Target="header6.xml"/><Relationship Id="rId21" Type="http://schemas.openxmlformats.org/officeDocument/2006/relationships/footer" Target="footer7.xml"/><Relationship Id="rId22" Type="http://schemas.openxmlformats.org/officeDocument/2006/relationships/header" Target="header7.xml"/><Relationship Id="rId23" Type="http://schemas.openxmlformats.org/officeDocument/2006/relationships/footer" Target="footer8.xml"/><Relationship Id="rId24" Type="http://schemas.openxmlformats.org/officeDocument/2006/relationships/header" Target="header8.xml"/><Relationship Id="rId25" Type="http://schemas.openxmlformats.org/officeDocument/2006/relationships/footer" Target="footer9.xml"/><Relationship Id="rId26" Type="http://schemas.openxmlformats.org/officeDocument/2006/relationships/header" Target="header9.xml"/><Relationship Id="rId27" Type="http://schemas.openxmlformats.org/officeDocument/2006/relationships/footer" Target="footer10.xml"/><Relationship Id="rId28" Type="http://schemas.openxmlformats.org/officeDocument/2006/relationships/header" Target="header10.xml"/><Relationship Id="rId29" Type="http://schemas.openxmlformats.org/officeDocument/2006/relationships/footer" Target="footer11.xml"/><Relationship Id="rId30" Type="http://schemas.openxmlformats.org/officeDocument/2006/relationships/header" Target="header11.xml"/><Relationship Id="rId31" Type="http://schemas.openxmlformats.org/officeDocument/2006/relationships/footer" Target="footer12.xml"/><Relationship Id="rId32" Type="http://schemas.openxmlformats.org/officeDocument/2006/relationships/header" Target="header12.xml"/><Relationship Id="rId33" Type="http://schemas.openxmlformats.org/officeDocument/2006/relationships/footer" Target="footer13.xml"/><Relationship Id="rId34" Type="http://schemas.openxmlformats.org/officeDocument/2006/relationships/header" Target="header13.xml"/><Relationship Id="rId35" Type="http://schemas.openxmlformats.org/officeDocument/2006/relationships/footer" Target="footer14.xml"/><Relationship Id="rId36" Type="http://schemas.openxmlformats.org/officeDocument/2006/relationships/header" Target="header14.xml"/><Relationship Id="rId37" Type="http://schemas.openxmlformats.org/officeDocument/2006/relationships/footer" Target="footer15.xml"/><Relationship Id="rId38" Type="http://schemas.openxmlformats.org/officeDocument/2006/relationships/header" Target="header15.xml"/><Relationship Id="rId39" Type="http://schemas.openxmlformats.org/officeDocument/2006/relationships/footer" Target="footer16.xml"/><Relationship Id="rId40" Type="http://schemas.openxmlformats.org/officeDocument/2006/relationships/header" Target="header16.xml"/><Relationship Id="rId41" Type="http://schemas.openxmlformats.org/officeDocument/2006/relationships/footer" Target="footer17.xml"/><Relationship Id="rId42" Type="http://schemas.openxmlformats.org/officeDocument/2006/relationships/header" Target="header17.xml"/><Relationship Id="rId43" Type="http://schemas.openxmlformats.org/officeDocument/2006/relationships/footer" Target="footer18.xml"/><Relationship Id="rId44" Type="http://schemas.openxmlformats.org/officeDocument/2006/relationships/header" Target="header18.xml"/><Relationship Id="rId45" Type="http://schemas.openxmlformats.org/officeDocument/2006/relationships/footer" Target="footer19.xml"/><Relationship Id="rId46" Type="http://schemas.openxmlformats.org/officeDocument/2006/relationships/header" Target="header19.xml"/><Relationship Id="rId47" Type="http://schemas.openxmlformats.org/officeDocument/2006/relationships/footer" Target="footer20.xml"/><Relationship Id="rId48" Type="http://schemas.openxmlformats.org/officeDocument/2006/relationships/header" Target="header20.xml"/><Relationship Id="rId49" Type="http://schemas.openxmlformats.org/officeDocument/2006/relationships/footer" Target="footer21.xml"/><Relationship Id="rId50" Type="http://schemas.openxmlformats.org/officeDocument/2006/relationships/header" Target="header21.xml"/><Relationship Id="rId51" Type="http://schemas.openxmlformats.org/officeDocument/2006/relationships/footer" Target="footer22.xml"/><Relationship Id="rId52" Type="http://schemas.openxmlformats.org/officeDocument/2006/relationships/header" Target="header22.xml"/><Relationship Id="rId53" Type="http://schemas.openxmlformats.org/officeDocument/2006/relationships/footer" Target="footer23.xml"/><Relationship Id="rId54" Type="http://schemas.openxmlformats.org/officeDocument/2006/relationships/header" Target="header23.xml"/><Relationship Id="rId55" Type="http://schemas.openxmlformats.org/officeDocument/2006/relationships/footer" Target="footer24.xml"/><Relationship Id="rId56" Type="http://schemas.openxmlformats.org/officeDocument/2006/relationships/header" Target="header24.xml"/><Relationship Id="rId57" Type="http://schemas.openxmlformats.org/officeDocument/2006/relationships/footer" Target="footer25.xml"/><Relationship Id="rId5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2026-04-09T18:07:19Z</dcterms:created>
  <dcterms:modified xsi:type="dcterms:W3CDTF">2026-04-09T18:07:19Z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2024-12-19T00:00:00Z</vt:filetime>
  </property>
  <property fmtid="{D5CDD505-2E9C-101B-9397-08002B2CF9AE}" pid="3" name="Creator">
    <vt:lpwstr>Microsoft® Excel® para Microsoft 365</vt:lpwstr>
  </property>
  <property fmtid="{D5CDD505-2E9C-101B-9397-08002B2CF9AE}" pid="4" name="LastSaved">
    <vt:filetime>2026-04-09T00:00:00Z</vt:filetime>
  </property>
</Properties>
</file>